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76" w:rsidRPr="005655C0" w:rsidRDefault="00AC0376" w:rsidP="00AC0376">
      <w:pPr>
        <w:pStyle w:val="a4"/>
        <w:ind w:firstLine="0"/>
        <w:rPr>
          <w:rFonts w:ascii="Times New Roman" w:hAnsi="Times New Roman"/>
          <w:szCs w:val="28"/>
        </w:rPr>
      </w:pPr>
      <w:r w:rsidRPr="005655C0">
        <w:rPr>
          <w:rFonts w:ascii="Times New Roman" w:hAnsi="Times New Roman"/>
          <w:szCs w:val="28"/>
        </w:rPr>
        <w:t xml:space="preserve">ON BEHALF OF </w:t>
      </w:r>
      <w:r w:rsidR="002C6725">
        <w:rPr>
          <w:rFonts w:ascii="Times New Roman" w:hAnsi="Times New Roman"/>
          <w:szCs w:val="28"/>
        </w:rPr>
        <w:t xml:space="preserve">THE </w:t>
      </w:r>
      <w:r w:rsidR="002C6725" w:rsidRPr="005655C0">
        <w:rPr>
          <w:rFonts w:ascii="Times New Roman" w:hAnsi="Times New Roman"/>
          <w:szCs w:val="28"/>
        </w:rPr>
        <w:t xml:space="preserve">REPUBLIC </w:t>
      </w:r>
      <w:r w:rsidR="002C6725">
        <w:rPr>
          <w:rFonts w:ascii="Times New Roman" w:hAnsi="Times New Roman"/>
          <w:szCs w:val="28"/>
        </w:rPr>
        <w:t xml:space="preserve">OF </w:t>
      </w:r>
      <w:r w:rsidRPr="005655C0">
        <w:rPr>
          <w:rFonts w:ascii="Times New Roman" w:hAnsi="Times New Roman"/>
          <w:szCs w:val="28"/>
        </w:rPr>
        <w:t xml:space="preserve">AZERBAIJAN </w:t>
      </w:r>
    </w:p>
    <w:p w:rsidR="002C6725" w:rsidRDefault="002C6725" w:rsidP="00AC0376">
      <w:pPr>
        <w:pStyle w:val="a5"/>
        <w:ind w:firstLine="0"/>
        <w:rPr>
          <w:rFonts w:ascii="Times New Roman" w:hAnsi="Times New Roman"/>
          <w:i/>
          <w:szCs w:val="28"/>
        </w:rPr>
      </w:pPr>
    </w:p>
    <w:p w:rsidR="00AC0376" w:rsidRDefault="002C6725" w:rsidP="00AC0376">
      <w:pPr>
        <w:pStyle w:val="a5"/>
        <w:ind w:firstLine="0"/>
        <w:rPr>
          <w:rFonts w:ascii="Times New Roman" w:hAnsi="Times New Roman"/>
          <w:szCs w:val="28"/>
        </w:rPr>
      </w:pPr>
      <w:r w:rsidRPr="002C6725">
        <w:rPr>
          <w:rFonts w:ascii="Times New Roman" w:hAnsi="Times New Roman"/>
          <w:szCs w:val="28"/>
        </w:rPr>
        <w:t>DECISIO</w:t>
      </w:r>
      <w:r w:rsidR="00AC0376" w:rsidRPr="002C6725">
        <w:rPr>
          <w:rFonts w:ascii="Times New Roman" w:hAnsi="Times New Roman"/>
          <w:szCs w:val="28"/>
        </w:rPr>
        <w:t>N</w:t>
      </w:r>
    </w:p>
    <w:p w:rsidR="002C6725" w:rsidRPr="002C6725" w:rsidRDefault="002C6725" w:rsidP="00AC0376">
      <w:pPr>
        <w:pStyle w:val="a5"/>
        <w:ind w:firstLine="0"/>
        <w:rPr>
          <w:rFonts w:ascii="Times New Roman" w:hAnsi="Times New Roman"/>
          <w:szCs w:val="28"/>
        </w:rPr>
      </w:pPr>
    </w:p>
    <w:p w:rsidR="0059261B" w:rsidRDefault="00AC0376" w:rsidP="00AC0376">
      <w:pPr>
        <w:pStyle w:val="5"/>
        <w:spacing w:before="0" w:after="0"/>
        <w:jc w:val="center"/>
        <w:rPr>
          <w:i w:val="0"/>
          <w:sz w:val="28"/>
          <w:szCs w:val="28"/>
          <w:lang w:val="en-US"/>
        </w:rPr>
      </w:pPr>
      <w:r w:rsidRPr="005655C0">
        <w:rPr>
          <w:i w:val="0"/>
          <w:sz w:val="28"/>
          <w:szCs w:val="28"/>
          <w:lang w:val="en-US"/>
        </w:rPr>
        <w:t xml:space="preserve">OF THE CONSTITUTIONAL COURT </w:t>
      </w:r>
    </w:p>
    <w:p w:rsidR="0059261B" w:rsidRDefault="0059261B" w:rsidP="00AC0376">
      <w:pPr>
        <w:pStyle w:val="5"/>
        <w:spacing w:before="0" w:after="0"/>
        <w:jc w:val="center"/>
        <w:rPr>
          <w:i w:val="0"/>
          <w:sz w:val="28"/>
          <w:szCs w:val="28"/>
          <w:lang w:val="en-US"/>
        </w:rPr>
      </w:pPr>
    </w:p>
    <w:p w:rsidR="00AC0376" w:rsidRPr="002C6725" w:rsidRDefault="00AC0376" w:rsidP="00AC0376">
      <w:pPr>
        <w:pStyle w:val="5"/>
        <w:spacing w:before="0" w:after="0"/>
        <w:jc w:val="center"/>
        <w:rPr>
          <w:i w:val="0"/>
          <w:sz w:val="28"/>
          <w:szCs w:val="28"/>
          <w:lang w:val="en-US"/>
        </w:rPr>
      </w:pPr>
      <w:r w:rsidRPr="005655C0">
        <w:rPr>
          <w:i w:val="0"/>
          <w:sz w:val="28"/>
          <w:szCs w:val="28"/>
          <w:lang w:val="en-US"/>
        </w:rPr>
        <w:t xml:space="preserve">OF </w:t>
      </w:r>
      <w:r w:rsidR="002C6725" w:rsidRPr="002C6725">
        <w:rPr>
          <w:i w:val="0"/>
          <w:szCs w:val="28"/>
          <w:lang w:val="en-US"/>
        </w:rPr>
        <w:t>THE REPUBLIC OF AZERBAIJAN</w:t>
      </w:r>
    </w:p>
    <w:p w:rsidR="00AC0376" w:rsidRPr="005655C0" w:rsidRDefault="00AC0376" w:rsidP="00AC0376">
      <w:pPr>
        <w:pStyle w:val="a6"/>
        <w:spacing w:after="0"/>
        <w:jc w:val="center"/>
        <w:rPr>
          <w:b/>
          <w:sz w:val="28"/>
          <w:szCs w:val="28"/>
          <w:lang w:val="en-US"/>
        </w:rPr>
      </w:pPr>
    </w:p>
    <w:p w:rsidR="00AC0376" w:rsidRPr="005655C0" w:rsidRDefault="00AC0376" w:rsidP="00AC0376">
      <w:pPr>
        <w:pStyle w:val="a6"/>
        <w:spacing w:after="0"/>
        <w:jc w:val="center"/>
        <w:rPr>
          <w:i/>
          <w:sz w:val="28"/>
          <w:szCs w:val="28"/>
          <w:lang w:val="en-US"/>
        </w:rPr>
      </w:pPr>
      <w:r w:rsidRPr="005655C0">
        <w:rPr>
          <w:i/>
          <w:sz w:val="28"/>
          <w:szCs w:val="28"/>
          <w:lang w:val="en-US"/>
        </w:rPr>
        <w:t xml:space="preserve">On Interpretation of Article 56.1 of the Taxation Code </w:t>
      </w:r>
      <w:r w:rsidR="003C3D02">
        <w:rPr>
          <w:i/>
          <w:sz w:val="28"/>
          <w:szCs w:val="28"/>
          <w:lang w:val="en-US"/>
        </w:rPr>
        <w:t>of the Republic of Azerbaijan</w:t>
      </w:r>
    </w:p>
    <w:p w:rsidR="00AC0376" w:rsidRPr="002C6725" w:rsidRDefault="00AC0376" w:rsidP="00AC0376">
      <w:pPr>
        <w:pStyle w:val="a6"/>
        <w:spacing w:after="0"/>
        <w:jc w:val="center"/>
        <w:rPr>
          <w:i/>
          <w:sz w:val="28"/>
          <w:szCs w:val="28"/>
          <w:lang w:val="en-US"/>
        </w:rPr>
      </w:pPr>
      <w:proofErr w:type="gramStart"/>
      <w:r w:rsidRPr="005655C0">
        <w:rPr>
          <w:i/>
          <w:sz w:val="28"/>
          <w:szCs w:val="28"/>
          <w:lang w:val="en-US"/>
        </w:rPr>
        <w:t>and</w:t>
      </w:r>
      <w:proofErr w:type="gramEnd"/>
      <w:r w:rsidRPr="005655C0">
        <w:rPr>
          <w:i/>
          <w:sz w:val="28"/>
          <w:szCs w:val="28"/>
          <w:lang w:val="en-US"/>
        </w:rPr>
        <w:t xml:space="preserve"> Articles 75 and 213 of the Criminal Code of</w:t>
      </w:r>
      <w:r w:rsidR="002C6725">
        <w:rPr>
          <w:i/>
          <w:sz w:val="28"/>
          <w:szCs w:val="28"/>
          <w:lang w:val="en-US"/>
        </w:rPr>
        <w:t xml:space="preserve"> the Republic of Azerbaijan</w:t>
      </w:r>
    </w:p>
    <w:p w:rsidR="00AC0376" w:rsidRPr="005655C0" w:rsidRDefault="00AC0376" w:rsidP="00AC0376">
      <w:pPr>
        <w:jc w:val="center"/>
        <w:rPr>
          <w:b/>
          <w:sz w:val="28"/>
          <w:szCs w:val="28"/>
          <w:lang w:val="en-US"/>
        </w:rPr>
      </w:pPr>
    </w:p>
    <w:p w:rsidR="00AC0376" w:rsidRPr="005655C0" w:rsidRDefault="00AC0376" w:rsidP="003C3D02">
      <w:pPr>
        <w:pStyle w:val="1"/>
        <w:spacing w:line="240" w:lineRule="auto"/>
        <w:jc w:val="left"/>
        <w:rPr>
          <w:rFonts w:ascii="Times New Roman" w:hAnsi="Times New Roman"/>
          <w:szCs w:val="28"/>
        </w:rPr>
      </w:pPr>
      <w:r w:rsidRPr="005655C0">
        <w:rPr>
          <w:rFonts w:ascii="Times New Roman" w:hAnsi="Times New Roman"/>
          <w:szCs w:val="28"/>
        </w:rPr>
        <w:t xml:space="preserve">8 April, 2002 </w:t>
      </w:r>
      <w:r w:rsidRPr="005655C0">
        <w:rPr>
          <w:rFonts w:ascii="Times New Roman" w:hAnsi="Times New Roman"/>
          <w:szCs w:val="28"/>
        </w:rPr>
        <w:tab/>
      </w:r>
      <w:r w:rsidRPr="005655C0">
        <w:rPr>
          <w:rFonts w:ascii="Times New Roman" w:hAnsi="Times New Roman"/>
          <w:szCs w:val="28"/>
        </w:rPr>
        <w:tab/>
        <w:t xml:space="preserve"> </w:t>
      </w:r>
      <w:r w:rsidRPr="005655C0">
        <w:rPr>
          <w:rFonts w:ascii="Times New Roman" w:hAnsi="Times New Roman"/>
          <w:szCs w:val="28"/>
        </w:rPr>
        <w:tab/>
      </w:r>
      <w:r w:rsidRPr="005655C0">
        <w:rPr>
          <w:rFonts w:ascii="Times New Roman" w:hAnsi="Times New Roman"/>
          <w:szCs w:val="28"/>
        </w:rPr>
        <w:tab/>
      </w:r>
      <w:r w:rsidRPr="005655C0">
        <w:rPr>
          <w:rFonts w:ascii="Times New Roman" w:hAnsi="Times New Roman"/>
          <w:szCs w:val="28"/>
        </w:rPr>
        <w:tab/>
        <w:t xml:space="preserve">                   </w:t>
      </w:r>
      <w:r w:rsidRPr="005655C0">
        <w:rPr>
          <w:rFonts w:ascii="Times New Roman" w:hAnsi="Times New Roman"/>
          <w:szCs w:val="28"/>
        </w:rPr>
        <w:tab/>
        <w:t xml:space="preserve">            Baku city</w:t>
      </w:r>
    </w:p>
    <w:p w:rsidR="00AC0376" w:rsidRPr="005655C0" w:rsidRDefault="00AC0376" w:rsidP="00AC0376">
      <w:pPr>
        <w:jc w:val="center"/>
        <w:rPr>
          <w:b/>
          <w:sz w:val="28"/>
          <w:szCs w:val="28"/>
          <w:lang w:val="en-US"/>
        </w:rPr>
      </w:pPr>
    </w:p>
    <w:p w:rsidR="00AC0376" w:rsidRPr="005655C0" w:rsidRDefault="00AC0376" w:rsidP="00AC0376">
      <w:pPr>
        <w:ind w:firstLine="567"/>
        <w:jc w:val="both"/>
        <w:rPr>
          <w:sz w:val="28"/>
          <w:szCs w:val="28"/>
          <w:lang w:val="en-US"/>
        </w:rPr>
      </w:pPr>
      <w:r w:rsidRPr="005655C0">
        <w:rPr>
          <w:sz w:val="28"/>
          <w:szCs w:val="28"/>
          <w:lang w:val="en-US"/>
        </w:rPr>
        <w:t xml:space="preserve">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3C3D02">
        <w:rPr>
          <w:sz w:val="28"/>
          <w:szCs w:val="28"/>
          <w:lang w:val="en-US"/>
        </w:rPr>
        <w:t>of the Republic of Azerbaijan</w:t>
      </w:r>
      <w:r w:rsidRPr="005655C0">
        <w:rPr>
          <w:sz w:val="28"/>
          <w:szCs w:val="28"/>
          <w:lang w:val="en-US"/>
        </w:rPr>
        <w:t xml:space="preserve"> composed of Kh.Hajiyev (Chai</w:t>
      </w:r>
      <w:r w:rsidRPr="005655C0">
        <w:rPr>
          <w:sz w:val="28"/>
          <w:szCs w:val="28"/>
          <w:lang w:val="en-US"/>
        </w:rPr>
        <w:t>r</w:t>
      </w:r>
      <w:r w:rsidRPr="005655C0">
        <w:rPr>
          <w:sz w:val="28"/>
          <w:szCs w:val="28"/>
          <w:lang w:val="en-US"/>
        </w:rPr>
        <w:t xml:space="preserve">man), Judges: F.Babayev, B.Garibov, R.Gvaladze, S.Salmanova, A.Sultanov, I.Najafov, E.Mamedov (Reporter Judge), </w:t>
      </w:r>
    </w:p>
    <w:p w:rsidR="00AC0376" w:rsidRPr="005655C0" w:rsidRDefault="00AC0376" w:rsidP="00AC0376">
      <w:pPr>
        <w:ind w:firstLine="567"/>
        <w:jc w:val="both"/>
        <w:rPr>
          <w:sz w:val="28"/>
          <w:szCs w:val="28"/>
          <w:lang w:val="en-US"/>
        </w:rPr>
      </w:pPr>
      <w:proofErr w:type="gramStart"/>
      <w:r w:rsidRPr="005655C0">
        <w:rPr>
          <w:sz w:val="28"/>
          <w:szCs w:val="28"/>
          <w:lang w:val="en-US"/>
        </w:rPr>
        <w:t>joined</w:t>
      </w:r>
      <w:proofErr w:type="gramEnd"/>
      <w:r w:rsidRPr="005655C0">
        <w:rPr>
          <w:sz w:val="28"/>
          <w:szCs w:val="28"/>
          <w:lang w:val="en-US"/>
        </w:rPr>
        <w:t xml:space="preserve"> in the proceedings by: the Court Clerk I.Ismayilov;</w:t>
      </w:r>
    </w:p>
    <w:p w:rsidR="00AC0376" w:rsidRPr="005655C0" w:rsidRDefault="00AC0376" w:rsidP="00AC0376">
      <w:pPr>
        <w:pStyle w:val="2"/>
        <w:rPr>
          <w:rFonts w:ascii="Times New Roman" w:hAnsi="Times New Roman"/>
          <w:szCs w:val="28"/>
        </w:rPr>
      </w:pPr>
      <w:r w:rsidRPr="005655C0">
        <w:rPr>
          <w:rFonts w:ascii="Times New Roman" w:hAnsi="Times New Roman"/>
          <w:szCs w:val="28"/>
        </w:rPr>
        <w:t>the legal representatives of the subjects interested in special constitutional procee</w:t>
      </w:r>
      <w:r w:rsidRPr="005655C0">
        <w:rPr>
          <w:rFonts w:ascii="Times New Roman" w:hAnsi="Times New Roman"/>
          <w:szCs w:val="28"/>
        </w:rPr>
        <w:t>d</w:t>
      </w:r>
      <w:r w:rsidRPr="005655C0">
        <w:rPr>
          <w:rFonts w:ascii="Times New Roman" w:hAnsi="Times New Roman"/>
          <w:szCs w:val="28"/>
        </w:rPr>
        <w:t xml:space="preserve">ings: E. Nuriyev, Deputy Prosecutor General </w:t>
      </w:r>
      <w:r w:rsidR="003C3D02">
        <w:rPr>
          <w:rFonts w:ascii="Times New Roman" w:hAnsi="Times New Roman"/>
          <w:szCs w:val="28"/>
        </w:rPr>
        <w:t>of the Republic of Azerbaijan</w:t>
      </w:r>
      <w:r w:rsidRPr="005655C0">
        <w:rPr>
          <w:rFonts w:ascii="Times New Roman" w:hAnsi="Times New Roman"/>
          <w:szCs w:val="28"/>
        </w:rPr>
        <w:t xml:space="preserve"> and I.Rafibeyli, Deputy Head of the Department on Economic Legislation of the Milli Majlis </w:t>
      </w:r>
      <w:r w:rsidR="003C3D02">
        <w:rPr>
          <w:rFonts w:ascii="Times New Roman" w:hAnsi="Times New Roman"/>
          <w:szCs w:val="28"/>
        </w:rPr>
        <w:t>of the Republic of Azerbaijan</w:t>
      </w:r>
      <w:r w:rsidRPr="005655C0">
        <w:rPr>
          <w:rFonts w:ascii="Times New Roman" w:hAnsi="Times New Roman"/>
          <w:szCs w:val="28"/>
        </w:rPr>
        <w:t>;</w:t>
      </w:r>
    </w:p>
    <w:p w:rsidR="00AC0376" w:rsidRPr="005655C0" w:rsidRDefault="00AC0376" w:rsidP="00AC0376">
      <w:pPr>
        <w:pStyle w:val="2"/>
        <w:rPr>
          <w:rFonts w:ascii="Times New Roman" w:hAnsi="Times New Roman"/>
          <w:szCs w:val="28"/>
        </w:rPr>
      </w:pPr>
      <w:proofErr w:type="gramStart"/>
      <w:r w:rsidRPr="005655C0">
        <w:rPr>
          <w:rFonts w:ascii="Times New Roman" w:hAnsi="Times New Roman"/>
          <w:szCs w:val="28"/>
        </w:rPr>
        <w:t>the</w:t>
      </w:r>
      <w:proofErr w:type="gramEnd"/>
      <w:r w:rsidRPr="005655C0">
        <w:rPr>
          <w:rFonts w:ascii="Times New Roman" w:hAnsi="Times New Roman"/>
          <w:szCs w:val="28"/>
        </w:rPr>
        <w:t xml:space="preserve"> expert: professor F. Samandarov, Head of the Criminal Law Board of the Law Faculty of Baku State University;</w:t>
      </w:r>
    </w:p>
    <w:p w:rsidR="00AC0376" w:rsidRPr="005655C0" w:rsidRDefault="00AC0376" w:rsidP="00AC0376">
      <w:pPr>
        <w:pStyle w:val="a6"/>
        <w:spacing w:after="0"/>
        <w:ind w:firstLine="567"/>
        <w:jc w:val="both"/>
        <w:rPr>
          <w:sz w:val="28"/>
          <w:szCs w:val="28"/>
          <w:lang w:val="en-US"/>
        </w:rPr>
      </w:pPr>
      <w:r w:rsidRPr="005655C0">
        <w:rPr>
          <w:sz w:val="28"/>
          <w:szCs w:val="28"/>
          <w:lang w:val="en-US"/>
        </w:rPr>
        <w:t xml:space="preserve">in accordance with Article 130.4 of the Constitution </w:t>
      </w:r>
      <w:r w:rsidR="003C3D02">
        <w:rPr>
          <w:sz w:val="28"/>
          <w:szCs w:val="28"/>
          <w:lang w:val="en-US"/>
        </w:rPr>
        <w:t>of the Republic of Azerbaijan</w:t>
      </w:r>
      <w:r w:rsidRPr="005655C0">
        <w:rPr>
          <w:sz w:val="28"/>
          <w:szCs w:val="28"/>
          <w:lang w:val="en-US"/>
        </w:rPr>
        <w:t xml:space="preserve"> has examined via special constitutional proceedings in open court session the petition submi</w:t>
      </w:r>
      <w:r w:rsidRPr="005655C0">
        <w:rPr>
          <w:sz w:val="28"/>
          <w:szCs w:val="28"/>
          <w:lang w:val="en-US"/>
        </w:rPr>
        <w:t>t</w:t>
      </w:r>
      <w:r w:rsidRPr="005655C0">
        <w:rPr>
          <w:sz w:val="28"/>
          <w:szCs w:val="28"/>
          <w:lang w:val="en-US"/>
        </w:rPr>
        <w:t xml:space="preserve">ted by the Prosecutor’s Office </w:t>
      </w:r>
      <w:r w:rsidR="003C3D02">
        <w:rPr>
          <w:sz w:val="28"/>
          <w:szCs w:val="28"/>
          <w:lang w:val="en-US"/>
        </w:rPr>
        <w:t>of the Republic of Azerbaijan</w:t>
      </w:r>
      <w:r w:rsidRPr="005655C0">
        <w:rPr>
          <w:sz w:val="28"/>
          <w:szCs w:val="28"/>
          <w:lang w:val="en-US"/>
        </w:rPr>
        <w:t xml:space="preserve"> of 11 February, 2002, N 06/302 concerning interpretation of Article 56.1 of the Taxation Code </w:t>
      </w:r>
      <w:r w:rsidR="003C3D02">
        <w:rPr>
          <w:sz w:val="28"/>
          <w:szCs w:val="28"/>
          <w:lang w:val="en-US"/>
        </w:rPr>
        <w:t>of the Republic of Azerbaijan</w:t>
      </w:r>
      <w:r w:rsidRPr="005655C0">
        <w:rPr>
          <w:sz w:val="28"/>
          <w:szCs w:val="28"/>
          <w:lang w:val="en-US"/>
        </w:rPr>
        <w:t xml:space="preserve"> and Articles 75 and 213 of the Criminal Code </w:t>
      </w:r>
      <w:r w:rsidR="003C3D02">
        <w:rPr>
          <w:sz w:val="28"/>
          <w:szCs w:val="28"/>
          <w:lang w:val="en-US"/>
        </w:rPr>
        <w:t>of the Republic of Azerbaijan</w:t>
      </w:r>
      <w:r w:rsidRPr="005655C0">
        <w:rPr>
          <w:sz w:val="28"/>
          <w:szCs w:val="28"/>
          <w:lang w:val="en-US"/>
        </w:rPr>
        <w:t>.</w:t>
      </w:r>
    </w:p>
    <w:p w:rsidR="00AC0376" w:rsidRPr="005655C0" w:rsidRDefault="00AC0376" w:rsidP="00AC0376">
      <w:pPr>
        <w:pStyle w:val="2"/>
        <w:rPr>
          <w:rFonts w:ascii="Times New Roman" w:hAnsi="Times New Roman"/>
          <w:spacing w:val="-4"/>
          <w:szCs w:val="28"/>
        </w:rPr>
      </w:pPr>
      <w:r w:rsidRPr="005655C0">
        <w:rPr>
          <w:rFonts w:ascii="Times New Roman" w:hAnsi="Times New Roman"/>
          <w:spacing w:val="-4"/>
          <w:szCs w:val="28"/>
        </w:rPr>
        <w:t>Having heard the report of Judge E. Mamedov, the reports of the lawful represent</w:t>
      </w:r>
      <w:r w:rsidRPr="005655C0">
        <w:rPr>
          <w:rFonts w:ascii="Times New Roman" w:hAnsi="Times New Roman"/>
          <w:spacing w:val="-4"/>
          <w:szCs w:val="28"/>
        </w:rPr>
        <w:t>a</w:t>
      </w:r>
      <w:r w:rsidRPr="005655C0">
        <w:rPr>
          <w:rFonts w:ascii="Times New Roman" w:hAnsi="Times New Roman"/>
          <w:spacing w:val="-4"/>
          <w:szCs w:val="28"/>
        </w:rPr>
        <w:t>tives of the subjects interested in special constitutional proceedings, E.Nuriyev and I. Raf</w:t>
      </w:r>
      <w:r w:rsidRPr="005655C0">
        <w:rPr>
          <w:rFonts w:ascii="Times New Roman" w:hAnsi="Times New Roman"/>
          <w:spacing w:val="-4"/>
          <w:szCs w:val="28"/>
        </w:rPr>
        <w:t>i</w:t>
      </w:r>
      <w:r w:rsidRPr="005655C0">
        <w:rPr>
          <w:rFonts w:ascii="Times New Roman" w:hAnsi="Times New Roman"/>
          <w:spacing w:val="-4"/>
          <w:szCs w:val="28"/>
        </w:rPr>
        <w:t xml:space="preserve">beyli, the opinion of the expert F.Samandarov, the </w:t>
      </w:r>
      <w:smartTag w:uri="urn:schemas-microsoft-com:office:smarttags" w:element="PlaceName">
        <w:r w:rsidRPr="005655C0">
          <w:rPr>
            <w:rFonts w:ascii="Times New Roman" w:hAnsi="Times New Roman"/>
            <w:spacing w:val="-4"/>
            <w:szCs w:val="28"/>
          </w:rPr>
          <w:t>Constitutional</w:t>
        </w:r>
      </w:smartTag>
      <w:r w:rsidRPr="005655C0">
        <w:rPr>
          <w:rFonts w:ascii="Times New Roman" w:hAnsi="Times New Roman"/>
          <w:spacing w:val="-4"/>
          <w:szCs w:val="28"/>
        </w:rPr>
        <w:t xml:space="preserve"> </w:t>
      </w:r>
      <w:smartTag w:uri="urn:schemas-microsoft-com:office:smarttags" w:element="PlaceType">
        <w:r w:rsidRPr="005655C0">
          <w:rPr>
            <w:rFonts w:ascii="Times New Roman" w:hAnsi="Times New Roman"/>
            <w:spacing w:val="-4"/>
            <w:szCs w:val="28"/>
          </w:rPr>
          <w:t>Court</w:t>
        </w:r>
      </w:smartTag>
      <w:r w:rsidRPr="005655C0">
        <w:rPr>
          <w:rFonts w:ascii="Times New Roman" w:hAnsi="Times New Roman"/>
          <w:spacing w:val="-4"/>
          <w:szCs w:val="28"/>
        </w:rPr>
        <w:t xml:space="preserve"> </w:t>
      </w:r>
      <w:r w:rsidR="003C3D02">
        <w:rPr>
          <w:rFonts w:ascii="Times New Roman" w:hAnsi="Times New Roman"/>
          <w:spacing w:val="-4"/>
          <w:szCs w:val="28"/>
        </w:rPr>
        <w:t>of the Republic of Azerbaijan</w:t>
      </w:r>
    </w:p>
    <w:p w:rsidR="00AC0376" w:rsidRPr="005655C0" w:rsidRDefault="00AC0376" w:rsidP="00AC0376">
      <w:pPr>
        <w:ind w:firstLine="567"/>
        <w:jc w:val="both"/>
        <w:rPr>
          <w:sz w:val="28"/>
          <w:szCs w:val="28"/>
          <w:lang w:val="en-US"/>
        </w:rPr>
      </w:pPr>
    </w:p>
    <w:p w:rsidR="00AC0376" w:rsidRPr="005655C0" w:rsidRDefault="002C6725" w:rsidP="00AC0376">
      <w:pPr>
        <w:jc w:val="center"/>
        <w:rPr>
          <w:b/>
          <w:sz w:val="28"/>
          <w:szCs w:val="28"/>
          <w:lang w:val="en-US"/>
        </w:rPr>
      </w:pPr>
      <w:r>
        <w:rPr>
          <w:b/>
          <w:sz w:val="28"/>
          <w:szCs w:val="28"/>
          <w:lang w:val="en-US"/>
        </w:rPr>
        <w:t>DETERMINED AS FOLLOW</w:t>
      </w:r>
      <w:r w:rsidR="00AC0376" w:rsidRPr="005655C0">
        <w:rPr>
          <w:b/>
          <w:sz w:val="28"/>
          <w:szCs w:val="28"/>
          <w:lang w:val="en-US"/>
        </w:rPr>
        <w:t>S:</w:t>
      </w:r>
    </w:p>
    <w:p w:rsidR="00AC0376" w:rsidRPr="005655C0" w:rsidRDefault="00AC0376" w:rsidP="00AC0376">
      <w:pPr>
        <w:ind w:firstLine="567"/>
        <w:jc w:val="both"/>
        <w:rPr>
          <w:sz w:val="28"/>
          <w:szCs w:val="28"/>
          <w:lang w:val="en-US"/>
        </w:rPr>
      </w:pPr>
      <w:r w:rsidRPr="005655C0">
        <w:rPr>
          <w:sz w:val="28"/>
          <w:szCs w:val="28"/>
          <w:lang w:val="en-US"/>
        </w:rPr>
        <w:tab/>
      </w:r>
    </w:p>
    <w:p w:rsidR="00AC0376" w:rsidRPr="005655C0" w:rsidRDefault="00AC0376" w:rsidP="00AC0376">
      <w:pPr>
        <w:pStyle w:val="20"/>
        <w:spacing w:after="0" w:line="240" w:lineRule="auto"/>
        <w:ind w:firstLine="567"/>
        <w:jc w:val="both"/>
        <w:rPr>
          <w:sz w:val="28"/>
          <w:szCs w:val="28"/>
          <w:lang w:val="en-US"/>
        </w:rPr>
      </w:pPr>
      <w:r w:rsidRPr="005655C0">
        <w:rPr>
          <w:sz w:val="28"/>
          <w:szCs w:val="28"/>
          <w:lang w:val="en-US"/>
        </w:rPr>
        <w:tab/>
        <w:t xml:space="preserve">In its petition, the Prosecutor’s Office notes that in accordance with Article 56.1 of the Taxation Code </w:t>
      </w:r>
      <w:r w:rsidR="003C3D02">
        <w:rPr>
          <w:sz w:val="28"/>
          <w:szCs w:val="28"/>
          <w:lang w:val="en-US"/>
        </w:rPr>
        <w:t>of the Republic of Azerbaijan</w:t>
      </w:r>
      <w:r w:rsidRPr="005655C0">
        <w:rPr>
          <w:sz w:val="28"/>
          <w:szCs w:val="28"/>
          <w:lang w:val="en-US"/>
        </w:rPr>
        <w:t xml:space="preserve"> a person cannot be brought to the respons</w:t>
      </w:r>
      <w:r w:rsidRPr="005655C0">
        <w:rPr>
          <w:sz w:val="28"/>
          <w:szCs w:val="28"/>
          <w:lang w:val="en-US"/>
        </w:rPr>
        <w:t>i</w:t>
      </w:r>
      <w:r w:rsidRPr="005655C0">
        <w:rPr>
          <w:sz w:val="28"/>
          <w:szCs w:val="28"/>
          <w:lang w:val="en-US"/>
        </w:rPr>
        <w:t xml:space="preserve">bility for infringement of taxation legislation and cannot have any taxation obligations if three years passed from the date of the infringement of the taxation legislation. Article 2.4 of the mentioned Code provides for the possibility to envisage the provisions concerning the taxation crimes in the Criminal Code </w:t>
      </w:r>
      <w:r w:rsidR="003C3D02">
        <w:rPr>
          <w:sz w:val="28"/>
          <w:szCs w:val="28"/>
          <w:lang w:val="en-US"/>
        </w:rPr>
        <w:t>of the Republic of Azerbaijan</w:t>
      </w:r>
      <w:r w:rsidRPr="005655C0">
        <w:rPr>
          <w:sz w:val="28"/>
          <w:szCs w:val="28"/>
          <w:lang w:val="en-US"/>
        </w:rPr>
        <w:t xml:space="preserve">. </w:t>
      </w:r>
    </w:p>
    <w:p w:rsidR="00AC0376" w:rsidRPr="005655C0" w:rsidRDefault="00AC0376" w:rsidP="00AC0376">
      <w:pPr>
        <w:pStyle w:val="20"/>
        <w:spacing w:after="0" w:line="240" w:lineRule="auto"/>
        <w:ind w:firstLine="567"/>
        <w:jc w:val="both"/>
        <w:rPr>
          <w:sz w:val="28"/>
          <w:szCs w:val="28"/>
          <w:lang w:val="en-US"/>
        </w:rPr>
      </w:pPr>
      <w:r w:rsidRPr="005655C0">
        <w:rPr>
          <w:sz w:val="28"/>
          <w:szCs w:val="28"/>
          <w:lang w:val="en-US"/>
        </w:rPr>
        <w:tab/>
        <w:t xml:space="preserve">According to Articles 15, 75 and 213 of the Criminal Code, evasion from tax payment and other compulsory payments in significant and large amounts shall be </w:t>
      </w:r>
      <w:r w:rsidRPr="005655C0">
        <w:rPr>
          <w:sz w:val="28"/>
          <w:szCs w:val="28"/>
          <w:lang w:val="en-US"/>
        </w:rPr>
        <w:lastRenderedPageBreak/>
        <w:t>co</w:t>
      </w:r>
      <w:r w:rsidRPr="005655C0">
        <w:rPr>
          <w:sz w:val="28"/>
          <w:szCs w:val="28"/>
          <w:lang w:val="en-US"/>
        </w:rPr>
        <w:t>n</w:t>
      </w:r>
      <w:r w:rsidRPr="005655C0">
        <w:rPr>
          <w:sz w:val="28"/>
          <w:szCs w:val="28"/>
          <w:lang w:val="en-US"/>
        </w:rPr>
        <w:t xml:space="preserve">sidered as less grave crime and a person cannot be brought to responsibility if seven years have expired from the date of commission of such crime. </w:t>
      </w:r>
    </w:p>
    <w:p w:rsidR="00AC0376" w:rsidRPr="005655C0" w:rsidRDefault="00AC0376" w:rsidP="00AC0376">
      <w:pPr>
        <w:pStyle w:val="20"/>
        <w:spacing w:after="0" w:line="240" w:lineRule="auto"/>
        <w:ind w:firstLine="567"/>
        <w:jc w:val="both"/>
        <w:rPr>
          <w:sz w:val="28"/>
          <w:szCs w:val="28"/>
          <w:lang w:val="en-US"/>
        </w:rPr>
      </w:pPr>
      <w:r w:rsidRPr="005655C0">
        <w:rPr>
          <w:sz w:val="28"/>
          <w:szCs w:val="28"/>
          <w:lang w:val="en-US"/>
        </w:rPr>
        <w:tab/>
        <w:t xml:space="preserve">Admitting that the legislation contains contradictory provisions concerning the terms of bringing to responsibility for tax evasion and taking into account the obstacles as to application of this provisions, the Prosecutor’s Office </w:t>
      </w:r>
      <w:r w:rsidR="003C3D02">
        <w:rPr>
          <w:sz w:val="28"/>
          <w:szCs w:val="28"/>
          <w:lang w:val="en-US"/>
        </w:rPr>
        <w:t>of the Republic of Azerbaijan</w:t>
      </w:r>
      <w:r w:rsidRPr="005655C0">
        <w:rPr>
          <w:sz w:val="28"/>
          <w:szCs w:val="28"/>
          <w:lang w:val="en-US"/>
        </w:rPr>
        <w:t xml:space="preserve"> asks to give interpretation of Article 56 of the Taxation Code and Articles 75, 213 of the Crim</w:t>
      </w:r>
      <w:r w:rsidRPr="005655C0">
        <w:rPr>
          <w:sz w:val="28"/>
          <w:szCs w:val="28"/>
          <w:lang w:val="en-US"/>
        </w:rPr>
        <w:t>i</w:t>
      </w:r>
      <w:r w:rsidRPr="005655C0">
        <w:rPr>
          <w:sz w:val="28"/>
          <w:szCs w:val="28"/>
          <w:lang w:val="en-US"/>
        </w:rPr>
        <w:t xml:space="preserve">nal Code. </w:t>
      </w:r>
    </w:p>
    <w:p w:rsidR="00AC0376" w:rsidRPr="005655C0" w:rsidRDefault="00AC0376" w:rsidP="00AC0376">
      <w:pPr>
        <w:pStyle w:val="2"/>
        <w:rPr>
          <w:rFonts w:ascii="Times New Roman" w:hAnsi="Times New Roman"/>
          <w:szCs w:val="28"/>
        </w:rPr>
      </w:pPr>
      <w:r w:rsidRPr="005655C0">
        <w:rPr>
          <w:rFonts w:ascii="Times New Roman" w:hAnsi="Times New Roman"/>
          <w:szCs w:val="28"/>
        </w:rPr>
        <w:t xml:space="preserve">The official texts of Article 56 of Taxation Code </w:t>
      </w:r>
      <w:r w:rsidR="003C3D02">
        <w:rPr>
          <w:rFonts w:ascii="Times New Roman" w:hAnsi="Times New Roman"/>
          <w:szCs w:val="28"/>
        </w:rPr>
        <w:t>of the Republic of Azerbaijan</w:t>
      </w:r>
      <w:r w:rsidRPr="005655C0">
        <w:rPr>
          <w:rFonts w:ascii="Times New Roman" w:hAnsi="Times New Roman"/>
          <w:szCs w:val="28"/>
        </w:rPr>
        <w:t xml:space="preserve"> and Art</w:t>
      </w:r>
      <w:r w:rsidRPr="005655C0">
        <w:rPr>
          <w:rFonts w:ascii="Times New Roman" w:hAnsi="Times New Roman"/>
          <w:szCs w:val="28"/>
        </w:rPr>
        <w:t>i</w:t>
      </w:r>
      <w:r w:rsidRPr="005655C0">
        <w:rPr>
          <w:rFonts w:ascii="Times New Roman" w:hAnsi="Times New Roman"/>
          <w:szCs w:val="28"/>
        </w:rPr>
        <w:t xml:space="preserve">cles 75, 213 of the Criminal Code </w:t>
      </w:r>
      <w:r w:rsidR="003C3D02">
        <w:rPr>
          <w:rFonts w:ascii="Times New Roman" w:hAnsi="Times New Roman"/>
          <w:szCs w:val="28"/>
        </w:rPr>
        <w:t>of the Republic of Azerbaijan</w:t>
      </w:r>
      <w:r w:rsidRPr="005655C0">
        <w:rPr>
          <w:rFonts w:ascii="Times New Roman" w:hAnsi="Times New Roman"/>
          <w:szCs w:val="28"/>
        </w:rPr>
        <w:t xml:space="preserve"> certified by Administration of Milli Majlis </w:t>
      </w:r>
      <w:r w:rsidR="003C3D02">
        <w:rPr>
          <w:rFonts w:ascii="Times New Roman" w:hAnsi="Times New Roman"/>
          <w:szCs w:val="28"/>
        </w:rPr>
        <w:t>of the Republic of Azerbaijan</w:t>
      </w:r>
      <w:r w:rsidRPr="005655C0">
        <w:rPr>
          <w:rFonts w:ascii="Times New Roman" w:hAnsi="Times New Roman"/>
          <w:szCs w:val="28"/>
        </w:rPr>
        <w:t xml:space="preserve"> are enclosed to materials of the case.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In connection with the petition, the </w:t>
      </w:r>
      <w:smartTag w:uri="urn:schemas-microsoft-com:office:smarttags" w:element="Street">
        <w:smartTag w:uri="urn:schemas-microsoft-com:office:smarttags" w:element="address">
          <w:r w:rsidRPr="005655C0">
            <w:rPr>
              <w:rFonts w:ascii="Times New Roman" w:hAnsi="Times New Roman"/>
              <w:szCs w:val="28"/>
            </w:rPr>
            <w:t>Constitutional Court</w:t>
          </w:r>
        </w:smartTag>
      </w:smartTag>
      <w:r w:rsidRPr="005655C0">
        <w:rPr>
          <w:rFonts w:ascii="Times New Roman" w:hAnsi="Times New Roman"/>
          <w:szCs w:val="28"/>
        </w:rPr>
        <w:t xml:space="preserve"> notes the following:</w:t>
      </w:r>
    </w:p>
    <w:p w:rsidR="00AC0376" w:rsidRPr="005655C0" w:rsidRDefault="00AC0376" w:rsidP="00AC0376">
      <w:pPr>
        <w:pStyle w:val="a3"/>
        <w:ind w:firstLine="567"/>
        <w:rPr>
          <w:rFonts w:ascii="Times New Roman" w:hAnsi="Times New Roman"/>
          <w:spacing w:val="-2"/>
          <w:szCs w:val="28"/>
        </w:rPr>
      </w:pPr>
      <w:r w:rsidRPr="005655C0">
        <w:rPr>
          <w:rFonts w:ascii="Times New Roman" w:hAnsi="Times New Roman"/>
          <w:szCs w:val="28"/>
        </w:rPr>
        <w:t xml:space="preserve">In the range of sources of formation of State and municipal budgets taxes occupy </w:t>
      </w:r>
      <w:r w:rsidRPr="005655C0">
        <w:rPr>
          <w:rFonts w:ascii="Times New Roman" w:hAnsi="Times New Roman"/>
          <w:spacing w:val="-2"/>
          <w:szCs w:val="28"/>
        </w:rPr>
        <w:t>the special place and role. By means of regulation of tax relations, the State ensures the r</w:t>
      </w:r>
      <w:r w:rsidRPr="005655C0">
        <w:rPr>
          <w:rFonts w:ascii="Times New Roman" w:hAnsi="Times New Roman"/>
          <w:spacing w:val="-2"/>
          <w:szCs w:val="28"/>
        </w:rPr>
        <w:t>e</w:t>
      </w:r>
      <w:r w:rsidRPr="005655C0">
        <w:rPr>
          <w:rFonts w:ascii="Times New Roman" w:hAnsi="Times New Roman"/>
          <w:spacing w:val="-2"/>
          <w:szCs w:val="28"/>
        </w:rPr>
        <w:t>alization of objects and problems it faces together with municipalities. Volume and durabi</w:t>
      </w:r>
      <w:r w:rsidRPr="005655C0">
        <w:rPr>
          <w:rFonts w:ascii="Times New Roman" w:hAnsi="Times New Roman"/>
          <w:spacing w:val="-2"/>
          <w:szCs w:val="28"/>
        </w:rPr>
        <w:t>l</w:t>
      </w:r>
      <w:r w:rsidRPr="005655C0">
        <w:rPr>
          <w:rFonts w:ascii="Times New Roman" w:hAnsi="Times New Roman"/>
          <w:spacing w:val="-2"/>
          <w:szCs w:val="28"/>
        </w:rPr>
        <w:t>ity of relations existing between budget system and taxes are closely tied with their infl</w:t>
      </w:r>
      <w:r w:rsidRPr="005655C0">
        <w:rPr>
          <w:rFonts w:ascii="Times New Roman" w:hAnsi="Times New Roman"/>
          <w:spacing w:val="-2"/>
          <w:szCs w:val="28"/>
        </w:rPr>
        <w:t>u</w:t>
      </w:r>
      <w:r w:rsidRPr="005655C0">
        <w:rPr>
          <w:rFonts w:ascii="Times New Roman" w:hAnsi="Times New Roman"/>
          <w:spacing w:val="-2"/>
          <w:szCs w:val="28"/>
        </w:rPr>
        <w:t>ence on development of economic and social processes in State and soc</w:t>
      </w:r>
      <w:r w:rsidRPr="005655C0">
        <w:rPr>
          <w:rFonts w:ascii="Times New Roman" w:hAnsi="Times New Roman"/>
          <w:spacing w:val="-2"/>
          <w:szCs w:val="28"/>
        </w:rPr>
        <w:t>i</w:t>
      </w:r>
      <w:r w:rsidRPr="005655C0">
        <w:rPr>
          <w:rFonts w:ascii="Times New Roman" w:hAnsi="Times New Roman"/>
          <w:spacing w:val="-2"/>
          <w:szCs w:val="28"/>
        </w:rPr>
        <w:t>ety. Exactly owing to financial resources (including taxes), the State have a possibility of financing of impl</w:t>
      </w:r>
      <w:r w:rsidRPr="005655C0">
        <w:rPr>
          <w:rFonts w:ascii="Times New Roman" w:hAnsi="Times New Roman"/>
          <w:spacing w:val="-2"/>
          <w:szCs w:val="28"/>
        </w:rPr>
        <w:t>e</w:t>
      </w:r>
      <w:r w:rsidRPr="005655C0">
        <w:rPr>
          <w:rFonts w:ascii="Times New Roman" w:hAnsi="Times New Roman"/>
          <w:spacing w:val="-2"/>
          <w:szCs w:val="28"/>
        </w:rPr>
        <w:t xml:space="preserve">mentation of </w:t>
      </w:r>
      <w:proofErr w:type="gramStart"/>
      <w:r w:rsidRPr="005655C0">
        <w:rPr>
          <w:rFonts w:ascii="Times New Roman" w:hAnsi="Times New Roman"/>
          <w:spacing w:val="-2"/>
          <w:szCs w:val="28"/>
        </w:rPr>
        <w:t>it’s</w:t>
      </w:r>
      <w:proofErr w:type="gramEnd"/>
      <w:r w:rsidRPr="005655C0">
        <w:rPr>
          <w:rFonts w:ascii="Times New Roman" w:hAnsi="Times New Roman"/>
          <w:spacing w:val="-2"/>
          <w:szCs w:val="28"/>
        </w:rPr>
        <w:t xml:space="preserve"> functions in economic, social, ecological and other fields.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According to Article 11 of the Taxation Code, the tax is obligatory, individually gratuitous payment collected from taxpayers via alienation of bankrolls belonging to them in the form of ownership with the view of financial maintenance of State functio</w:t>
      </w:r>
      <w:r w:rsidRPr="005655C0">
        <w:rPr>
          <w:rFonts w:ascii="Times New Roman" w:hAnsi="Times New Roman"/>
          <w:szCs w:val="28"/>
        </w:rPr>
        <w:t>n</w:t>
      </w:r>
      <w:r w:rsidRPr="005655C0">
        <w:rPr>
          <w:rFonts w:ascii="Times New Roman" w:hAnsi="Times New Roman"/>
          <w:szCs w:val="28"/>
        </w:rPr>
        <w:t xml:space="preserve">ing and municipalities that is subject to the transfer to the State and local budgets as well as the State fund-in-trusts.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Thus, the obligation to pay the tax by physical and legal persons, its individuality and gratuity are the main characteristics, which distinguish the taxes from other oblig</w:t>
      </w:r>
      <w:r w:rsidRPr="005655C0">
        <w:rPr>
          <w:rFonts w:ascii="Times New Roman" w:hAnsi="Times New Roman"/>
          <w:szCs w:val="28"/>
        </w:rPr>
        <w:t>a</w:t>
      </w:r>
      <w:r w:rsidRPr="005655C0">
        <w:rPr>
          <w:rFonts w:ascii="Times New Roman" w:hAnsi="Times New Roman"/>
          <w:szCs w:val="28"/>
        </w:rPr>
        <w:t>tory payments.</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Recognition of taxes as the financial guarantee for functioning of a State and m</w:t>
      </w:r>
      <w:r w:rsidRPr="005655C0">
        <w:rPr>
          <w:rFonts w:ascii="Times New Roman" w:hAnsi="Times New Roman"/>
          <w:szCs w:val="28"/>
        </w:rPr>
        <w:t>u</w:t>
      </w:r>
      <w:r w:rsidRPr="005655C0">
        <w:rPr>
          <w:rFonts w:ascii="Times New Roman" w:hAnsi="Times New Roman"/>
          <w:szCs w:val="28"/>
        </w:rPr>
        <w:t xml:space="preserve">nicipalities make them responsible for resolution of social problems.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According to Article 16.1 of the Constitution </w:t>
      </w:r>
      <w:r w:rsidR="003C3D02">
        <w:rPr>
          <w:rFonts w:ascii="Times New Roman" w:hAnsi="Times New Roman"/>
          <w:szCs w:val="28"/>
        </w:rPr>
        <w:t>of the Republic of Azerbaijan</w:t>
      </w:r>
      <w:r w:rsidRPr="005655C0">
        <w:rPr>
          <w:rFonts w:ascii="Times New Roman" w:hAnsi="Times New Roman"/>
          <w:szCs w:val="28"/>
        </w:rPr>
        <w:t xml:space="preserve">, State of Azerbaijan takes care of improvement of prosperity of all people and each citizen, their social protection and proper living conditions.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Ensuring of realization of these functions create the legal obligations of physical and legal persons connected with payment of taxes established by law.  The analysis of Taxation Code shows, that the relations connected with collection of taxes, which emerge between State and taxpayers, are the relations based on the inequality of parties, on the prevalence of the will of one of participants in comparison with another.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The Taxation Code </w:t>
      </w:r>
      <w:r w:rsidR="003C3D02">
        <w:rPr>
          <w:rFonts w:ascii="Times New Roman" w:hAnsi="Times New Roman"/>
          <w:szCs w:val="28"/>
        </w:rPr>
        <w:t>of the Republic of Azerbaijan</w:t>
      </w:r>
      <w:r w:rsidRPr="005655C0">
        <w:rPr>
          <w:rFonts w:ascii="Times New Roman" w:hAnsi="Times New Roman"/>
          <w:szCs w:val="28"/>
        </w:rPr>
        <w:t>, being guided by provisions of Const</w:t>
      </w:r>
      <w:r w:rsidRPr="005655C0">
        <w:rPr>
          <w:rFonts w:ascii="Times New Roman" w:hAnsi="Times New Roman"/>
          <w:szCs w:val="28"/>
        </w:rPr>
        <w:t>i</w:t>
      </w:r>
      <w:r w:rsidRPr="005655C0">
        <w:rPr>
          <w:rFonts w:ascii="Times New Roman" w:hAnsi="Times New Roman"/>
          <w:szCs w:val="28"/>
        </w:rPr>
        <w:t>tution, regulates also the issues of tax control and bringing to responsibility for infring</w:t>
      </w:r>
      <w:r w:rsidRPr="005655C0">
        <w:rPr>
          <w:rFonts w:ascii="Times New Roman" w:hAnsi="Times New Roman"/>
          <w:szCs w:val="28"/>
        </w:rPr>
        <w:t>e</w:t>
      </w:r>
      <w:r w:rsidRPr="005655C0">
        <w:rPr>
          <w:rFonts w:ascii="Times New Roman" w:hAnsi="Times New Roman"/>
          <w:szCs w:val="28"/>
        </w:rPr>
        <w:t xml:space="preserve">ment of tax legislation.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In Article 73.1 of the Constitution </w:t>
      </w:r>
      <w:r w:rsidR="003C3D02">
        <w:rPr>
          <w:rFonts w:ascii="Times New Roman" w:hAnsi="Times New Roman"/>
          <w:szCs w:val="28"/>
        </w:rPr>
        <w:t>of the Republic of Azerbaijan</w:t>
      </w:r>
      <w:r w:rsidRPr="005655C0">
        <w:rPr>
          <w:rFonts w:ascii="Times New Roman" w:hAnsi="Times New Roman"/>
          <w:szCs w:val="28"/>
        </w:rPr>
        <w:t xml:space="preserve"> it is enshrined, that payment established by the law taxes and other State collection </w:t>
      </w:r>
      <w:r w:rsidRPr="005655C0">
        <w:rPr>
          <w:rFonts w:ascii="Times New Roman" w:hAnsi="Times New Roman"/>
          <w:i/>
          <w:szCs w:val="28"/>
        </w:rPr>
        <w:t>in corpore</w:t>
      </w:r>
      <w:r w:rsidRPr="005655C0">
        <w:rPr>
          <w:rFonts w:ascii="Times New Roman" w:hAnsi="Times New Roman"/>
          <w:szCs w:val="28"/>
        </w:rPr>
        <w:t xml:space="preserve"> and in proper time is a duty for everyone. Thus, tax payment via the legal procedure </w:t>
      </w:r>
      <w:r w:rsidRPr="005655C0">
        <w:rPr>
          <w:rFonts w:ascii="Times New Roman" w:hAnsi="Times New Roman"/>
          <w:szCs w:val="28"/>
        </w:rPr>
        <w:lastRenderedPageBreak/>
        <w:t xml:space="preserve">(including the fixed date and amount) is one of the main constitutional duties of each person.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Non-fulfillment of obligations as to the payment of taxes is a ground for bringing of such persons to responsibility. In accordance with the legislation in force the commi</w:t>
      </w:r>
      <w:r w:rsidRPr="005655C0">
        <w:rPr>
          <w:rFonts w:ascii="Times New Roman" w:hAnsi="Times New Roman"/>
          <w:szCs w:val="28"/>
        </w:rPr>
        <w:t>s</w:t>
      </w:r>
      <w:r w:rsidRPr="005655C0">
        <w:rPr>
          <w:rFonts w:ascii="Times New Roman" w:hAnsi="Times New Roman"/>
          <w:szCs w:val="28"/>
        </w:rPr>
        <w:t>sion of such offence is a ground for several types of legal responsibility. The types of l</w:t>
      </w:r>
      <w:r w:rsidRPr="005655C0">
        <w:rPr>
          <w:rFonts w:ascii="Times New Roman" w:hAnsi="Times New Roman"/>
          <w:szCs w:val="28"/>
        </w:rPr>
        <w:t>e</w:t>
      </w:r>
      <w:r w:rsidRPr="005655C0">
        <w:rPr>
          <w:rFonts w:ascii="Times New Roman" w:hAnsi="Times New Roman"/>
          <w:szCs w:val="28"/>
        </w:rPr>
        <w:t xml:space="preserve">gal responsibility depend on the character of legal relations.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pacing w:val="-2"/>
          <w:szCs w:val="28"/>
        </w:rPr>
        <w:t>On the basis of Article 53.1 of the Taxation Code, taxpayers, fiscal agents and theirs representatives as well as the officials of tax bodies, which are determined by this Code, shall bear the responsibility for infringement of tax legislation via procedure pr</w:t>
      </w:r>
      <w:r w:rsidRPr="005655C0">
        <w:rPr>
          <w:rFonts w:ascii="Times New Roman" w:hAnsi="Times New Roman"/>
          <w:spacing w:val="-2"/>
          <w:szCs w:val="28"/>
        </w:rPr>
        <w:t>o</w:t>
      </w:r>
      <w:r w:rsidRPr="005655C0">
        <w:rPr>
          <w:rFonts w:ascii="Times New Roman" w:hAnsi="Times New Roman"/>
          <w:spacing w:val="-2"/>
          <w:szCs w:val="28"/>
        </w:rPr>
        <w:t xml:space="preserve">vided for in this Code, Code “On Administrative Deliquencies” and other laws </w:t>
      </w:r>
      <w:r w:rsidR="003C3D02">
        <w:rPr>
          <w:rFonts w:ascii="Times New Roman" w:hAnsi="Times New Roman"/>
          <w:spacing w:val="-2"/>
          <w:szCs w:val="28"/>
        </w:rPr>
        <w:t>of the Republic of Azerbaijan</w:t>
      </w:r>
      <w:r w:rsidRPr="005655C0">
        <w:rPr>
          <w:rFonts w:ascii="Times New Roman" w:hAnsi="Times New Roman"/>
          <w:szCs w:val="28"/>
        </w:rPr>
        <w:t xml:space="preserve">.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At the same time, depending on the peculiarity of action a person shall bear only one type of legal responsibility for commission of tax offence. As it provided for in Art</w:t>
      </w:r>
      <w:r w:rsidRPr="005655C0">
        <w:rPr>
          <w:rFonts w:ascii="Times New Roman" w:hAnsi="Times New Roman"/>
          <w:szCs w:val="28"/>
        </w:rPr>
        <w:t>i</w:t>
      </w:r>
      <w:r w:rsidRPr="005655C0">
        <w:rPr>
          <w:rFonts w:ascii="Times New Roman" w:hAnsi="Times New Roman"/>
          <w:szCs w:val="28"/>
        </w:rPr>
        <w:t xml:space="preserve">cle 53.2 of the Taxation Code, no one can be brought to responsibility repeatedly for the same action (inaction), which is the infringement of tax legislation.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Financial sanctions and interests fixed by Taxation Code shall be applied with r</w:t>
      </w:r>
      <w:r w:rsidRPr="005655C0">
        <w:rPr>
          <w:rFonts w:ascii="Times New Roman" w:hAnsi="Times New Roman"/>
          <w:szCs w:val="28"/>
        </w:rPr>
        <w:t>e</w:t>
      </w:r>
      <w:r w:rsidRPr="005655C0">
        <w:rPr>
          <w:rFonts w:ascii="Times New Roman" w:hAnsi="Times New Roman"/>
          <w:szCs w:val="28"/>
        </w:rPr>
        <w:t>spect to the taxpayers and fiscal agents for infringement of tax legislation. In accordance with Articles 51 and 52 of the Taxation Code, application of financial sanctions for i</w:t>
      </w:r>
      <w:r w:rsidRPr="005655C0">
        <w:rPr>
          <w:rFonts w:ascii="Times New Roman" w:hAnsi="Times New Roman"/>
          <w:szCs w:val="28"/>
        </w:rPr>
        <w:t>n</w:t>
      </w:r>
      <w:r w:rsidRPr="005655C0">
        <w:rPr>
          <w:rFonts w:ascii="Times New Roman" w:hAnsi="Times New Roman"/>
          <w:szCs w:val="28"/>
        </w:rPr>
        <w:t xml:space="preserve">fringement of tax legislation, shall be implemented by taxation bodies or, on the basis of the claim lodged, by the court in accordance with Civil-Procedure Code.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Application of financial sanctions on the basis of Taxation Code has as its object the restoration of budget that was exposed to material losses as a result of non-fulfillment or improper fulfillment of tax duties.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In accordance with Article 2.4 of the Taxation Code, among the legislative acts, in which the taxation and tax control issues can be included, there is also foreseen the Code “On Administrative </w:t>
      </w:r>
      <w:r w:rsidRPr="005655C0">
        <w:rPr>
          <w:rFonts w:ascii="Times New Roman" w:hAnsi="Times New Roman"/>
          <w:spacing w:val="-2"/>
          <w:szCs w:val="28"/>
        </w:rPr>
        <w:t>Deliquencies”</w:t>
      </w:r>
      <w:r w:rsidRPr="005655C0">
        <w:rPr>
          <w:rFonts w:ascii="Times New Roman" w:hAnsi="Times New Roman"/>
          <w:szCs w:val="28"/>
        </w:rPr>
        <w:t xml:space="preserve"> and Criminal Code.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It should be noted, that in some cases part of Taxation Code relating to the i</w:t>
      </w:r>
      <w:r w:rsidRPr="005655C0">
        <w:rPr>
          <w:rFonts w:ascii="Times New Roman" w:hAnsi="Times New Roman"/>
          <w:szCs w:val="28"/>
        </w:rPr>
        <w:t>n</w:t>
      </w:r>
      <w:r w:rsidRPr="005655C0">
        <w:rPr>
          <w:rFonts w:ascii="Times New Roman" w:hAnsi="Times New Roman"/>
          <w:szCs w:val="28"/>
        </w:rPr>
        <w:t>fringement of tax rights, is located closely to the provisions of the Code “On Administr</w:t>
      </w:r>
      <w:r w:rsidRPr="005655C0">
        <w:rPr>
          <w:rFonts w:ascii="Times New Roman" w:hAnsi="Times New Roman"/>
          <w:szCs w:val="28"/>
        </w:rPr>
        <w:t>a</w:t>
      </w:r>
      <w:r w:rsidRPr="005655C0">
        <w:rPr>
          <w:rFonts w:ascii="Times New Roman" w:hAnsi="Times New Roman"/>
          <w:szCs w:val="28"/>
        </w:rPr>
        <w:t>tive Offences”. For instance, Article 53.4 of the Taxation Code stipulates, that in acco</w:t>
      </w:r>
      <w:r w:rsidRPr="005655C0">
        <w:rPr>
          <w:rFonts w:ascii="Times New Roman" w:hAnsi="Times New Roman"/>
          <w:szCs w:val="28"/>
        </w:rPr>
        <w:t>r</w:t>
      </w:r>
      <w:r w:rsidRPr="005655C0">
        <w:rPr>
          <w:rFonts w:ascii="Times New Roman" w:hAnsi="Times New Roman"/>
          <w:szCs w:val="28"/>
        </w:rPr>
        <w:t>dance with provision of the given Code and Code on Administrative Offence, when e</w:t>
      </w:r>
      <w:r w:rsidRPr="005655C0">
        <w:rPr>
          <w:rFonts w:ascii="Times New Roman" w:hAnsi="Times New Roman"/>
          <w:szCs w:val="28"/>
        </w:rPr>
        <w:t>x</w:t>
      </w:r>
      <w:r w:rsidRPr="005655C0">
        <w:rPr>
          <w:rFonts w:ascii="Times New Roman" w:hAnsi="Times New Roman"/>
          <w:szCs w:val="28"/>
        </w:rPr>
        <w:t>amining the circumstances of infringement of tax legislation there should be determined as follows: whether it was committed deliberately or as a result of carelessness; whether the guilty person has come to age fixed for starting of administrative responsibility; exi</w:t>
      </w:r>
      <w:r w:rsidRPr="005655C0">
        <w:rPr>
          <w:rFonts w:ascii="Times New Roman" w:hAnsi="Times New Roman"/>
          <w:szCs w:val="28"/>
        </w:rPr>
        <w:t>s</w:t>
      </w:r>
      <w:r w:rsidRPr="005655C0">
        <w:rPr>
          <w:rFonts w:ascii="Times New Roman" w:hAnsi="Times New Roman"/>
          <w:szCs w:val="28"/>
        </w:rPr>
        <w:t xml:space="preserve">tence of aggravating or attenuating circumstances.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In cases provided by legislation, the infringement of tax legislation is a reason for bringing the person to criminal responsibility. However, it should be taken into account, that in connection with infringement of tax legislation the </w:t>
      </w:r>
      <w:r w:rsidRPr="005655C0">
        <w:rPr>
          <w:rFonts w:ascii="Times New Roman" w:hAnsi="Times New Roman"/>
          <w:i/>
          <w:szCs w:val="28"/>
        </w:rPr>
        <w:t>corpus delicti</w:t>
      </w:r>
      <w:r w:rsidRPr="005655C0">
        <w:rPr>
          <w:rFonts w:ascii="Times New Roman" w:hAnsi="Times New Roman"/>
          <w:szCs w:val="28"/>
        </w:rPr>
        <w:t xml:space="preserve"> and respective responsibility for this should be determined by Criminal Code and not by Taxation Code.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For instance, according to Article 3 of the Criminal Code, the ground for criminal responsibility is the commission of an act (action or inaction), which contains all chara</w:t>
      </w:r>
      <w:r w:rsidRPr="005655C0">
        <w:rPr>
          <w:rFonts w:ascii="Times New Roman" w:hAnsi="Times New Roman"/>
          <w:szCs w:val="28"/>
        </w:rPr>
        <w:t>c</w:t>
      </w:r>
      <w:r w:rsidRPr="005655C0">
        <w:rPr>
          <w:rFonts w:ascii="Times New Roman" w:hAnsi="Times New Roman"/>
          <w:szCs w:val="28"/>
        </w:rPr>
        <w:t xml:space="preserve">teristics of </w:t>
      </w:r>
      <w:r w:rsidRPr="005655C0">
        <w:rPr>
          <w:rFonts w:ascii="Times New Roman" w:hAnsi="Times New Roman"/>
          <w:i/>
          <w:szCs w:val="28"/>
        </w:rPr>
        <w:t xml:space="preserve">corpus delicti </w:t>
      </w:r>
      <w:r w:rsidRPr="005655C0">
        <w:rPr>
          <w:rFonts w:ascii="Times New Roman" w:hAnsi="Times New Roman"/>
          <w:szCs w:val="28"/>
        </w:rPr>
        <w:t xml:space="preserve">provided for only by this Code. </w:t>
      </w:r>
      <w:r w:rsidRPr="005655C0">
        <w:rPr>
          <w:rFonts w:ascii="Times New Roman" w:hAnsi="Times New Roman"/>
          <w:i/>
          <w:szCs w:val="28"/>
        </w:rPr>
        <w:t>Corpus delicti</w:t>
      </w:r>
      <w:r w:rsidRPr="005655C0">
        <w:rPr>
          <w:rFonts w:ascii="Times New Roman" w:hAnsi="Times New Roman"/>
          <w:szCs w:val="28"/>
        </w:rPr>
        <w:t xml:space="preserve"> in connection with tax evasion is provided for by Article 213 of the Criminal Code.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lastRenderedPageBreak/>
        <w:t>Among the main provisions of this Code concerning the determination of criminal responsibility, there exist also the provisions concerning the terms of bringing to respo</w:t>
      </w:r>
      <w:r w:rsidRPr="005655C0">
        <w:rPr>
          <w:rFonts w:ascii="Times New Roman" w:hAnsi="Times New Roman"/>
          <w:szCs w:val="28"/>
        </w:rPr>
        <w:t>n</w:t>
      </w:r>
      <w:r w:rsidRPr="005655C0">
        <w:rPr>
          <w:rFonts w:ascii="Times New Roman" w:hAnsi="Times New Roman"/>
          <w:szCs w:val="28"/>
        </w:rPr>
        <w:t>sibility. These terms, depending on qualification of any crime (ascription to a crime, which does not represent the high danger for the society, less, grave or especially grave crime) determine, via the procedure provided for by Article 75.1 of the Criminal Code, the possibility for bringing to or exemption from responsibility from the date of commi</w:t>
      </w:r>
      <w:r w:rsidRPr="005655C0">
        <w:rPr>
          <w:rFonts w:ascii="Times New Roman" w:hAnsi="Times New Roman"/>
          <w:szCs w:val="28"/>
        </w:rPr>
        <w:t>s</w:t>
      </w:r>
      <w:r w:rsidRPr="005655C0">
        <w:rPr>
          <w:rFonts w:ascii="Times New Roman" w:hAnsi="Times New Roman"/>
          <w:szCs w:val="28"/>
        </w:rPr>
        <w:t xml:space="preserve">sion of the crime. </w:t>
      </w:r>
    </w:p>
    <w:p w:rsidR="00AC0376" w:rsidRPr="005655C0" w:rsidRDefault="00AC0376" w:rsidP="00AC0376">
      <w:pPr>
        <w:pStyle w:val="a3"/>
        <w:ind w:firstLine="0"/>
        <w:rPr>
          <w:rFonts w:ascii="Times New Roman" w:hAnsi="Times New Roman"/>
          <w:spacing w:val="-2"/>
          <w:szCs w:val="28"/>
        </w:rPr>
      </w:pPr>
      <w:r w:rsidRPr="005655C0">
        <w:rPr>
          <w:rFonts w:ascii="Times New Roman" w:hAnsi="Times New Roman"/>
          <w:spacing w:val="-2"/>
          <w:szCs w:val="28"/>
        </w:rPr>
        <w:t xml:space="preserve">    Analysis of Article 213 of the Criminal Code shows that according to Article 15.2 of the Criminal Code the actions qualified by Articles 213.1-213.3 shall be recognized as cri</w:t>
      </w:r>
      <w:r w:rsidRPr="005655C0">
        <w:rPr>
          <w:rFonts w:ascii="Times New Roman" w:hAnsi="Times New Roman"/>
          <w:spacing w:val="-2"/>
          <w:szCs w:val="28"/>
        </w:rPr>
        <w:softHyphen/>
        <w:t>mes, which do not represent the high danger for the society, and the actions described in Article 213 should be recognized as lesser crime in accordance with Article 15.3 of the same Code.</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Thus, on the basis of Article 75 of the Criminal Code, the person who committed the action provided for in Articles 213.1-213.3 of the Criminal </w:t>
      </w:r>
      <w:proofErr w:type="gramStart"/>
      <w:r w:rsidRPr="005655C0">
        <w:rPr>
          <w:rFonts w:ascii="Times New Roman" w:hAnsi="Times New Roman"/>
          <w:szCs w:val="28"/>
        </w:rPr>
        <w:t>Code,</w:t>
      </w:r>
      <w:proofErr w:type="gramEnd"/>
      <w:r w:rsidRPr="005655C0">
        <w:rPr>
          <w:rFonts w:ascii="Times New Roman" w:hAnsi="Times New Roman"/>
          <w:szCs w:val="28"/>
        </w:rPr>
        <w:t xml:space="preserve"> can not be brought to criminal responsibility after expiry of two years from the date of commission of the crime, and for actions provided for in Article 213.4 - after expiry of seven years.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From the above mentioned it is possible to conclude, that three years term of brin</w:t>
      </w:r>
      <w:r w:rsidRPr="005655C0">
        <w:rPr>
          <w:rFonts w:ascii="Times New Roman" w:hAnsi="Times New Roman"/>
          <w:szCs w:val="28"/>
        </w:rPr>
        <w:t>g</w:t>
      </w:r>
      <w:r w:rsidRPr="005655C0">
        <w:rPr>
          <w:rFonts w:ascii="Times New Roman" w:hAnsi="Times New Roman"/>
          <w:szCs w:val="28"/>
        </w:rPr>
        <w:t>ing to responsibility for infringement of the law connected with tax legislation that is e</w:t>
      </w:r>
      <w:r w:rsidRPr="005655C0">
        <w:rPr>
          <w:rFonts w:ascii="Times New Roman" w:hAnsi="Times New Roman"/>
          <w:szCs w:val="28"/>
        </w:rPr>
        <w:t>n</w:t>
      </w:r>
      <w:r w:rsidRPr="005655C0">
        <w:rPr>
          <w:rFonts w:ascii="Times New Roman" w:hAnsi="Times New Roman"/>
          <w:szCs w:val="28"/>
        </w:rPr>
        <w:t>visaged in Article 56.1 of the Taxation Code, should be applied in cases of infringement of tax legislation provided in Articles 57-60 of the Taxation Code.</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Establishment in the Taxation and Criminal Codes of the different terms in conne</w:t>
      </w:r>
      <w:r w:rsidRPr="005655C0">
        <w:rPr>
          <w:rFonts w:ascii="Times New Roman" w:hAnsi="Times New Roman"/>
          <w:szCs w:val="28"/>
        </w:rPr>
        <w:t>c</w:t>
      </w:r>
      <w:r w:rsidRPr="005655C0">
        <w:rPr>
          <w:rFonts w:ascii="Times New Roman" w:hAnsi="Times New Roman"/>
          <w:szCs w:val="28"/>
        </w:rPr>
        <w:t>tion with bringing to responsibility for infringement of the tax legislation, serves for e</w:t>
      </w:r>
      <w:r w:rsidRPr="005655C0">
        <w:rPr>
          <w:rFonts w:ascii="Times New Roman" w:hAnsi="Times New Roman"/>
          <w:szCs w:val="28"/>
        </w:rPr>
        <w:t>n</w:t>
      </w:r>
      <w:r w:rsidRPr="005655C0">
        <w:rPr>
          <w:rFonts w:ascii="Times New Roman" w:hAnsi="Times New Roman"/>
          <w:szCs w:val="28"/>
        </w:rPr>
        <w:t xml:space="preserve">suring of the stability of the tax relations, including durability and steadiness of the legal and economic position of taxpayers. Therefore, the term of bringing to responsibility for infringement, which is provided for in Taxation Code, connected with tax legislation should be applied via the procedure determined by Article 56 of the Taxation Code. And the term of bringing to criminal responsibility for criminal action provided for in Article 213 of the Criminal Code should be applied via the procedure provided for in Article 75 of the Criminal Code.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Establishment of the terms of bringing to responsibility for infringement of tax le</w:t>
      </w:r>
      <w:r w:rsidRPr="005655C0">
        <w:rPr>
          <w:rFonts w:ascii="Times New Roman" w:hAnsi="Times New Roman"/>
          <w:szCs w:val="28"/>
        </w:rPr>
        <w:t>g</w:t>
      </w:r>
      <w:r w:rsidRPr="005655C0">
        <w:rPr>
          <w:rFonts w:ascii="Times New Roman" w:hAnsi="Times New Roman"/>
          <w:szCs w:val="28"/>
        </w:rPr>
        <w:t xml:space="preserve">islation, creating the conditions for stability of economic situation, increasing of the trust of participants of economic activity, serve finally for ensuring of the mechanism of legal safety of these subjects.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Being adopted </w:t>
      </w:r>
      <w:r w:rsidRPr="005655C0">
        <w:rPr>
          <w:rFonts w:ascii="Times New Roman" w:hAnsi="Times New Roman"/>
          <w:i/>
          <w:iCs/>
          <w:szCs w:val="28"/>
        </w:rPr>
        <w:t>inter alia</w:t>
      </w:r>
      <w:r w:rsidRPr="005655C0">
        <w:rPr>
          <w:rFonts w:ascii="Times New Roman" w:hAnsi="Times New Roman"/>
          <w:szCs w:val="28"/>
        </w:rPr>
        <w:t xml:space="preserve"> by the European Court of Justice the principle of legal di</w:t>
      </w:r>
      <w:r w:rsidRPr="005655C0">
        <w:rPr>
          <w:rFonts w:ascii="Times New Roman" w:hAnsi="Times New Roman"/>
          <w:szCs w:val="28"/>
        </w:rPr>
        <w:t>s</w:t>
      </w:r>
      <w:r w:rsidRPr="005655C0">
        <w:rPr>
          <w:rFonts w:ascii="Times New Roman" w:hAnsi="Times New Roman"/>
          <w:szCs w:val="28"/>
        </w:rPr>
        <w:t>tinctness is regarded as one of the main principles of “the concept of legal safety”. Legal distinctness as general idea was included into many legal systems. And its basis, inclu</w:t>
      </w:r>
      <w:r w:rsidRPr="005655C0">
        <w:rPr>
          <w:rFonts w:ascii="Times New Roman" w:hAnsi="Times New Roman"/>
          <w:szCs w:val="28"/>
        </w:rPr>
        <w:t>d</w:t>
      </w:r>
      <w:r w:rsidRPr="005655C0">
        <w:rPr>
          <w:rFonts w:ascii="Times New Roman" w:hAnsi="Times New Roman"/>
          <w:szCs w:val="28"/>
        </w:rPr>
        <w:t xml:space="preserve">ing the terms of bringing to legal responsibility, constitutes the beforehand notification that ensures the stability of legal situation.  </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t xml:space="preserve">Being guided by Article 130.4, 130.6 of the Constitution </w:t>
      </w:r>
      <w:r w:rsidR="003C3D02">
        <w:rPr>
          <w:rFonts w:ascii="Times New Roman" w:hAnsi="Times New Roman"/>
          <w:szCs w:val="28"/>
        </w:rPr>
        <w:t>of the Republic of Azerbaijan</w:t>
      </w:r>
      <w:r w:rsidRPr="005655C0">
        <w:rPr>
          <w:rFonts w:ascii="Times New Roman" w:hAnsi="Times New Roman"/>
          <w:szCs w:val="28"/>
        </w:rPr>
        <w:t xml:space="preserve">, Articles 66, 75, 76, 78, 80, 81, 83 and 85 of the Law </w:t>
      </w:r>
      <w:r w:rsidR="003C3D02">
        <w:rPr>
          <w:rFonts w:ascii="Times New Roman" w:hAnsi="Times New Roman"/>
          <w:szCs w:val="28"/>
        </w:rPr>
        <w:t>of the Republic of Azerbaijan</w:t>
      </w:r>
      <w:r w:rsidRPr="005655C0">
        <w:rPr>
          <w:rFonts w:ascii="Times New Roman" w:hAnsi="Times New Roman"/>
          <w:szCs w:val="28"/>
        </w:rPr>
        <w:t xml:space="preserve"> “On Const</w:t>
      </w:r>
      <w:r w:rsidRPr="005655C0">
        <w:rPr>
          <w:rFonts w:ascii="Times New Roman" w:hAnsi="Times New Roman"/>
          <w:szCs w:val="28"/>
        </w:rPr>
        <w:t>i</w:t>
      </w:r>
      <w:r w:rsidRPr="005655C0">
        <w:rPr>
          <w:rFonts w:ascii="Times New Roman" w:hAnsi="Times New Roman"/>
          <w:szCs w:val="28"/>
        </w:rPr>
        <w:t xml:space="preserve">tutional Court”, the </w:t>
      </w:r>
      <w:smartTag w:uri="urn:schemas-microsoft-com:office:smarttags" w:element="PlaceName">
        <w:r w:rsidRPr="005655C0">
          <w:rPr>
            <w:rFonts w:ascii="Times New Roman" w:hAnsi="Times New Roman"/>
            <w:szCs w:val="28"/>
          </w:rPr>
          <w:t>Constitutional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3C3D02">
        <w:rPr>
          <w:rFonts w:ascii="Times New Roman" w:hAnsi="Times New Roman"/>
          <w:szCs w:val="28"/>
        </w:rPr>
        <w:t>of the Republic of Azerbaijan</w:t>
      </w:r>
      <w:r w:rsidRPr="005655C0">
        <w:rPr>
          <w:rFonts w:ascii="Times New Roman" w:hAnsi="Times New Roman"/>
          <w:szCs w:val="28"/>
        </w:rPr>
        <w:t xml:space="preserve"> </w:t>
      </w:r>
    </w:p>
    <w:p w:rsidR="00AC0376" w:rsidRDefault="00AC0376" w:rsidP="00AC0376">
      <w:pPr>
        <w:ind w:firstLine="567"/>
        <w:jc w:val="both"/>
        <w:rPr>
          <w:sz w:val="28"/>
          <w:szCs w:val="28"/>
          <w:lang w:val="en-US"/>
        </w:rPr>
      </w:pPr>
    </w:p>
    <w:p w:rsidR="00AC0376" w:rsidRPr="005655C0" w:rsidRDefault="002C6725" w:rsidP="00AC0376">
      <w:pPr>
        <w:jc w:val="center"/>
        <w:rPr>
          <w:sz w:val="28"/>
          <w:szCs w:val="28"/>
          <w:lang w:val="en-US"/>
        </w:rPr>
      </w:pPr>
      <w:r>
        <w:rPr>
          <w:b/>
          <w:sz w:val="28"/>
          <w:szCs w:val="28"/>
          <w:lang w:val="en-US"/>
        </w:rPr>
        <w:t>DECIDE</w:t>
      </w:r>
      <w:r w:rsidR="00AC0376" w:rsidRPr="005655C0">
        <w:rPr>
          <w:b/>
          <w:sz w:val="28"/>
          <w:szCs w:val="28"/>
          <w:lang w:val="en-US"/>
        </w:rPr>
        <w:t>D:</w:t>
      </w:r>
    </w:p>
    <w:p w:rsidR="00AC0376" w:rsidRPr="005655C0" w:rsidRDefault="00AC0376" w:rsidP="00AC0376">
      <w:pPr>
        <w:pStyle w:val="a3"/>
        <w:ind w:firstLine="567"/>
        <w:rPr>
          <w:rFonts w:ascii="Times New Roman" w:hAnsi="Times New Roman"/>
          <w:szCs w:val="28"/>
        </w:rPr>
      </w:pPr>
      <w:r w:rsidRPr="005655C0">
        <w:rPr>
          <w:rFonts w:ascii="Times New Roman" w:hAnsi="Times New Roman"/>
          <w:szCs w:val="28"/>
        </w:rPr>
        <w:lastRenderedPageBreak/>
        <w:t xml:space="preserve">1. The term of bringing to responsibility for infringement of law connected with tax </w:t>
      </w:r>
      <w:r w:rsidRPr="005655C0">
        <w:rPr>
          <w:rFonts w:ascii="Times New Roman" w:hAnsi="Times New Roman"/>
          <w:spacing w:val="-2"/>
          <w:szCs w:val="28"/>
        </w:rPr>
        <w:t xml:space="preserve">legislation provided in the Taxation Code </w:t>
      </w:r>
      <w:r w:rsidR="003C3D02">
        <w:rPr>
          <w:rFonts w:ascii="Times New Roman" w:hAnsi="Times New Roman"/>
          <w:spacing w:val="-2"/>
          <w:szCs w:val="28"/>
        </w:rPr>
        <w:t>of the Republic of Azerbaijan</w:t>
      </w:r>
      <w:r w:rsidRPr="005655C0">
        <w:rPr>
          <w:rFonts w:ascii="Times New Roman" w:hAnsi="Times New Roman"/>
          <w:spacing w:val="-2"/>
          <w:szCs w:val="28"/>
        </w:rPr>
        <w:t xml:space="preserve"> should be applied via the procedure determined by Article 56 of the Taxation Code. And the term of bringing to criminal responsibility for criminal action provided for in Article 213 of the Criminal Code should be applied via the procedure provided for in Article 75 of the Criminal Code</w:t>
      </w:r>
      <w:r w:rsidRPr="005655C0">
        <w:rPr>
          <w:rFonts w:ascii="Times New Roman" w:hAnsi="Times New Roman"/>
          <w:szCs w:val="28"/>
        </w:rPr>
        <w:t xml:space="preserve">. </w:t>
      </w:r>
    </w:p>
    <w:p w:rsidR="00AC0376" w:rsidRPr="005655C0" w:rsidRDefault="00AC0376" w:rsidP="00AC0376">
      <w:pPr>
        <w:pStyle w:val="2"/>
        <w:rPr>
          <w:rFonts w:ascii="Times New Roman" w:hAnsi="Times New Roman"/>
          <w:szCs w:val="28"/>
        </w:rPr>
      </w:pPr>
      <w:r w:rsidRPr="005655C0">
        <w:rPr>
          <w:rFonts w:ascii="Times New Roman" w:hAnsi="Times New Roman"/>
          <w:szCs w:val="28"/>
        </w:rPr>
        <w:t>2. The decision comes into force from the date of its publication.</w:t>
      </w:r>
    </w:p>
    <w:p w:rsidR="00AC0376" w:rsidRPr="005655C0" w:rsidRDefault="00AC0376" w:rsidP="00AC0376">
      <w:pPr>
        <w:ind w:firstLine="567"/>
        <w:jc w:val="both"/>
        <w:rPr>
          <w:sz w:val="28"/>
          <w:szCs w:val="28"/>
          <w:lang w:val="en-US"/>
        </w:rPr>
      </w:pPr>
      <w:r w:rsidRPr="005655C0">
        <w:rPr>
          <w:sz w:val="28"/>
          <w:szCs w:val="28"/>
          <w:lang w:val="en-US"/>
        </w:rPr>
        <w:t>3. The decision is subject to publication in the "</w:t>
      </w:r>
      <w:smartTag w:uri="urn:schemas-microsoft-com:office:smarttags" w:element="country-region">
        <w:r w:rsidRPr="005655C0">
          <w:rPr>
            <w:sz w:val="28"/>
            <w:szCs w:val="28"/>
            <w:lang w:val="en-US"/>
          </w:rPr>
          <w:t>Azerbaijan</w:t>
        </w:r>
      </w:smartTag>
      <w:r w:rsidRPr="005655C0">
        <w:rPr>
          <w:sz w:val="28"/>
          <w:szCs w:val="28"/>
          <w:lang w:val="en-US"/>
        </w:rPr>
        <w:t>" newspaper and “Bull</w:t>
      </w:r>
      <w:r w:rsidRPr="005655C0">
        <w:rPr>
          <w:sz w:val="28"/>
          <w:szCs w:val="28"/>
          <w:lang w:val="en-US"/>
        </w:rPr>
        <w:t>e</w:t>
      </w:r>
      <w:r w:rsidRPr="005655C0">
        <w:rPr>
          <w:sz w:val="28"/>
          <w:szCs w:val="28"/>
          <w:lang w:val="en-US"/>
        </w:rPr>
        <w:t xml:space="preserve">tin of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3C3D02">
        <w:rPr>
          <w:sz w:val="28"/>
          <w:szCs w:val="28"/>
          <w:lang w:val="en-US"/>
        </w:rPr>
        <w:t>of the Republic of Azerbaijan</w:t>
      </w:r>
      <w:r w:rsidRPr="005655C0">
        <w:rPr>
          <w:sz w:val="28"/>
          <w:szCs w:val="28"/>
          <w:lang w:val="en-US"/>
        </w:rPr>
        <w:t>”.</w:t>
      </w:r>
    </w:p>
    <w:p w:rsidR="0024460A" w:rsidRPr="00AC0376" w:rsidRDefault="00AC0376" w:rsidP="00326274">
      <w:pPr>
        <w:ind w:firstLine="567"/>
        <w:rPr>
          <w:lang w:val="en-US"/>
        </w:rPr>
      </w:pPr>
      <w:r w:rsidRPr="005655C0">
        <w:rPr>
          <w:sz w:val="28"/>
          <w:szCs w:val="28"/>
          <w:lang w:val="en-US"/>
        </w:rPr>
        <w:t>4. The decision is final and cannot be cancelled, changed or interpreted by any body or official.</w:t>
      </w:r>
    </w:p>
    <w:sectPr w:rsidR="0024460A" w:rsidRPr="00AC0376" w:rsidSect="00C100D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6A5" w:rsidRDefault="00D816A5" w:rsidP="002C6725">
      <w:r>
        <w:separator/>
      </w:r>
    </w:p>
  </w:endnote>
  <w:endnote w:type="continuationSeparator" w:id="0">
    <w:p w:rsidR="00D816A5" w:rsidRDefault="00D816A5" w:rsidP="002C6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6A5" w:rsidRDefault="00D816A5" w:rsidP="002C6725">
      <w:r>
        <w:separator/>
      </w:r>
    </w:p>
  </w:footnote>
  <w:footnote w:type="continuationSeparator" w:id="0">
    <w:p w:rsidR="00D816A5" w:rsidRDefault="00D816A5" w:rsidP="002C67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AC0376"/>
    <w:rsid w:val="0024460A"/>
    <w:rsid w:val="002C6725"/>
    <w:rsid w:val="00326274"/>
    <w:rsid w:val="003C3D02"/>
    <w:rsid w:val="003F2429"/>
    <w:rsid w:val="0059261B"/>
    <w:rsid w:val="00861522"/>
    <w:rsid w:val="00865C95"/>
    <w:rsid w:val="00985B01"/>
    <w:rsid w:val="00995D8E"/>
    <w:rsid w:val="00AC0376"/>
    <w:rsid w:val="00BD014D"/>
    <w:rsid w:val="00C100DB"/>
    <w:rsid w:val="00D816A5"/>
    <w:rsid w:val="00D90026"/>
    <w:rsid w:val="00DB4B6E"/>
    <w:rsid w:val="00E93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376"/>
    <w:rPr>
      <w:sz w:val="24"/>
      <w:szCs w:val="24"/>
    </w:rPr>
  </w:style>
  <w:style w:type="paragraph" w:styleId="1">
    <w:name w:val="heading 1"/>
    <w:basedOn w:val="a"/>
    <w:next w:val="a"/>
    <w:qFormat/>
    <w:rsid w:val="00AC0376"/>
    <w:pPr>
      <w:keepNext/>
      <w:spacing w:line="360" w:lineRule="auto"/>
      <w:ind w:firstLine="567"/>
      <w:jc w:val="center"/>
      <w:outlineLvl w:val="0"/>
    </w:pPr>
    <w:rPr>
      <w:rFonts w:ascii="Garamond" w:hAnsi="Garamond"/>
      <w:b/>
      <w:sz w:val="28"/>
      <w:lang w:val="en-US"/>
    </w:rPr>
  </w:style>
  <w:style w:type="paragraph" w:styleId="5">
    <w:name w:val="heading 5"/>
    <w:basedOn w:val="a"/>
    <w:next w:val="a"/>
    <w:qFormat/>
    <w:rsid w:val="00AC0376"/>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C0376"/>
    <w:pPr>
      <w:ind w:firstLine="426"/>
      <w:jc w:val="both"/>
    </w:pPr>
    <w:rPr>
      <w:rFonts w:ascii="Garamond" w:hAnsi="Garamond"/>
      <w:sz w:val="28"/>
      <w:szCs w:val="20"/>
      <w:lang w:val="en-US"/>
    </w:rPr>
  </w:style>
  <w:style w:type="paragraph" w:styleId="a4">
    <w:name w:val="Title"/>
    <w:basedOn w:val="a"/>
    <w:qFormat/>
    <w:rsid w:val="00AC0376"/>
    <w:pPr>
      <w:ind w:firstLine="567"/>
      <w:jc w:val="center"/>
    </w:pPr>
    <w:rPr>
      <w:rFonts w:ascii="Garamond" w:hAnsi="Garamond"/>
      <w:b/>
      <w:sz w:val="28"/>
      <w:lang w:val="en-US"/>
    </w:rPr>
  </w:style>
  <w:style w:type="paragraph" w:styleId="2">
    <w:name w:val="Body Text Indent 2"/>
    <w:basedOn w:val="a"/>
    <w:rsid w:val="00AC0376"/>
    <w:pPr>
      <w:ind w:firstLine="567"/>
      <w:jc w:val="both"/>
    </w:pPr>
    <w:rPr>
      <w:rFonts w:ascii="Garamond" w:hAnsi="Garamond"/>
      <w:sz w:val="28"/>
      <w:lang w:val="en-US"/>
    </w:rPr>
  </w:style>
  <w:style w:type="paragraph" w:styleId="a5">
    <w:name w:val="Subtitle"/>
    <w:basedOn w:val="a"/>
    <w:qFormat/>
    <w:rsid w:val="00AC0376"/>
    <w:pPr>
      <w:ind w:firstLine="567"/>
      <w:jc w:val="center"/>
    </w:pPr>
    <w:rPr>
      <w:rFonts w:ascii="Garamond" w:hAnsi="Garamond"/>
      <w:b/>
      <w:sz w:val="28"/>
      <w:lang w:val="en-US"/>
    </w:rPr>
  </w:style>
  <w:style w:type="paragraph" w:styleId="a6">
    <w:name w:val="Body Text"/>
    <w:basedOn w:val="a"/>
    <w:rsid w:val="00AC0376"/>
    <w:pPr>
      <w:spacing w:after="120"/>
    </w:pPr>
  </w:style>
  <w:style w:type="paragraph" w:styleId="20">
    <w:name w:val="Body Text 2"/>
    <w:basedOn w:val="a"/>
    <w:rsid w:val="00AC0376"/>
    <w:pPr>
      <w:spacing w:after="120" w:line="480" w:lineRule="auto"/>
    </w:pPr>
  </w:style>
  <w:style w:type="paragraph" w:styleId="a7">
    <w:name w:val="header"/>
    <w:basedOn w:val="a"/>
    <w:link w:val="a8"/>
    <w:rsid w:val="002C6725"/>
    <w:pPr>
      <w:tabs>
        <w:tab w:val="center" w:pos="4677"/>
        <w:tab w:val="right" w:pos="9355"/>
      </w:tabs>
    </w:pPr>
    <w:rPr>
      <w:lang/>
    </w:rPr>
  </w:style>
  <w:style w:type="character" w:customStyle="1" w:styleId="a8">
    <w:name w:val="Верхний колонтитул Знак"/>
    <w:link w:val="a7"/>
    <w:rsid w:val="002C6725"/>
    <w:rPr>
      <w:sz w:val="24"/>
      <w:szCs w:val="24"/>
    </w:rPr>
  </w:style>
  <w:style w:type="paragraph" w:styleId="a9">
    <w:name w:val="footer"/>
    <w:basedOn w:val="a"/>
    <w:link w:val="aa"/>
    <w:uiPriority w:val="99"/>
    <w:rsid w:val="002C6725"/>
    <w:pPr>
      <w:tabs>
        <w:tab w:val="center" w:pos="4677"/>
        <w:tab w:val="right" w:pos="9355"/>
      </w:tabs>
    </w:pPr>
    <w:rPr>
      <w:lang/>
    </w:rPr>
  </w:style>
  <w:style w:type="character" w:customStyle="1" w:styleId="aa">
    <w:name w:val="Нижний колонтитул Знак"/>
    <w:link w:val="a9"/>
    <w:uiPriority w:val="99"/>
    <w:rsid w:val="002C672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2019-08-29T06:56:00Z</dcterms:created>
  <dcterms:modified xsi:type="dcterms:W3CDTF">2019-08-29T06:56:00Z</dcterms:modified>
</cp:coreProperties>
</file>