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09" w:rsidRPr="000B604C" w:rsidRDefault="000B604C" w:rsidP="000B604C">
      <w:pPr>
        <w:pStyle w:val="2"/>
        <w:ind w:right="-1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AZƏRBAYCAN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RESPUBLIKASI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ADINDAN</w:t>
      </w:r>
    </w:p>
    <w:p w:rsidR="007D1E09" w:rsidRPr="000B604C" w:rsidRDefault="007D1E09" w:rsidP="000B604C">
      <w:pPr>
        <w:ind w:right="-1"/>
        <w:jc w:val="center"/>
        <w:rPr>
          <w:b/>
          <w:sz w:val="28"/>
          <w:szCs w:val="28"/>
          <w:lang w:val="en-US"/>
        </w:rPr>
      </w:pPr>
    </w:p>
    <w:p w:rsidR="007D1E09" w:rsidRPr="000B604C" w:rsidRDefault="000B604C" w:rsidP="000B604C">
      <w:pPr>
        <w:pStyle w:val="1"/>
        <w:ind w:right="-1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AZƏRBAYCAN</w:t>
      </w:r>
      <w:r w:rsidR="00F328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RESPUBLIKASI</w:t>
      </w:r>
    </w:p>
    <w:p w:rsidR="007D1E09" w:rsidRPr="000B604C" w:rsidRDefault="000B604C" w:rsidP="000B604C">
      <w:pPr>
        <w:pStyle w:val="1"/>
        <w:ind w:right="-1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KONSTITUSIYA</w:t>
      </w:r>
      <w:r w:rsidR="00F328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MƏHKƏMƏSININ</w:t>
      </w:r>
    </w:p>
    <w:p w:rsidR="007D1E09" w:rsidRPr="000B604C" w:rsidRDefault="007D1E09" w:rsidP="000B604C">
      <w:pPr>
        <w:ind w:right="-1"/>
        <w:jc w:val="center"/>
        <w:rPr>
          <w:b/>
          <w:sz w:val="28"/>
          <w:szCs w:val="28"/>
          <w:lang w:val="en-US"/>
        </w:rPr>
      </w:pPr>
    </w:p>
    <w:p w:rsidR="007D1E09" w:rsidRPr="000B604C" w:rsidRDefault="000B604C" w:rsidP="000B604C">
      <w:pPr>
        <w:pStyle w:val="1"/>
        <w:ind w:right="-1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QƏRARI</w:t>
      </w:r>
    </w:p>
    <w:p w:rsidR="007D1E09" w:rsidRPr="000B604C" w:rsidRDefault="007D1E09" w:rsidP="000B604C">
      <w:pPr>
        <w:ind w:right="-1"/>
        <w:jc w:val="center"/>
        <w:rPr>
          <w:b/>
          <w:sz w:val="28"/>
          <w:szCs w:val="28"/>
          <w:lang w:val="en-US"/>
        </w:rPr>
      </w:pPr>
    </w:p>
    <w:p w:rsidR="007D1E09" w:rsidRPr="000B604C" w:rsidRDefault="004D6168" w:rsidP="000B604C">
      <w:pPr>
        <w:ind w:right="-1"/>
        <w:jc w:val="center"/>
        <w:rPr>
          <w:i/>
          <w:sz w:val="28"/>
          <w:szCs w:val="28"/>
          <w:lang w:val="en-US"/>
        </w:rPr>
      </w:pPr>
      <w:r w:rsidRPr="000B604C">
        <w:rPr>
          <w:i/>
          <w:sz w:val="28"/>
          <w:szCs w:val="28"/>
          <w:lang w:val="az-Latn-AZ"/>
        </w:rPr>
        <w:t>Azərbaycan</w:t>
      </w:r>
      <w:r w:rsidR="00F3284D">
        <w:rPr>
          <w:i/>
          <w:sz w:val="28"/>
          <w:szCs w:val="28"/>
          <w:lang w:val="en-US"/>
        </w:rPr>
        <w:t xml:space="preserve"> </w:t>
      </w:r>
      <w:r w:rsidRPr="000B604C">
        <w:rPr>
          <w:i/>
          <w:sz w:val="28"/>
          <w:szCs w:val="28"/>
          <w:lang w:val="az-Latn-AZ"/>
        </w:rPr>
        <w:t>Respublikası</w:t>
      </w:r>
      <w:r w:rsidR="007D1E09" w:rsidRPr="000B604C">
        <w:rPr>
          <w:i/>
          <w:sz w:val="28"/>
          <w:szCs w:val="28"/>
          <w:lang w:val="en-US"/>
        </w:rPr>
        <w:t xml:space="preserve"> </w:t>
      </w:r>
      <w:r w:rsidRPr="000B604C">
        <w:rPr>
          <w:i/>
          <w:sz w:val="28"/>
          <w:szCs w:val="28"/>
          <w:lang w:val="az-Latn-AZ"/>
        </w:rPr>
        <w:t>Konstitusiyasının</w:t>
      </w:r>
      <w:r w:rsidR="007D1E09" w:rsidRPr="000B604C">
        <w:rPr>
          <w:i/>
          <w:sz w:val="28"/>
          <w:szCs w:val="28"/>
          <w:lang w:val="en-US"/>
        </w:rPr>
        <w:t xml:space="preserve"> 100-</w:t>
      </w:r>
      <w:r w:rsidRPr="000B604C">
        <w:rPr>
          <w:i/>
          <w:sz w:val="28"/>
          <w:szCs w:val="28"/>
          <w:lang w:val="az-Latn-AZ"/>
        </w:rPr>
        <w:t>cü</w:t>
      </w:r>
    </w:p>
    <w:p w:rsidR="000B604C" w:rsidRDefault="004D6168" w:rsidP="000B604C">
      <w:pPr>
        <w:pStyle w:val="3"/>
        <w:ind w:right="-1"/>
        <w:rPr>
          <w:rFonts w:ascii="Times New Roman" w:hAnsi="Times New Roman"/>
          <w:b w:val="0"/>
          <w:i/>
          <w:sz w:val="28"/>
          <w:szCs w:val="28"/>
          <w:lang w:val="en-US"/>
        </w:rPr>
      </w:pP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maddəsinin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“…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başqa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dövlətlər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qarşısında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öhdəliyi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olmayan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…” </w:t>
      </w:r>
    </w:p>
    <w:p w:rsidR="007D1E09" w:rsidRPr="000B604C" w:rsidRDefault="004D6168" w:rsidP="000B604C">
      <w:pPr>
        <w:pStyle w:val="3"/>
        <w:ind w:right="-1"/>
        <w:rPr>
          <w:rFonts w:ascii="Times New Roman" w:hAnsi="Times New Roman"/>
          <w:b w:val="0"/>
          <w:i/>
          <w:sz w:val="28"/>
          <w:szCs w:val="28"/>
          <w:lang w:val="en-US"/>
        </w:rPr>
      </w:pP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müddəasının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şərh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edilməsinə</w:t>
      </w:r>
      <w:r w:rsidR="007D1E09" w:rsidRPr="000B604C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b w:val="0"/>
          <w:i/>
          <w:sz w:val="28"/>
          <w:szCs w:val="28"/>
          <w:lang w:val="az-Latn-AZ"/>
        </w:rPr>
        <w:t>dair</w:t>
      </w:r>
    </w:p>
    <w:p w:rsidR="007D1E09" w:rsidRPr="000B604C" w:rsidRDefault="007D1E09" w:rsidP="000B604C">
      <w:pPr>
        <w:ind w:right="-1"/>
        <w:jc w:val="both"/>
        <w:rPr>
          <w:b/>
          <w:sz w:val="28"/>
          <w:szCs w:val="28"/>
          <w:lang w:val="en-US"/>
        </w:rPr>
      </w:pPr>
    </w:p>
    <w:p w:rsidR="007D1E09" w:rsidRPr="000B604C" w:rsidRDefault="007D1E09" w:rsidP="000B604C">
      <w:pPr>
        <w:ind w:right="-1"/>
        <w:jc w:val="center"/>
        <w:rPr>
          <w:b/>
          <w:sz w:val="28"/>
          <w:szCs w:val="28"/>
          <w:lang w:val="en-US"/>
        </w:rPr>
      </w:pPr>
      <w:r w:rsidRPr="000B604C">
        <w:rPr>
          <w:b/>
          <w:sz w:val="28"/>
          <w:szCs w:val="28"/>
          <w:lang w:val="en-US"/>
        </w:rPr>
        <w:t xml:space="preserve">01 </w:t>
      </w:r>
      <w:r w:rsidR="004D6168" w:rsidRPr="000B604C">
        <w:rPr>
          <w:b/>
          <w:sz w:val="28"/>
          <w:szCs w:val="28"/>
          <w:lang w:val="az-Latn-AZ"/>
        </w:rPr>
        <w:t>avqust</w:t>
      </w:r>
      <w:r w:rsidRPr="000B604C">
        <w:rPr>
          <w:b/>
          <w:sz w:val="28"/>
          <w:szCs w:val="28"/>
          <w:lang w:val="en-US"/>
        </w:rPr>
        <w:t xml:space="preserve"> 2003-</w:t>
      </w:r>
      <w:r w:rsidR="004D6168" w:rsidRPr="000B604C">
        <w:rPr>
          <w:b/>
          <w:sz w:val="28"/>
          <w:szCs w:val="28"/>
          <w:lang w:val="az-Latn-AZ"/>
        </w:rPr>
        <w:t>cü</w:t>
      </w:r>
      <w:r w:rsidRPr="000B604C">
        <w:rPr>
          <w:b/>
          <w:sz w:val="28"/>
          <w:szCs w:val="28"/>
          <w:lang w:val="en-US"/>
        </w:rPr>
        <w:t xml:space="preserve"> </w:t>
      </w:r>
      <w:r w:rsidR="004D6168" w:rsidRPr="000B604C">
        <w:rPr>
          <w:b/>
          <w:sz w:val="28"/>
          <w:szCs w:val="28"/>
          <w:lang w:val="az-Latn-AZ"/>
        </w:rPr>
        <w:t>il</w:t>
      </w:r>
      <w:r w:rsidRPr="000B604C">
        <w:rPr>
          <w:b/>
          <w:sz w:val="28"/>
          <w:szCs w:val="28"/>
          <w:lang w:val="en-US"/>
        </w:rPr>
        <w:tab/>
      </w:r>
      <w:r w:rsidRPr="000B604C">
        <w:rPr>
          <w:b/>
          <w:sz w:val="28"/>
          <w:szCs w:val="28"/>
          <w:lang w:val="en-US"/>
        </w:rPr>
        <w:tab/>
      </w:r>
      <w:r w:rsidRPr="000B604C">
        <w:rPr>
          <w:b/>
          <w:sz w:val="28"/>
          <w:szCs w:val="28"/>
          <w:lang w:val="en-US"/>
        </w:rPr>
        <w:tab/>
      </w:r>
      <w:r w:rsidRPr="000B604C">
        <w:rPr>
          <w:b/>
          <w:sz w:val="28"/>
          <w:szCs w:val="28"/>
          <w:lang w:val="en-US"/>
        </w:rPr>
        <w:tab/>
      </w:r>
      <w:r w:rsidRPr="000B604C">
        <w:rPr>
          <w:b/>
          <w:sz w:val="28"/>
          <w:szCs w:val="28"/>
          <w:lang w:val="en-US"/>
        </w:rPr>
        <w:tab/>
      </w:r>
      <w:r w:rsidR="00F3284D">
        <w:rPr>
          <w:b/>
          <w:sz w:val="28"/>
          <w:szCs w:val="28"/>
          <w:lang w:val="en-US"/>
        </w:rPr>
        <w:t xml:space="preserve">  </w:t>
      </w:r>
      <w:r w:rsidRPr="000B604C">
        <w:rPr>
          <w:b/>
          <w:sz w:val="28"/>
          <w:szCs w:val="28"/>
          <w:lang w:val="en-US"/>
        </w:rPr>
        <w:t xml:space="preserve"> </w:t>
      </w:r>
      <w:r w:rsidR="004D6168" w:rsidRPr="000B604C">
        <w:rPr>
          <w:b/>
          <w:sz w:val="28"/>
          <w:szCs w:val="28"/>
          <w:lang w:val="az-Latn-AZ"/>
        </w:rPr>
        <w:t>Bakı</w:t>
      </w:r>
      <w:r w:rsidRPr="000B604C">
        <w:rPr>
          <w:b/>
          <w:sz w:val="28"/>
          <w:szCs w:val="28"/>
          <w:lang w:val="en-US"/>
        </w:rPr>
        <w:t xml:space="preserve"> </w:t>
      </w:r>
      <w:r w:rsidR="004D6168" w:rsidRPr="000B604C">
        <w:rPr>
          <w:b/>
          <w:sz w:val="28"/>
          <w:szCs w:val="28"/>
          <w:lang w:val="az-Latn-AZ"/>
        </w:rPr>
        <w:t>şəhəri</w:t>
      </w:r>
    </w:p>
    <w:p w:rsidR="007D1E09" w:rsidRPr="000B604C" w:rsidRDefault="00F3284D" w:rsidP="000B604C">
      <w:pPr>
        <w:ind w:right="-1" w:firstLine="567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="007D1E09" w:rsidRPr="000B604C">
        <w:rPr>
          <w:b/>
          <w:sz w:val="28"/>
          <w:szCs w:val="28"/>
          <w:lang w:val="en-US"/>
        </w:rPr>
        <w:t xml:space="preserve">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Məhkəməsi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</w:t>
      </w:r>
      <w:r w:rsidR="007D1E0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Abdullayev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Sədr</w:t>
      </w:r>
      <w:r w:rsidR="007D1E09" w:rsidRPr="000B604C">
        <w:rPr>
          <w:sz w:val="28"/>
          <w:szCs w:val="28"/>
          <w:lang w:val="en-US"/>
        </w:rPr>
        <w:t xml:space="preserve">), </w:t>
      </w:r>
      <w:r w:rsidRPr="000B604C">
        <w:rPr>
          <w:sz w:val="28"/>
          <w:szCs w:val="28"/>
          <w:lang w:val="az-Latn-AZ"/>
        </w:rPr>
        <w:t>hakimlər</w:t>
      </w:r>
      <w:r w:rsidR="007D1E09" w:rsidRPr="000B604C">
        <w:rPr>
          <w:sz w:val="28"/>
          <w:szCs w:val="28"/>
          <w:lang w:val="en-US"/>
        </w:rPr>
        <w:t xml:space="preserve">: </w:t>
      </w:r>
      <w:r w:rsidRPr="000B604C">
        <w:rPr>
          <w:sz w:val="28"/>
          <w:szCs w:val="28"/>
          <w:lang w:val="az-Latn-AZ"/>
        </w:rPr>
        <w:t>F</w:t>
      </w:r>
      <w:r w:rsidR="007D1E0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Babayev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B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Qəribov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məruzəçi</w:t>
      </w:r>
      <w:r w:rsidR="007D1E09" w:rsidRPr="000B604C">
        <w:rPr>
          <w:sz w:val="28"/>
          <w:szCs w:val="28"/>
          <w:lang w:val="en-US"/>
        </w:rPr>
        <w:t>-</w:t>
      </w:r>
      <w:r w:rsidRPr="000B604C">
        <w:rPr>
          <w:sz w:val="28"/>
          <w:szCs w:val="28"/>
          <w:lang w:val="az-Latn-AZ"/>
        </w:rPr>
        <w:t>hakim</w:t>
      </w:r>
      <w:r w:rsidR="007D1E09" w:rsidRPr="000B604C">
        <w:rPr>
          <w:sz w:val="28"/>
          <w:szCs w:val="28"/>
          <w:lang w:val="en-US"/>
        </w:rPr>
        <w:t xml:space="preserve">), </w:t>
      </w:r>
      <w:r w:rsidRPr="000B604C">
        <w:rPr>
          <w:sz w:val="28"/>
          <w:szCs w:val="28"/>
          <w:lang w:val="az-Latn-AZ"/>
        </w:rPr>
        <w:t>R</w:t>
      </w:r>
      <w:r w:rsidR="007D1E0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Qvaladze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E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Məmmədov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İ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Nəcəfov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S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Salmanova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Sultanovdan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ibarət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tərkibdə</w:t>
      </w:r>
      <w:r w:rsidR="007D1E09" w:rsidRPr="000B604C">
        <w:rPr>
          <w:sz w:val="28"/>
          <w:szCs w:val="28"/>
          <w:lang w:val="en-US"/>
        </w:rPr>
        <w:t xml:space="preserve">,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məhkəmə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katibi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Zeynalovun</w:t>
      </w:r>
      <w:r w:rsidR="007D1E09" w:rsidRPr="000B604C">
        <w:rPr>
          <w:sz w:val="28"/>
          <w:szCs w:val="28"/>
          <w:lang w:val="en-US"/>
        </w:rPr>
        <w:t>,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xüsusi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icraatında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maraqlı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subyektin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nümayəndələri</w:t>
      </w:r>
      <w:r w:rsidR="007D1E09" w:rsidRPr="000B604C">
        <w:rPr>
          <w:sz w:val="28"/>
          <w:szCs w:val="28"/>
          <w:lang w:val="en-US"/>
        </w:rPr>
        <w:t xml:space="preserve"> -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Prokurorunun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müavini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Nuriyevin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Prokurorluğu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>-</w:t>
      </w:r>
      <w:r w:rsidRPr="000B604C">
        <w:rPr>
          <w:sz w:val="28"/>
          <w:szCs w:val="28"/>
          <w:lang w:val="az-Latn-AZ"/>
        </w:rPr>
        <w:t>təminat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şöbəsinin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rəisi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Cəfərovun</w:t>
      </w:r>
      <w:r w:rsidR="007D1E09" w:rsidRPr="000B604C">
        <w:rPr>
          <w:sz w:val="28"/>
          <w:szCs w:val="28"/>
          <w:lang w:val="en-US"/>
        </w:rPr>
        <w:t>,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ekspert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Bakı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Universiteti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fakültəsinin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kafedrasının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müəllimi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elmləri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namizədi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İsmayılovun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mütəxəssis</w:t>
      </w:r>
      <w:r w:rsidRPr="000B604C">
        <w:rPr>
          <w:sz w:val="28"/>
          <w:szCs w:val="28"/>
          <w:lang w:val="en-US"/>
        </w:rPr>
        <w:t xml:space="preserve"> - </w:t>
      </w:r>
      <w:r w:rsidR="004D6168" w:rsidRPr="000B604C">
        <w:rPr>
          <w:sz w:val="28"/>
          <w:szCs w:val="28"/>
          <w:lang w:val="az-Latn-AZ"/>
        </w:rPr>
        <w:t>Azərbaycan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Respublikası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Milli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Məclisi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Aparatının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Dövlət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quruculuğu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üzrə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qanunvericilik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şöbəsinin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müdiri</w:t>
      </w:r>
      <w:r w:rsidRPr="000B604C">
        <w:rPr>
          <w:sz w:val="28"/>
          <w:szCs w:val="28"/>
          <w:lang w:val="en-US"/>
        </w:rPr>
        <w:t xml:space="preserve">, </w:t>
      </w:r>
      <w:r w:rsidR="004D6168" w:rsidRPr="000B604C">
        <w:rPr>
          <w:sz w:val="28"/>
          <w:szCs w:val="28"/>
          <w:lang w:val="az-Latn-AZ"/>
        </w:rPr>
        <w:t>hüquq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elmləri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doktoru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L</w:t>
      </w:r>
      <w:r w:rsidR="00BD5C49" w:rsidRPr="000B604C">
        <w:rPr>
          <w:sz w:val="28"/>
          <w:szCs w:val="28"/>
          <w:lang w:val="en-US"/>
        </w:rPr>
        <w:t>.</w:t>
      </w:r>
      <w:r w:rsidR="004D6168" w:rsidRPr="000B604C">
        <w:rPr>
          <w:sz w:val="28"/>
          <w:szCs w:val="28"/>
          <w:lang w:val="az-Latn-AZ"/>
        </w:rPr>
        <w:t>Hüseynovun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iştirakı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ilə</w:t>
      </w:r>
      <w:r w:rsidRPr="000B604C">
        <w:rPr>
          <w:sz w:val="28"/>
          <w:szCs w:val="28"/>
          <w:lang w:val="en-US"/>
        </w:rPr>
        <w:t>,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Konstitusiyasının</w:t>
      </w:r>
      <w:r w:rsidR="007D1E09" w:rsidRPr="000B604C">
        <w:rPr>
          <w:sz w:val="28"/>
          <w:szCs w:val="28"/>
          <w:lang w:val="en-US"/>
        </w:rPr>
        <w:t xml:space="preserve"> 130-</w:t>
      </w:r>
      <w:r w:rsidRPr="000B604C">
        <w:rPr>
          <w:sz w:val="28"/>
          <w:szCs w:val="28"/>
          <w:lang w:val="az-Latn-AZ"/>
        </w:rPr>
        <w:t>cu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IV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hissəsinə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uyğun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olaraq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açıq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məhkəmə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iclasında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Konstitusiyasının</w:t>
      </w:r>
      <w:r w:rsidR="007D1E09" w:rsidRPr="000B604C">
        <w:rPr>
          <w:sz w:val="28"/>
          <w:szCs w:val="28"/>
          <w:lang w:val="en-US"/>
        </w:rPr>
        <w:t xml:space="preserve"> 100-</w:t>
      </w:r>
      <w:r w:rsidRPr="000B604C">
        <w:rPr>
          <w:sz w:val="28"/>
          <w:szCs w:val="28"/>
          <w:lang w:val="az-Latn-AZ"/>
        </w:rPr>
        <w:t>cü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maddəsinin</w:t>
      </w:r>
      <w:r w:rsidR="007D1E09" w:rsidRPr="000B604C">
        <w:rPr>
          <w:sz w:val="28"/>
          <w:szCs w:val="28"/>
          <w:lang w:val="en-US"/>
        </w:rPr>
        <w:t xml:space="preserve"> “…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olmayan</w:t>
      </w:r>
      <w:r w:rsidR="007D1E09" w:rsidRPr="000B604C">
        <w:rPr>
          <w:sz w:val="28"/>
          <w:szCs w:val="28"/>
          <w:lang w:val="en-US"/>
        </w:rPr>
        <w:t xml:space="preserve">…” </w:t>
      </w:r>
      <w:r w:rsidRPr="000B604C">
        <w:rPr>
          <w:sz w:val="28"/>
          <w:szCs w:val="28"/>
          <w:lang w:val="az-Latn-AZ"/>
        </w:rPr>
        <w:t>müddəasının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şərh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edilməsinə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Prokurorluğunun</w:t>
      </w:r>
      <w:r w:rsidR="007D1E09" w:rsidRPr="000B604C">
        <w:rPr>
          <w:sz w:val="28"/>
          <w:szCs w:val="28"/>
          <w:lang w:val="en-US"/>
        </w:rPr>
        <w:t xml:space="preserve"> 2003-</w:t>
      </w:r>
      <w:r w:rsidRPr="000B604C">
        <w:rPr>
          <w:sz w:val="28"/>
          <w:szCs w:val="28"/>
          <w:lang w:val="az-Latn-AZ"/>
        </w:rPr>
        <w:t>cü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</w:t>
      </w:r>
      <w:r w:rsidR="007D1E09" w:rsidRPr="000B604C">
        <w:rPr>
          <w:sz w:val="28"/>
          <w:szCs w:val="28"/>
          <w:lang w:val="en-US"/>
        </w:rPr>
        <w:t xml:space="preserve"> 15 </w:t>
      </w:r>
      <w:r w:rsidRPr="000B604C">
        <w:rPr>
          <w:sz w:val="28"/>
          <w:szCs w:val="28"/>
          <w:lang w:val="az-Latn-AZ"/>
        </w:rPr>
        <w:t>iyul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tarixli</w:t>
      </w:r>
      <w:r w:rsidR="007D1E09" w:rsidRPr="000B604C">
        <w:rPr>
          <w:sz w:val="28"/>
          <w:szCs w:val="28"/>
          <w:lang w:val="en-US"/>
        </w:rPr>
        <w:t xml:space="preserve"> 11/65-2298 </w:t>
      </w:r>
      <w:r w:rsidRPr="000B604C">
        <w:rPr>
          <w:sz w:val="28"/>
          <w:szCs w:val="28"/>
          <w:lang w:val="az-Latn-AZ"/>
        </w:rPr>
        <w:t>saylı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sorğusu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baxdı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Hakim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Qəribovun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məruzəsini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maraqlı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subyektin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nümayəndəsi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Nuriyevin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çıxışını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ekspert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İsmayılovun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rəyini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L</w:t>
      </w:r>
      <w:r w:rsidR="00BD5C49" w:rsidRPr="000B604C">
        <w:rPr>
          <w:sz w:val="28"/>
          <w:szCs w:val="28"/>
          <w:lang w:val="en-US"/>
        </w:rPr>
        <w:t>.</w:t>
      </w:r>
      <w:r w:rsidRPr="000B604C">
        <w:rPr>
          <w:sz w:val="28"/>
          <w:szCs w:val="28"/>
          <w:lang w:val="az-Latn-AZ"/>
        </w:rPr>
        <w:t>Hüseynovun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arayışını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dinləyib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materiallarını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araşdıraraq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Məhkəməsi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</w:p>
    <w:p w:rsidR="007D1E09" w:rsidRPr="000B604C" w:rsidRDefault="004D6168" w:rsidP="000B604C">
      <w:pPr>
        <w:ind w:right="-1" w:firstLine="567"/>
        <w:jc w:val="center"/>
        <w:rPr>
          <w:b/>
          <w:sz w:val="28"/>
          <w:szCs w:val="28"/>
          <w:lang w:val="en-US"/>
        </w:rPr>
      </w:pPr>
      <w:r w:rsidRPr="000B604C">
        <w:rPr>
          <w:b/>
          <w:sz w:val="28"/>
          <w:szCs w:val="28"/>
          <w:lang w:val="az-Latn-AZ"/>
        </w:rPr>
        <w:t>MÜƏYYƏN</w:t>
      </w:r>
      <w:r w:rsidR="007D1E09" w:rsidRPr="000B604C">
        <w:rPr>
          <w:b/>
          <w:sz w:val="28"/>
          <w:szCs w:val="28"/>
          <w:lang w:val="en-US"/>
        </w:rPr>
        <w:t xml:space="preserve"> </w:t>
      </w:r>
      <w:r w:rsidRPr="000B604C">
        <w:rPr>
          <w:b/>
          <w:sz w:val="28"/>
          <w:szCs w:val="28"/>
          <w:lang w:val="az-Latn-AZ"/>
        </w:rPr>
        <w:t>ETDİ</w:t>
      </w:r>
      <w:r w:rsidR="007D1E09" w:rsidRPr="000B604C">
        <w:rPr>
          <w:b/>
          <w:sz w:val="28"/>
          <w:szCs w:val="28"/>
          <w:lang w:val="en-US"/>
        </w:rPr>
        <w:t>: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Prokurorluğu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sorğuda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Konstitusiyasının</w:t>
      </w:r>
      <w:r w:rsidR="007D1E09" w:rsidRPr="000B604C">
        <w:rPr>
          <w:sz w:val="28"/>
          <w:szCs w:val="28"/>
          <w:lang w:val="en-US"/>
        </w:rPr>
        <w:t xml:space="preserve"> 100-</w:t>
      </w:r>
      <w:r w:rsidRPr="000B604C">
        <w:rPr>
          <w:sz w:val="28"/>
          <w:szCs w:val="28"/>
          <w:lang w:val="az-Latn-AZ"/>
        </w:rPr>
        <w:t>cü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maddəsinin</w:t>
      </w:r>
      <w:r w:rsidR="007D1E09" w:rsidRPr="000B604C">
        <w:rPr>
          <w:sz w:val="28"/>
          <w:szCs w:val="28"/>
          <w:lang w:val="en-US"/>
        </w:rPr>
        <w:t xml:space="preserve"> “…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olmayan</w:t>
      </w:r>
      <w:r w:rsidR="007D1E09" w:rsidRPr="000B604C">
        <w:rPr>
          <w:sz w:val="28"/>
          <w:szCs w:val="28"/>
          <w:lang w:val="en-US"/>
        </w:rPr>
        <w:t xml:space="preserve">…” </w:t>
      </w:r>
      <w:r w:rsidRPr="000B604C">
        <w:rPr>
          <w:sz w:val="28"/>
          <w:szCs w:val="28"/>
          <w:lang w:val="az-Latn-AZ"/>
        </w:rPr>
        <w:t>müddəasının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şərh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edilməsini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xahiş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Məhkəməsi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sorğu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əlaqədar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qeyd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demokratik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göstəricilərindən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təmin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olunmasıdır</w:t>
      </w:r>
      <w:r w:rsidR="007D1E09" w:rsidRPr="000B604C">
        <w:rPr>
          <w:sz w:val="28"/>
          <w:szCs w:val="28"/>
          <w:lang w:val="en-US"/>
        </w:rPr>
        <w:t xml:space="preserve">.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lastRenderedPageBreak/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orqanlarına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bələdiyyələrə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seçilmək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həmçinin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referendumlarda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iştirak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statusunun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vacib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elementlərindən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biridir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Demokratiyanın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mühum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institutu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qəbul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reallaşdırılması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hakimiyyəti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orqanlarının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formalaşdırılmasının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amili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çıxış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Vətəndaşların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idarə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olunmasında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iştirak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öz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əksini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tapmışdır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Konstitusiyanın</w:t>
      </w:r>
      <w:r w:rsidR="007D1E09" w:rsidRPr="000B604C">
        <w:rPr>
          <w:sz w:val="28"/>
          <w:szCs w:val="28"/>
          <w:lang w:val="en-US"/>
        </w:rPr>
        <w:t xml:space="preserve"> 55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56-</w:t>
      </w:r>
      <w:r w:rsidRPr="000B604C">
        <w:rPr>
          <w:sz w:val="28"/>
          <w:szCs w:val="28"/>
          <w:lang w:val="az-Latn-AZ"/>
        </w:rPr>
        <w:t>cı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maddələri</w:t>
      </w:r>
      <w:r w:rsidR="007D1E09" w:rsidRPr="000B604C">
        <w:rPr>
          <w:sz w:val="28"/>
          <w:szCs w:val="28"/>
          <w:lang w:val="en-US"/>
        </w:rPr>
        <w:t>).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Seçki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məzmununu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təşkil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aktiv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seçki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seçmək</w:t>
      </w:r>
      <w:r w:rsidR="007D1E09" w:rsidRPr="000B604C">
        <w:rPr>
          <w:sz w:val="28"/>
          <w:szCs w:val="28"/>
          <w:lang w:val="en-US"/>
        </w:rPr>
        <w:t xml:space="preserve">) </w:t>
      </w:r>
      <w:r w:rsidRPr="000B604C">
        <w:rPr>
          <w:sz w:val="28"/>
          <w:szCs w:val="28"/>
          <w:lang w:val="az-Latn-AZ"/>
        </w:rPr>
        <w:t>hüququ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yanaşı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passiv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seçki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seçilmək</w:t>
      </w:r>
      <w:r w:rsidR="007D1E09" w:rsidRPr="000B604C">
        <w:rPr>
          <w:sz w:val="28"/>
          <w:szCs w:val="28"/>
          <w:lang w:val="en-US"/>
        </w:rPr>
        <w:t xml:space="preserve">) </w:t>
      </w:r>
      <w:r w:rsidRPr="000B604C">
        <w:rPr>
          <w:sz w:val="28"/>
          <w:szCs w:val="28"/>
          <w:lang w:val="az-Latn-AZ"/>
        </w:rPr>
        <w:t>hüququnun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həyata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keçirilməsi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müəyyən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şərtlərlə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məhdudlaşdırılır</w:t>
      </w:r>
      <w:r w:rsidR="007D1E09" w:rsidRPr="000B604C">
        <w:rPr>
          <w:sz w:val="28"/>
          <w:szCs w:val="28"/>
          <w:lang w:val="en-US"/>
        </w:rPr>
        <w:t xml:space="preserve">.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Belə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məhkəmənin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qərarı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fəaliyyət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qabiliyyətsizliyi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təsdiq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olunmuş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şəxslərin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seçkilərdə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habelə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referendumda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iştirak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yoxdur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Hərbi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qulluqçuların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hakimlərin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məmurlarının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din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xadimlərinin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məhkəmənin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qüvvəyə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minmiş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hökmü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azadlıqdan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məhrum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edilmiş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şəxslərin</w:t>
      </w:r>
      <w:r w:rsidR="007D1E09" w:rsidRPr="000B604C">
        <w:rPr>
          <w:sz w:val="28"/>
          <w:szCs w:val="28"/>
          <w:lang w:val="en-US"/>
        </w:rPr>
        <w:t>,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nəzərdə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tutulan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digər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şəxslərin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isə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seçkilərdə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iştirak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qanunla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məhdudlaşdırıla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Konstitusiyanın</w:t>
      </w:r>
      <w:r w:rsidR="00F3284D">
        <w:rPr>
          <w:sz w:val="28"/>
          <w:szCs w:val="28"/>
          <w:lang w:val="en-US"/>
        </w:rPr>
        <w:t xml:space="preserve"> </w:t>
      </w:r>
      <w:r w:rsidR="007D1E09" w:rsidRPr="000B604C">
        <w:rPr>
          <w:sz w:val="28"/>
          <w:szCs w:val="28"/>
          <w:lang w:val="en-US"/>
        </w:rPr>
        <w:t>56-</w:t>
      </w:r>
      <w:r w:rsidRPr="000B604C">
        <w:rPr>
          <w:sz w:val="28"/>
          <w:szCs w:val="28"/>
          <w:lang w:val="az-Latn-AZ"/>
        </w:rPr>
        <w:t>cı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</w:t>
      </w:r>
      <w:r w:rsidR="007D1E09" w:rsidRPr="000B604C">
        <w:rPr>
          <w:sz w:val="28"/>
          <w:szCs w:val="28"/>
          <w:lang w:val="en-US"/>
        </w:rPr>
        <w:t>).</w:t>
      </w:r>
    </w:p>
    <w:p w:rsidR="007D1E09" w:rsidRPr="000B604C" w:rsidRDefault="004D6168" w:rsidP="000B604C">
      <w:pPr>
        <w:pStyle w:val="21"/>
        <w:ind w:right="-1"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Seçki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bir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sıra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beynəlxalq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aktlarda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0B604C">
        <w:rPr>
          <w:rFonts w:ascii="Times New Roman" w:hAnsi="Times New Roman"/>
          <w:sz w:val="28"/>
          <w:szCs w:val="28"/>
          <w:lang w:val="az-Latn-AZ"/>
        </w:rPr>
        <w:t>İnsan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hüquqları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haqqında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Ümumi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Bəyannamənin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21- </w:t>
      </w:r>
      <w:r w:rsidRPr="000B604C">
        <w:rPr>
          <w:rFonts w:ascii="Times New Roman" w:hAnsi="Times New Roman"/>
          <w:sz w:val="28"/>
          <w:szCs w:val="28"/>
          <w:lang w:val="az-Latn-AZ"/>
        </w:rPr>
        <w:t>ci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maddəsi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B604C">
        <w:rPr>
          <w:rFonts w:ascii="Times New Roman" w:hAnsi="Times New Roman"/>
          <w:sz w:val="28"/>
          <w:szCs w:val="28"/>
          <w:lang w:val="az-Latn-AZ"/>
        </w:rPr>
        <w:t>Mülki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siyasi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hüquqlar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haqqında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Beynəlxalq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Paktın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25-</w:t>
      </w:r>
      <w:r w:rsidRPr="000B604C">
        <w:rPr>
          <w:rFonts w:ascii="Times New Roman" w:hAnsi="Times New Roman"/>
          <w:sz w:val="28"/>
          <w:szCs w:val="28"/>
          <w:lang w:val="az-Latn-AZ"/>
        </w:rPr>
        <w:t>ci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maddəsi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B604C">
        <w:rPr>
          <w:rFonts w:ascii="Times New Roman" w:hAnsi="Times New Roman"/>
          <w:sz w:val="28"/>
          <w:szCs w:val="28"/>
          <w:lang w:val="az-Latn-AZ"/>
        </w:rPr>
        <w:t>İnsan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hüquqlarının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əsas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azadlıqlarının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müdafiəsi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haqqında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Konvensiyanın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1 </w:t>
      </w:r>
      <w:r w:rsidRPr="000B604C">
        <w:rPr>
          <w:rFonts w:ascii="Times New Roman" w:hAnsi="Times New Roman"/>
          <w:sz w:val="28"/>
          <w:szCs w:val="28"/>
          <w:lang w:val="az-Latn-AZ"/>
        </w:rPr>
        <w:t>saylı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Protokolu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.) </w:t>
      </w:r>
      <w:r w:rsidRPr="000B604C">
        <w:rPr>
          <w:rFonts w:ascii="Times New Roman" w:hAnsi="Times New Roman"/>
          <w:sz w:val="28"/>
          <w:szCs w:val="28"/>
          <w:lang w:val="az-Latn-AZ"/>
        </w:rPr>
        <w:t>tanınmaqla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yanaşı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beynəlxalq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insan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müdafiə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təsisatları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həmin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hüququn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tərəfindən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qanunla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müəyyən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edilmiş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qaydada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məhdud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>-</w:t>
      </w:r>
      <w:r w:rsidRPr="000B604C">
        <w:rPr>
          <w:rFonts w:ascii="Times New Roman" w:hAnsi="Times New Roman"/>
          <w:sz w:val="28"/>
          <w:szCs w:val="28"/>
          <w:lang w:val="az-Latn-AZ"/>
        </w:rPr>
        <w:t>laşdırılmasının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mümkünlüyünü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istisna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etmir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>.</w:t>
      </w:r>
    </w:p>
    <w:p w:rsidR="007D1E09" w:rsidRPr="000B604C" w:rsidRDefault="004D6168" w:rsidP="000B604C">
      <w:pPr>
        <w:pStyle w:val="21"/>
        <w:ind w:right="-1"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Seçki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sıra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ümumi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əlavə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tələblərlə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məhdudlaşdırılır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B604C">
        <w:rPr>
          <w:rFonts w:ascii="Times New Roman" w:hAnsi="Times New Roman"/>
          <w:sz w:val="28"/>
          <w:szCs w:val="28"/>
          <w:lang w:val="az-Latn-AZ"/>
        </w:rPr>
        <w:t>Bir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qayda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olaraq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passiv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seçki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daha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sərt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tələblərlə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müşayət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olunur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B604C">
        <w:rPr>
          <w:rFonts w:ascii="Times New Roman" w:hAnsi="Times New Roman"/>
          <w:sz w:val="28"/>
          <w:szCs w:val="28"/>
          <w:lang w:val="az-Latn-AZ"/>
        </w:rPr>
        <w:t>Belə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tələblər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seçkilərdə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müəyyən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şəxslər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tərəfindən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öz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namizədliklərinin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irəli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sürülməsinə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maneə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yaradır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Seçilmək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həyata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keçirilməsi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Konstitusiyasının</w:t>
      </w:r>
      <w:r w:rsidR="007D1E09" w:rsidRPr="000B604C">
        <w:rPr>
          <w:sz w:val="28"/>
          <w:szCs w:val="28"/>
          <w:lang w:val="en-US"/>
        </w:rPr>
        <w:t xml:space="preserve"> 100-</w:t>
      </w:r>
      <w:r w:rsidRPr="000B604C">
        <w:rPr>
          <w:sz w:val="28"/>
          <w:szCs w:val="28"/>
          <w:lang w:val="az-Latn-AZ"/>
        </w:rPr>
        <w:t>cü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Prezidentliyinə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namizədlərə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aid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tələblər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müəyyənləşdirilmişdir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maddəyə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otuz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beşdən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aşağı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olmayan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ərazisində</w:t>
      </w:r>
      <w:r w:rsidR="007D1E09" w:rsidRPr="000B604C">
        <w:rPr>
          <w:sz w:val="28"/>
          <w:szCs w:val="28"/>
          <w:lang w:val="en-US"/>
        </w:rPr>
        <w:t xml:space="preserve"> 10 </w:t>
      </w:r>
      <w:r w:rsidRPr="000B604C">
        <w:rPr>
          <w:sz w:val="28"/>
          <w:szCs w:val="28"/>
          <w:lang w:val="az-Latn-AZ"/>
        </w:rPr>
        <w:t>ildən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artıq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yaşayan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seçkilərdə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iştirak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malik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o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cümlədən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ağır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cinayətə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görə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məhkum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olunmayan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olmayan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ali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təhsilli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ikili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vətəndaşlığı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olmayan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Prezidenti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Konstitusiyanın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tələbləri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növbədə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prezident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vəzifəsinə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layiqli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şəxsin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seçilməsinin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təmin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məqsədinə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xidmət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Prezidentliyə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namizədlərə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aid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tələblər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sırasındakı</w:t>
      </w:r>
      <w:r w:rsidR="007D1E09" w:rsidRPr="000B604C">
        <w:rPr>
          <w:sz w:val="28"/>
          <w:szCs w:val="28"/>
          <w:lang w:val="en-US"/>
        </w:rPr>
        <w:t xml:space="preserve"> “…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olmayan</w:t>
      </w:r>
      <w:r w:rsidR="007D1E09" w:rsidRPr="000B604C">
        <w:rPr>
          <w:sz w:val="28"/>
          <w:szCs w:val="28"/>
          <w:lang w:val="en-US"/>
        </w:rPr>
        <w:t xml:space="preserve">…” </w:t>
      </w:r>
      <w:r w:rsidRPr="000B604C">
        <w:rPr>
          <w:sz w:val="28"/>
          <w:szCs w:val="28"/>
          <w:lang w:val="az-Latn-AZ"/>
        </w:rPr>
        <w:t>müddəasının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mənasının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aydınlaşdırılması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üçün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bəzi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məsələlərin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təhlilinin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aparılmasının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vacibliyini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yaradır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tabs>
          <w:tab w:val="left" w:pos="7797"/>
        </w:tabs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Öhdəlik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nəinsə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icra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zəruriliyini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nəzərdə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tutur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yaranan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xüsusiyyətləri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baxımından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isə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tərəfin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digər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tərəfə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bağlılığına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ondan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asılılığına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səbəb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olur</w:t>
      </w:r>
      <w:r w:rsidR="007D1E09" w:rsidRPr="000B604C">
        <w:rPr>
          <w:sz w:val="28"/>
          <w:szCs w:val="28"/>
          <w:lang w:val="en-US"/>
        </w:rPr>
        <w:t xml:space="preserve">.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lastRenderedPageBreak/>
        <w:t>Qeyd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olunmalıdır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Konstitusiyasının</w:t>
      </w:r>
      <w:r w:rsidR="007D1E09" w:rsidRPr="000B604C">
        <w:rPr>
          <w:sz w:val="28"/>
          <w:szCs w:val="28"/>
          <w:lang w:val="en-US"/>
        </w:rPr>
        <w:t xml:space="preserve"> 100-</w:t>
      </w:r>
      <w:r w:rsidRPr="000B604C">
        <w:rPr>
          <w:sz w:val="28"/>
          <w:szCs w:val="28"/>
          <w:lang w:val="az-Latn-AZ"/>
        </w:rPr>
        <w:t>cü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göstərilən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tələb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istənilən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deyil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yalnız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qarşısındakı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nəzərdə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tutur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sisteminin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təsnifatı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baxımından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belə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tələb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qayda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olaraq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xüsusi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mülki</w:t>
      </w:r>
      <w:r w:rsidR="007D1E09" w:rsidRPr="000B604C">
        <w:rPr>
          <w:sz w:val="28"/>
          <w:szCs w:val="28"/>
          <w:lang w:val="en-US"/>
        </w:rPr>
        <w:t xml:space="preserve">)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istisna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etməklə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ümumi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ictimai</w:t>
      </w:r>
      <w:r w:rsidR="007D1E09" w:rsidRPr="000B604C">
        <w:rPr>
          <w:sz w:val="28"/>
          <w:szCs w:val="28"/>
          <w:lang w:val="en-US"/>
        </w:rPr>
        <w:t xml:space="preserve">)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münasibətlərindən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yaranan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əlaqəlidir</w:t>
      </w:r>
      <w:r w:rsidR="007D1E09" w:rsidRPr="000B604C">
        <w:rPr>
          <w:sz w:val="28"/>
          <w:szCs w:val="28"/>
          <w:lang w:val="en-US"/>
        </w:rPr>
        <w:t xml:space="preserve">.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fərdin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müxtəlif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əsaslarla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o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cümlədən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həmin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qaçqın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statusu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sığınacaq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yaşamağa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icazə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almaq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hallarda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Lakin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fərdlə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arasında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fərdin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statusu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statusdan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yaranan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həmin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daxili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qanunvericiliyindən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asılı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Vətəndaşın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əmələ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gəlməsi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həmin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qanunvericiliyinə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yaranmış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faktların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mövcudluğu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sıx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bağlıdır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normaları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növbədə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daxilində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vətəndaşları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tənzimlənməsinə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yönəldilir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Olduqları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ölkə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daxilində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əcnəbilərin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vəzifələri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onların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dövlətdaxili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statusu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ölkədə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rejimi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müvəqqəti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rejimi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müvəqqəti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yaşama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rejimi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yaşama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rejimi</w:t>
      </w:r>
      <w:r w:rsidR="007D1E09" w:rsidRPr="000B604C">
        <w:rPr>
          <w:sz w:val="28"/>
          <w:szCs w:val="28"/>
          <w:lang w:val="en-US"/>
        </w:rPr>
        <w:t xml:space="preserve">)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bağlıdır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müvafiq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rejimlə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düz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mütənasiblik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təşkil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Ölkədə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rejimindən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asılı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olaraq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əcnəbinin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yaşadığı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müxtəlif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Dövlətlərin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qanunvericiliyi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müvəqqəti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yaşamaq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üçün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icazə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verilən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əcnəbilərin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üzərinə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qeydiyyatdan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keçmək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yaşadıqları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yerdən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çıxmamaq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dövlətin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ərazisini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müəyyən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edilmiş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müddətdən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artıq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tərk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etməmək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nəzərdə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tutulan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hallarda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ödəmək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müəyyən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həddlərində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hərbi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xidmət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keçmək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üçün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qeydiyyata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alınmaq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digər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əsaslar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müəyyənləşdirilə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Bir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sıra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qanunvericiliyində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olduğu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Məcəlləsinin</w:t>
      </w:r>
      <w:r w:rsidR="007D1E09" w:rsidRPr="000B604C">
        <w:rPr>
          <w:sz w:val="28"/>
          <w:szCs w:val="28"/>
          <w:lang w:val="en-US"/>
        </w:rPr>
        <w:t xml:space="preserve"> 77.1-</w:t>
      </w:r>
      <w:r w:rsidRPr="000B604C">
        <w:rPr>
          <w:sz w:val="28"/>
          <w:szCs w:val="28"/>
          <w:lang w:val="az-Latn-AZ"/>
        </w:rPr>
        <w:t>ci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ödəyicisinin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Məcəllədə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göstərilən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hallarda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qaydada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müəyyən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edilən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vergini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ödəmək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vəzifəsini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onun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hesab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 xml:space="preserve">.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məsələ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Avropa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İnsan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Hüquqları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Məhkəməsinin</w:t>
      </w:r>
      <w:r w:rsidR="007D1E09" w:rsidRPr="000B604C">
        <w:rPr>
          <w:sz w:val="28"/>
          <w:szCs w:val="28"/>
          <w:lang w:val="en-US"/>
        </w:rPr>
        <w:t xml:space="preserve"> 2001-</w:t>
      </w:r>
      <w:r w:rsidRPr="000B604C">
        <w:rPr>
          <w:sz w:val="28"/>
          <w:szCs w:val="28"/>
          <w:lang w:val="az-Latn-AZ"/>
        </w:rPr>
        <w:t>ci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</w:t>
      </w:r>
      <w:r w:rsidR="007D1E09" w:rsidRPr="000B604C">
        <w:rPr>
          <w:sz w:val="28"/>
          <w:szCs w:val="28"/>
          <w:lang w:val="en-US"/>
        </w:rPr>
        <w:t xml:space="preserve"> 12 </w:t>
      </w:r>
      <w:r w:rsidRPr="000B604C">
        <w:rPr>
          <w:sz w:val="28"/>
          <w:szCs w:val="28"/>
          <w:lang w:val="az-Latn-AZ"/>
        </w:rPr>
        <w:t>iyul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tarixli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qərarında</w:t>
      </w:r>
      <w:r w:rsidR="007D1E09" w:rsidRPr="000B604C">
        <w:rPr>
          <w:sz w:val="28"/>
          <w:szCs w:val="28"/>
          <w:lang w:val="en-US"/>
        </w:rPr>
        <w:t xml:space="preserve"> (</w:t>
      </w:r>
      <w:r w:rsidRPr="000B604C">
        <w:rPr>
          <w:sz w:val="28"/>
          <w:szCs w:val="28"/>
          <w:lang w:val="az-Latn-AZ"/>
        </w:rPr>
        <w:t>Ferratsinin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İtaliyaya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işi</w:t>
      </w:r>
      <w:r w:rsidR="007D1E09" w:rsidRPr="000B604C">
        <w:rPr>
          <w:sz w:val="28"/>
          <w:szCs w:val="28"/>
          <w:lang w:val="en-US"/>
        </w:rPr>
        <w:t xml:space="preserve">) </w:t>
      </w:r>
      <w:r w:rsidRPr="000B604C">
        <w:rPr>
          <w:sz w:val="28"/>
          <w:szCs w:val="28"/>
          <w:lang w:val="az-Latn-AZ"/>
        </w:rPr>
        <w:t>göstərilmişdir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məsələləri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üzrə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icraatda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xarakter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aydındır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Lakin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mülki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aspektin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mövcudluğunu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nəzərdə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tutmur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Məhkəmənin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ənənəvi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təcrübəsinə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müstəsna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olaraq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ümumi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dairəsinə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aid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mülki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vəzifə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qəbul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edilməyən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mövcud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Məhkəmə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hesab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etmişdir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vergilər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orqanlarının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müstəsna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səlahiyyətlərinin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özəyini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təşkil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İnsan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hüquqlarının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əsas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azadlıqlarının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müdafiəsi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haqqında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Konvensiyanın</w:t>
      </w:r>
      <w:r w:rsidR="007D1E09" w:rsidRPr="000B604C">
        <w:rPr>
          <w:sz w:val="28"/>
          <w:szCs w:val="28"/>
          <w:lang w:val="en-US"/>
        </w:rPr>
        <w:t xml:space="preserve"> 1 </w:t>
      </w:r>
      <w:r w:rsidRPr="000B604C">
        <w:rPr>
          <w:sz w:val="28"/>
          <w:szCs w:val="28"/>
          <w:lang w:val="az-Latn-AZ"/>
        </w:rPr>
        <w:t>saylı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Protokolunun</w:t>
      </w:r>
      <w:r w:rsidR="007D1E09" w:rsidRPr="000B604C">
        <w:rPr>
          <w:sz w:val="28"/>
          <w:szCs w:val="28"/>
          <w:lang w:val="en-US"/>
        </w:rPr>
        <w:t xml:space="preserve"> 1-</w:t>
      </w:r>
      <w:r w:rsidRPr="000B604C">
        <w:rPr>
          <w:sz w:val="28"/>
          <w:szCs w:val="28"/>
          <w:lang w:val="az-Latn-AZ"/>
        </w:rPr>
        <w:t>ci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mülkiyyətin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müdafiəsi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əlaqədar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olmasına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baxmayaraq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vergilərin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ödənilməsini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təmin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məqsədi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zəruri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qanunların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qəbul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olunması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səlahiyyətini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saxlayır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Məhkəmə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qeyd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etmişdir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ödəyicisi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üçün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nəticələrə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səbəb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olmasına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baxmayaraq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mübahisələri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mülki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vəzifələrin</w:t>
      </w:r>
      <w:r w:rsidR="007D1E09" w:rsidRPr="000B604C">
        <w:rPr>
          <w:sz w:val="28"/>
          <w:szCs w:val="28"/>
          <w:lang w:val="en-US"/>
        </w:rPr>
        <w:t xml:space="preserve"> “</w:t>
      </w:r>
      <w:r w:rsidRPr="000B604C">
        <w:rPr>
          <w:sz w:val="28"/>
          <w:szCs w:val="28"/>
          <w:lang w:val="az-Latn-AZ"/>
        </w:rPr>
        <w:t>hədlərindən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kənarda</w:t>
      </w:r>
      <w:r w:rsidR="007D1E09" w:rsidRPr="000B604C">
        <w:rPr>
          <w:sz w:val="28"/>
          <w:szCs w:val="28"/>
          <w:lang w:val="en-US"/>
        </w:rPr>
        <w:t xml:space="preserve">” </w:t>
      </w:r>
      <w:r w:rsidRPr="000B604C">
        <w:rPr>
          <w:sz w:val="28"/>
          <w:szCs w:val="28"/>
          <w:lang w:val="az-Latn-AZ"/>
        </w:rPr>
        <w:t>qalmış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olur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Beləliklə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Məhkəmə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məzmunca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mülki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münasibətlərindən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irəli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gəlməməsini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qəbul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etmişdir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pStyle w:val="a5"/>
        <w:ind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Başqa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qarşısında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öhdəliyin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yaranmasına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bəzi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beynəlxalq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aktlarda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nəzərdə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tutulan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normaların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reallaşdırılması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səbəb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olur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>.</w:t>
      </w:r>
    </w:p>
    <w:p w:rsidR="007D1E09" w:rsidRPr="000B604C" w:rsidRDefault="007D1E09" w:rsidP="000B604C">
      <w:pPr>
        <w:pStyle w:val="a5"/>
        <w:ind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en-US"/>
        </w:rPr>
        <w:lastRenderedPageBreak/>
        <w:tab/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Belə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ki</w:t>
      </w:r>
      <w:r w:rsidRPr="000B604C">
        <w:rPr>
          <w:rFonts w:ascii="Times New Roman" w:hAnsi="Times New Roman"/>
          <w:sz w:val="28"/>
          <w:szCs w:val="28"/>
          <w:lang w:val="en-US"/>
        </w:rPr>
        <w:t>, “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Diplomatik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əlaqələr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haqqında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Vyana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Konvensiyasının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6, 8-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ci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maddələrində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eyni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şəxsin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iki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daha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çox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diplomatik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nümayəndəliyinin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başçısı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kimi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akreditasiya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etmək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hüququ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habelə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diplomatik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nümayəndəliyin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yerləşdiyi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vətəndaşının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diplomatik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nümayəndəliyin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mənsub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olduğu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diplomatik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nümayəndəsi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kimi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təyin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edilməsi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mümkünlüyü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müəyyənləşdirilib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Bu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baxımdan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göstərilən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hüquqların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həyata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keçirilməsi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vətəndaşın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başqa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qarşısında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siyasi</w:t>
      </w:r>
      <w:r w:rsidRPr="000B604C">
        <w:rPr>
          <w:rFonts w:ascii="Times New Roman" w:hAnsi="Times New Roman"/>
          <w:sz w:val="28"/>
          <w:szCs w:val="28"/>
          <w:lang w:val="en-US"/>
        </w:rPr>
        <w:t>-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hüquqi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öhdəliyinin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meydana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çıxması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ilə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nəticələnir</w:t>
      </w:r>
      <w:r w:rsidRPr="000B604C">
        <w:rPr>
          <w:rFonts w:ascii="Times New Roman" w:hAnsi="Times New Roman"/>
          <w:sz w:val="28"/>
          <w:szCs w:val="28"/>
          <w:lang w:val="en-US"/>
        </w:rPr>
        <w:t>.</w:t>
      </w:r>
    </w:p>
    <w:p w:rsidR="007D1E09" w:rsidRPr="000B604C" w:rsidRDefault="007D1E09" w:rsidP="000B604C">
      <w:pPr>
        <w:pStyle w:val="a5"/>
        <w:ind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en-US"/>
        </w:rPr>
        <w:tab/>
        <w:t>“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Konsulluq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əlaqələri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haqqında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Vyana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Konvensiyasının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22-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ci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maddəsi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konsul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vəzifəsinə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təmsil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etdiyi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vətəndaşı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ilə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yanaşı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konsulluğun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yerləşdiyi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vətəndaşının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təyin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olunmasına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yol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verir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Təbiidir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ikinci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halda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fəxri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konsul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vəzifəsinə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təyin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olunmuş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vətəndaşın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başqa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qarşısında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siyasi</w:t>
      </w:r>
      <w:r w:rsidRPr="000B604C">
        <w:rPr>
          <w:rFonts w:ascii="Times New Roman" w:hAnsi="Times New Roman"/>
          <w:sz w:val="28"/>
          <w:szCs w:val="28"/>
          <w:lang w:val="en-US"/>
        </w:rPr>
        <w:t>-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hüquqi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öhdəliyinin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əmələ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gəlməsi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danılmazdır</w:t>
      </w:r>
      <w:r w:rsidRPr="000B604C">
        <w:rPr>
          <w:rFonts w:ascii="Times New Roman" w:hAnsi="Times New Roman"/>
          <w:sz w:val="28"/>
          <w:szCs w:val="28"/>
          <w:lang w:val="en-US"/>
        </w:rPr>
        <w:t>.</w:t>
      </w:r>
    </w:p>
    <w:p w:rsidR="007D1E09" w:rsidRPr="000B604C" w:rsidRDefault="007D1E09" w:rsidP="000B604C">
      <w:pPr>
        <w:pStyle w:val="a5"/>
        <w:ind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en-US"/>
        </w:rPr>
        <w:tab/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Qeyd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olunmalıdır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beynəlxalq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hüquqi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aktların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məzmununda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öhdəliklərlə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bağlı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müddəalar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nəzərdə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tutula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bilər</w:t>
      </w:r>
      <w:r w:rsidRPr="000B604C">
        <w:rPr>
          <w:rFonts w:ascii="Times New Roman" w:hAnsi="Times New Roman"/>
          <w:sz w:val="28"/>
          <w:szCs w:val="28"/>
          <w:lang w:val="en-US"/>
        </w:rPr>
        <w:t>. “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Qaçqınların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statusu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haqqında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Cenevrə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Konvensiyasının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ümumi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öhdəliklərə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dair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2-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ci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maddəsində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göstərilir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hər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qaçqının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olduğu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ölkə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qarşısında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öhdəlikləri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cümlədən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qanunlara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sərəncamlara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habelə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ictimai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qaydanın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qorunmasına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yönəldilmiş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tədbirlərə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tabe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olmaq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öhdəlikləri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mövcuddur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7D1E09" w:rsidRPr="000B604C" w:rsidRDefault="004D6168" w:rsidP="000B604C">
      <w:pPr>
        <w:pStyle w:val="a5"/>
        <w:ind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Dövlətin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ali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hakimiyyət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təsisatlarının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o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cümlədən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prezident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institutunun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layiqincə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formalaşdırılması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xalqın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təmsil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olunmasının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ideyasını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əks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etdirir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B604C">
        <w:rPr>
          <w:rFonts w:ascii="Times New Roman" w:hAnsi="Times New Roman"/>
          <w:sz w:val="28"/>
          <w:szCs w:val="28"/>
          <w:lang w:val="az-Latn-AZ"/>
        </w:rPr>
        <w:t>Prezident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qismində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xalqı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təmsil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edən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şəxs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vətəndaşların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gələcəklə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bağlı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ümidlərini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öz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dövlətinin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siyasi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iradəsini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müstəqil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sərbəst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həyata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keçirməyə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müstəqilliyini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suverenliyini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ərazi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bütövlyünü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qorumağa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qadir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vətəndaş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olmalıdır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B604C">
        <w:rPr>
          <w:rFonts w:ascii="Times New Roman" w:hAnsi="Times New Roman"/>
          <w:sz w:val="28"/>
          <w:szCs w:val="28"/>
          <w:lang w:val="az-Latn-AZ"/>
        </w:rPr>
        <w:t>Bununla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əlaqədar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həmin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şəxsin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nəinki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vətəndaşı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olduğu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həmçinin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xalqla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özünün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bilavasitə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möhkəm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bağlılığı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davamlı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sabit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münasibət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əlaqələrinin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mövcudluğu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zəruridir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B604C">
        <w:rPr>
          <w:rFonts w:ascii="Times New Roman" w:hAnsi="Times New Roman"/>
          <w:sz w:val="28"/>
          <w:szCs w:val="28"/>
          <w:lang w:val="az-Latn-AZ"/>
        </w:rPr>
        <w:t>Bu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baxımdan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prezidentliyə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namizədliyini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irəli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sürmək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istəyən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şəxsin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digər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dövlətlərlə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dövlətdaxili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ümumi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ya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beynəlxalq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hüquqdan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yaranan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öhdəliklərinin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olması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həmin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dövlətlərlə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bağlılığı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onlardan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asılılığı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yuxarıdakı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vəzifələrlə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bir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araya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sığmır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7D1E09" w:rsidRPr="000B604C" w:rsidRDefault="007D1E09" w:rsidP="000B604C">
      <w:pPr>
        <w:pStyle w:val="a5"/>
        <w:ind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en-US"/>
        </w:rPr>
        <w:tab/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Yuxarıda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göstərilən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öhdəliklərdən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hər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biri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seçki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hüquqlarının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həyata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keçirilməsinə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maneə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törədən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əsas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kimi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qəbul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edilməməlidir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Başqa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qarşısında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hər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hansı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öhdəlik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müəyyənləşdirilərkən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öhdəliyin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xarakteri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münasibətlərin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yaranma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müddəti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şəxsin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digər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dövlətlə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bağlılığının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ondan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asılılığının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həddi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münasibətlərin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möhkəmliliyi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davamlılığı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sabitliyi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nəzərə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alınmalıdır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Xaricdə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yaşama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faktı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araşdırılarkən</w:t>
      </w:r>
      <w:r w:rsidR="007D1E09" w:rsidRPr="000B604C">
        <w:rPr>
          <w:sz w:val="28"/>
          <w:szCs w:val="28"/>
          <w:lang w:val="en-US"/>
        </w:rPr>
        <w:t>,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təhlil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müddəasının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tələbi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baxımından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nəzərə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alınmalıdır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onlar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gələcəkdə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başçısı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kimi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öz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səlahiyyət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funksiyalarını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sərbəst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yerinə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yetirməyə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maneə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törətsin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onu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siyasi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iradəsinə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uyğun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davranışa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məcbur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etsin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Qeyd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olunanlar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nəzərə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alınmazsa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nəticədə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amillər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seçiləcək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prezidentin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xarici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siyasi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iqtisadi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maraqlarının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təsir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dairəsinə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düşməsinə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gətirib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çıxara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en-US"/>
        </w:rPr>
        <w:tab/>
      </w:r>
      <w:r w:rsidR="004D6168" w:rsidRPr="000B604C">
        <w:rPr>
          <w:sz w:val="28"/>
          <w:szCs w:val="28"/>
          <w:lang w:val="az-Latn-AZ"/>
        </w:rPr>
        <w:t>Səlahiyyətli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dövlət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orqanları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tərəfindən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başqa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dövlət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qarşısında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olan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öhdəlik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hər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bir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konkret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halda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göstərilən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xüsusiyyətlər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nəzərə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alınmaqla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qiymətləndirilməlidir</w:t>
      </w:r>
      <w:r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lastRenderedPageBreak/>
        <w:t>Bununla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yanaşı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Məhkəməsi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xüsusi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qeyd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Konstitusiyaya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görə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prezident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seçilmək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hüququnu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məhdudlaşdıran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mövcudluğu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müstəsna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xarakter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daşıyır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hal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xaricdə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ərazisində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yaşayan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vətəndaşların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digər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hüquqlarının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həyata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keçirilməsinə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maneəçilik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törədə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bilməz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Məhkəməsi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hesab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Azərbaycan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Respublikası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Konstitusiyasının</w:t>
      </w:r>
      <w:r w:rsidR="007D1E09" w:rsidRPr="000B604C">
        <w:rPr>
          <w:sz w:val="28"/>
          <w:szCs w:val="28"/>
          <w:lang w:val="en-US"/>
        </w:rPr>
        <w:t xml:space="preserve"> 100-</w:t>
      </w:r>
      <w:r w:rsidRPr="000B604C">
        <w:rPr>
          <w:sz w:val="28"/>
          <w:szCs w:val="28"/>
          <w:lang w:val="az-Latn-AZ"/>
        </w:rPr>
        <w:t>cü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maddəsinin</w:t>
      </w:r>
      <w:r w:rsidR="007D1E09" w:rsidRPr="000B604C">
        <w:rPr>
          <w:sz w:val="28"/>
          <w:szCs w:val="28"/>
          <w:lang w:val="en-US"/>
        </w:rPr>
        <w:t xml:space="preserve"> “…</w:t>
      </w:r>
      <w:r w:rsidRPr="000B604C">
        <w:rPr>
          <w:sz w:val="28"/>
          <w:szCs w:val="28"/>
          <w:lang w:val="az-Latn-AZ"/>
        </w:rPr>
        <w:t>başqa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qarşısında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öhdəliyi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olmayan</w:t>
      </w:r>
      <w:r w:rsidR="007D1E09" w:rsidRPr="000B604C">
        <w:rPr>
          <w:sz w:val="28"/>
          <w:szCs w:val="28"/>
          <w:lang w:val="en-US"/>
        </w:rPr>
        <w:t xml:space="preserve">…” </w:t>
      </w:r>
      <w:r w:rsidRPr="000B604C">
        <w:rPr>
          <w:sz w:val="28"/>
          <w:szCs w:val="28"/>
          <w:lang w:val="az-Latn-AZ"/>
        </w:rPr>
        <w:t>müddəasının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mənası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vətəndaşın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xarici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dövlətlərlə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bağlılığına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onlardan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asılılığına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səbəb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mövcudluğu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ilə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əlaqədar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yaranan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öhdəliklərinin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olmamasını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ehtiva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edir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az-Latn-AZ"/>
        </w:rPr>
        <w:t>Hər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konkret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halda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belə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uzun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müddət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ərzində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xaricdə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yaşamaqla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bağlı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əmələ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gələn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davamlı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möhkəm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sabit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münasibətlərin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mövcudluğuna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səbəb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qeydiyyat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vergi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ölkə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ərazisini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müəyyən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müddətdən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artıq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tərk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etməmək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</w:t>
      </w:r>
      <w:r w:rsidR="007D1E09" w:rsidRPr="000B604C">
        <w:rPr>
          <w:sz w:val="28"/>
          <w:szCs w:val="28"/>
          <w:lang w:val="en-US"/>
        </w:rPr>
        <w:t xml:space="preserve">. </w:t>
      </w:r>
      <w:r w:rsidRPr="000B604C">
        <w:rPr>
          <w:sz w:val="28"/>
          <w:szCs w:val="28"/>
          <w:lang w:val="az-Latn-AZ"/>
        </w:rPr>
        <w:t>kimi</w:t>
      </w:r>
      <w:r w:rsidR="007D1E09" w:rsidRPr="000B604C">
        <w:rPr>
          <w:sz w:val="28"/>
          <w:szCs w:val="28"/>
          <w:lang w:val="en-US"/>
        </w:rPr>
        <w:t xml:space="preserve">, </w:t>
      </w:r>
      <w:r w:rsidRPr="000B604C">
        <w:rPr>
          <w:sz w:val="28"/>
          <w:szCs w:val="28"/>
          <w:lang w:val="az-Latn-AZ"/>
        </w:rPr>
        <w:t>habelə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siyasi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hüquqi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və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bu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cür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digər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öhdəliklər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də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ola</w:t>
      </w:r>
      <w:r w:rsidR="007D1E09" w:rsidRPr="000B604C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az-Latn-AZ"/>
        </w:rPr>
        <w:t>bilər</w:t>
      </w:r>
      <w:r w:rsidR="007D1E09" w:rsidRPr="000B604C">
        <w:rPr>
          <w:sz w:val="28"/>
          <w:szCs w:val="28"/>
          <w:lang w:val="en-US"/>
        </w:rPr>
        <w:t>.</w:t>
      </w:r>
    </w:p>
    <w:p w:rsidR="007D1E09" w:rsidRPr="000B604C" w:rsidRDefault="004D6168" w:rsidP="000B604C">
      <w:pPr>
        <w:pStyle w:val="a5"/>
        <w:ind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Yuxarıdakıları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nəzərə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alaraq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Azərbaycan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Respublikası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Konstitusiyasının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130-</w:t>
      </w:r>
      <w:r w:rsidRPr="000B604C">
        <w:rPr>
          <w:rFonts w:ascii="Times New Roman" w:hAnsi="Times New Roman"/>
          <w:sz w:val="28"/>
          <w:szCs w:val="28"/>
          <w:lang w:val="az-Latn-AZ"/>
        </w:rPr>
        <w:t>cu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maddəsinin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IV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VI </w:t>
      </w:r>
      <w:r w:rsidRPr="000B604C">
        <w:rPr>
          <w:rFonts w:ascii="Times New Roman" w:hAnsi="Times New Roman"/>
          <w:sz w:val="28"/>
          <w:szCs w:val="28"/>
          <w:lang w:val="az-Latn-AZ"/>
        </w:rPr>
        <w:t>hissələrini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>, “</w:t>
      </w:r>
      <w:r w:rsidRPr="000B604C">
        <w:rPr>
          <w:rFonts w:ascii="Times New Roman" w:hAnsi="Times New Roman"/>
          <w:sz w:val="28"/>
          <w:szCs w:val="28"/>
          <w:lang w:val="az-Latn-AZ"/>
        </w:rPr>
        <w:t>Konstitusiya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Məhkəməsi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haqqında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Pr="000B604C">
        <w:rPr>
          <w:rFonts w:ascii="Times New Roman" w:hAnsi="Times New Roman"/>
          <w:sz w:val="28"/>
          <w:szCs w:val="28"/>
          <w:lang w:val="az-Latn-AZ"/>
        </w:rPr>
        <w:t>Azərbaycan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Respublikası</w:t>
      </w:r>
      <w:r w:rsidR="00F328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Qanununun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66, 75, 76, 78, 80, 81, 83 </w:t>
      </w:r>
      <w:r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85-</w:t>
      </w:r>
      <w:r w:rsidRPr="000B604C">
        <w:rPr>
          <w:rFonts w:ascii="Times New Roman" w:hAnsi="Times New Roman"/>
          <w:sz w:val="28"/>
          <w:szCs w:val="28"/>
          <w:lang w:val="az-Latn-AZ"/>
        </w:rPr>
        <w:t>ci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maddələrini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rəhbər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tuturaq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B604C">
        <w:rPr>
          <w:rFonts w:ascii="Times New Roman" w:hAnsi="Times New Roman"/>
          <w:sz w:val="28"/>
          <w:szCs w:val="28"/>
          <w:lang w:val="az-Latn-AZ"/>
        </w:rPr>
        <w:t>Azərbaycan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Konstitusiya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Məhkəməsi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</w:p>
    <w:p w:rsidR="007D1E09" w:rsidRPr="000B604C" w:rsidRDefault="004D6168" w:rsidP="000B604C">
      <w:pPr>
        <w:pStyle w:val="1"/>
        <w:ind w:right="-1"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sz w:val="28"/>
          <w:szCs w:val="28"/>
          <w:lang w:val="az-Latn-AZ"/>
        </w:rPr>
        <w:t>QƏRARA</w:t>
      </w:r>
      <w:r w:rsidR="00F328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az-Latn-AZ"/>
        </w:rPr>
        <w:t>ALDI</w:t>
      </w:r>
      <w:r w:rsidR="007D1E09" w:rsidRPr="000B604C">
        <w:rPr>
          <w:rFonts w:ascii="Times New Roman" w:hAnsi="Times New Roman"/>
          <w:sz w:val="28"/>
          <w:szCs w:val="28"/>
          <w:lang w:val="en-US"/>
        </w:rPr>
        <w:t>: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en-US"/>
        </w:rPr>
        <w:t>1.</w:t>
      </w:r>
      <w:r w:rsidRPr="000B604C">
        <w:rPr>
          <w:sz w:val="28"/>
          <w:szCs w:val="28"/>
          <w:lang w:val="en-US"/>
        </w:rPr>
        <w:tab/>
      </w:r>
      <w:r w:rsidR="004D6168" w:rsidRPr="000B604C">
        <w:rPr>
          <w:sz w:val="28"/>
          <w:szCs w:val="28"/>
          <w:lang w:val="az-Latn-AZ"/>
        </w:rPr>
        <w:t>Azərbaycan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Respublikası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Konstitusiyasının</w:t>
      </w:r>
      <w:r w:rsidRPr="000B604C">
        <w:rPr>
          <w:sz w:val="28"/>
          <w:szCs w:val="28"/>
          <w:lang w:val="en-US"/>
        </w:rPr>
        <w:t xml:space="preserve"> 100-</w:t>
      </w:r>
      <w:r w:rsidR="004D6168" w:rsidRPr="000B604C">
        <w:rPr>
          <w:sz w:val="28"/>
          <w:szCs w:val="28"/>
          <w:lang w:val="az-Latn-AZ"/>
        </w:rPr>
        <w:t>cü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maddəsinin</w:t>
      </w:r>
      <w:r w:rsidRPr="000B604C">
        <w:rPr>
          <w:sz w:val="28"/>
          <w:szCs w:val="28"/>
          <w:lang w:val="en-US"/>
        </w:rPr>
        <w:t xml:space="preserve"> “…</w:t>
      </w:r>
      <w:r w:rsidR="004D6168" w:rsidRPr="000B604C">
        <w:rPr>
          <w:sz w:val="28"/>
          <w:szCs w:val="28"/>
          <w:lang w:val="az-Latn-AZ"/>
        </w:rPr>
        <w:t>başqa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dövlətlər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qarşısında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öhdəliyi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olmayan</w:t>
      </w:r>
      <w:r w:rsidRPr="000B604C">
        <w:rPr>
          <w:sz w:val="28"/>
          <w:szCs w:val="28"/>
          <w:lang w:val="en-US"/>
        </w:rPr>
        <w:t xml:space="preserve">…” </w:t>
      </w:r>
      <w:r w:rsidR="004D6168" w:rsidRPr="000B604C">
        <w:rPr>
          <w:sz w:val="28"/>
          <w:szCs w:val="28"/>
          <w:lang w:val="az-Latn-AZ"/>
        </w:rPr>
        <w:t>müddəasının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hüquqi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mənası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vətəndaşın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xarici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dövlətlərlə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bağlılığına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və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onlardan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asılılığına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səbəb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olan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münasibətlərin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mövcudluğu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ilə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əlaqədar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yaranan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öhdəliklərinin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olmamasını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ehtiva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edir</w:t>
      </w:r>
      <w:r w:rsidRPr="000B604C">
        <w:rPr>
          <w:sz w:val="28"/>
          <w:szCs w:val="28"/>
          <w:lang w:val="en-US"/>
        </w:rPr>
        <w:t>.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en-US"/>
        </w:rPr>
        <w:tab/>
      </w:r>
      <w:r w:rsidR="004D6168" w:rsidRPr="000B604C">
        <w:rPr>
          <w:sz w:val="28"/>
          <w:szCs w:val="28"/>
          <w:lang w:val="az-Latn-AZ"/>
        </w:rPr>
        <w:t>Belə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öhdəliklər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uzun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müddət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ərzində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xaricdə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yaşamaqla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bağlı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əmələ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gələn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davamlı</w:t>
      </w:r>
      <w:r w:rsidRPr="000B604C">
        <w:rPr>
          <w:sz w:val="28"/>
          <w:szCs w:val="28"/>
          <w:lang w:val="en-US"/>
        </w:rPr>
        <w:t xml:space="preserve">, </w:t>
      </w:r>
      <w:r w:rsidR="004D6168" w:rsidRPr="000B604C">
        <w:rPr>
          <w:sz w:val="28"/>
          <w:szCs w:val="28"/>
          <w:lang w:val="az-Latn-AZ"/>
        </w:rPr>
        <w:t>möhkəm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və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sabit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münasibətlərin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mövcudluğuna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səbəb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olan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qeydiyyat</w:t>
      </w:r>
      <w:r w:rsidRPr="000B604C">
        <w:rPr>
          <w:sz w:val="28"/>
          <w:szCs w:val="28"/>
          <w:lang w:val="en-US"/>
        </w:rPr>
        <w:t xml:space="preserve">, </w:t>
      </w:r>
      <w:r w:rsidR="004D6168" w:rsidRPr="000B604C">
        <w:rPr>
          <w:sz w:val="28"/>
          <w:szCs w:val="28"/>
          <w:lang w:val="az-Latn-AZ"/>
        </w:rPr>
        <w:t>vergi</w:t>
      </w:r>
      <w:r w:rsidRPr="000B604C">
        <w:rPr>
          <w:sz w:val="28"/>
          <w:szCs w:val="28"/>
          <w:lang w:val="en-US"/>
        </w:rPr>
        <w:t xml:space="preserve">, </w:t>
      </w:r>
      <w:r w:rsidR="004D6168" w:rsidRPr="000B604C">
        <w:rPr>
          <w:sz w:val="28"/>
          <w:szCs w:val="28"/>
          <w:lang w:val="az-Latn-AZ"/>
        </w:rPr>
        <w:t>ölkə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ərazisini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müəyyən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müddətdən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artıq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tərk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etməmək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və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s</w:t>
      </w:r>
      <w:r w:rsidRPr="000B604C">
        <w:rPr>
          <w:sz w:val="28"/>
          <w:szCs w:val="28"/>
          <w:lang w:val="en-US"/>
        </w:rPr>
        <w:t xml:space="preserve">. </w:t>
      </w:r>
      <w:r w:rsidR="004D6168" w:rsidRPr="000B604C">
        <w:rPr>
          <w:sz w:val="28"/>
          <w:szCs w:val="28"/>
          <w:lang w:val="az-Latn-AZ"/>
        </w:rPr>
        <w:t>kimi</w:t>
      </w:r>
      <w:r w:rsidRPr="000B604C">
        <w:rPr>
          <w:sz w:val="28"/>
          <w:szCs w:val="28"/>
          <w:lang w:val="en-US"/>
        </w:rPr>
        <w:t xml:space="preserve">, </w:t>
      </w:r>
      <w:r w:rsidR="004D6168" w:rsidRPr="000B604C">
        <w:rPr>
          <w:sz w:val="28"/>
          <w:szCs w:val="28"/>
          <w:lang w:val="az-Latn-AZ"/>
        </w:rPr>
        <w:t>habelə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siyasi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hüquqi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və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bu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cür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digər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öhdəliklər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ola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bilər</w:t>
      </w:r>
      <w:r w:rsidRPr="000B604C">
        <w:rPr>
          <w:sz w:val="28"/>
          <w:szCs w:val="28"/>
          <w:lang w:val="en-US"/>
        </w:rPr>
        <w:t>.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sz w:val="28"/>
          <w:szCs w:val="28"/>
          <w:lang w:val="en-US"/>
        </w:rPr>
        <w:t>2.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Qərar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dərc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edildiyi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gündən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qüvvəyə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minir</w:t>
      </w:r>
      <w:r w:rsidRPr="000B604C">
        <w:rPr>
          <w:sz w:val="28"/>
          <w:szCs w:val="28"/>
          <w:lang w:val="en-US"/>
        </w:rPr>
        <w:t>.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  <w:lang w:val="en-US"/>
        </w:rPr>
      </w:pPr>
      <w:r w:rsidRPr="000B604C">
        <w:rPr>
          <w:b/>
          <w:sz w:val="28"/>
          <w:szCs w:val="28"/>
          <w:lang w:val="en-US"/>
        </w:rPr>
        <w:t>3.</w:t>
      </w:r>
      <w:r w:rsidR="00F3284D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Qərar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en-US"/>
        </w:rPr>
        <w:t xml:space="preserve"> «</w:t>
      </w:r>
      <w:r w:rsidR="004D6168" w:rsidRPr="000B604C">
        <w:rPr>
          <w:sz w:val="28"/>
          <w:szCs w:val="28"/>
          <w:lang w:val="az-Latn-AZ"/>
        </w:rPr>
        <w:t>Azərbaycan</w:t>
      </w:r>
      <w:r w:rsidRPr="000B604C">
        <w:rPr>
          <w:sz w:val="28"/>
          <w:szCs w:val="28"/>
          <w:lang w:val="en-US"/>
        </w:rPr>
        <w:t>»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qəzetində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və</w:t>
      </w:r>
      <w:r w:rsidR="00F3284D">
        <w:rPr>
          <w:sz w:val="28"/>
          <w:szCs w:val="28"/>
          <w:lang w:val="en-US"/>
        </w:rPr>
        <w:t xml:space="preserve"> </w:t>
      </w:r>
      <w:r w:rsidRPr="000B604C">
        <w:rPr>
          <w:sz w:val="28"/>
          <w:szCs w:val="28"/>
          <w:lang w:val="en-US"/>
        </w:rPr>
        <w:t xml:space="preserve"> « </w:t>
      </w:r>
      <w:r w:rsidR="004D6168" w:rsidRPr="000B604C">
        <w:rPr>
          <w:sz w:val="28"/>
          <w:szCs w:val="28"/>
          <w:lang w:val="az-Latn-AZ"/>
        </w:rPr>
        <w:t>Azərbaycan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Respublikası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Konstitusiya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Məhkəməsinin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Məlumatı</w:t>
      </w:r>
      <w:r w:rsidRPr="000B604C">
        <w:rPr>
          <w:sz w:val="28"/>
          <w:szCs w:val="28"/>
          <w:lang w:val="en-US"/>
        </w:rPr>
        <w:t>»-</w:t>
      </w:r>
      <w:r w:rsidR="004D6168" w:rsidRPr="000B604C">
        <w:rPr>
          <w:sz w:val="28"/>
          <w:szCs w:val="28"/>
          <w:lang w:val="az-Latn-AZ"/>
        </w:rPr>
        <w:t>nda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dərc</w:t>
      </w:r>
      <w:r w:rsidRPr="000B604C">
        <w:rPr>
          <w:sz w:val="28"/>
          <w:szCs w:val="28"/>
          <w:lang w:val="en-US"/>
        </w:rPr>
        <w:t xml:space="preserve"> </w:t>
      </w:r>
      <w:r w:rsidR="004D6168" w:rsidRPr="000B604C">
        <w:rPr>
          <w:sz w:val="28"/>
          <w:szCs w:val="28"/>
          <w:lang w:val="az-Latn-AZ"/>
        </w:rPr>
        <w:t>edilsin</w:t>
      </w:r>
      <w:r w:rsidRPr="000B604C">
        <w:rPr>
          <w:sz w:val="28"/>
          <w:szCs w:val="28"/>
          <w:lang w:val="en-US"/>
        </w:rPr>
        <w:t>.</w:t>
      </w:r>
    </w:p>
    <w:p w:rsidR="007D1E09" w:rsidRPr="000B604C" w:rsidRDefault="007D1E09" w:rsidP="000B604C">
      <w:pPr>
        <w:pStyle w:val="a6"/>
        <w:ind w:right="-1" w:firstLine="567"/>
        <w:rPr>
          <w:rFonts w:ascii="Times New Roman" w:hAnsi="Times New Roman"/>
          <w:sz w:val="28"/>
          <w:szCs w:val="28"/>
          <w:lang w:val="en-US"/>
        </w:rPr>
      </w:pPr>
      <w:r w:rsidRPr="000B604C">
        <w:rPr>
          <w:rFonts w:ascii="Times New Roman" w:hAnsi="Times New Roman"/>
          <w:b/>
          <w:sz w:val="28"/>
          <w:szCs w:val="28"/>
          <w:lang w:val="en-US"/>
        </w:rPr>
        <w:t>4.</w:t>
      </w:r>
      <w:r w:rsidR="00F328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Qərar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qətidir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heç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orqan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ya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vəzifəli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şəxs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tərəfindən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ləğv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edilə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dəyişdirilə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və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yaxud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rəsmi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təfsir</w:t>
      </w:r>
      <w:r w:rsidRPr="000B60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edilə</w:t>
      </w:r>
      <w:r w:rsidR="00F328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6168" w:rsidRPr="000B604C">
        <w:rPr>
          <w:rFonts w:ascii="Times New Roman" w:hAnsi="Times New Roman"/>
          <w:sz w:val="28"/>
          <w:szCs w:val="28"/>
          <w:lang w:val="az-Latn-AZ"/>
        </w:rPr>
        <w:t>bilməz</w:t>
      </w:r>
      <w:r w:rsidRPr="000B604C">
        <w:rPr>
          <w:rFonts w:ascii="Times New Roman" w:hAnsi="Times New Roman"/>
          <w:sz w:val="28"/>
          <w:szCs w:val="28"/>
          <w:lang w:val="en-US"/>
        </w:rPr>
        <w:t>.</w:t>
      </w:r>
    </w:p>
    <w:p w:rsidR="007D1E09" w:rsidRPr="000B604C" w:rsidRDefault="00F3284D" w:rsidP="000B604C">
      <w:pPr>
        <w:ind w:right="-1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7D1E09" w:rsidRPr="000B604C">
        <w:rPr>
          <w:sz w:val="28"/>
          <w:szCs w:val="28"/>
          <w:lang w:val="en-US"/>
        </w:rPr>
        <w:t xml:space="preserve"> </w:t>
      </w:r>
    </w:p>
    <w:p w:rsidR="007D1E09" w:rsidRPr="000B604C" w:rsidRDefault="007D1E09" w:rsidP="000B604C">
      <w:pPr>
        <w:ind w:right="-1" w:firstLine="567"/>
        <w:jc w:val="both"/>
        <w:rPr>
          <w:sz w:val="28"/>
          <w:szCs w:val="28"/>
        </w:rPr>
      </w:pPr>
    </w:p>
    <w:sectPr w:rsidR="007D1E09" w:rsidRPr="000B604C" w:rsidSect="000B604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CD" w:rsidRDefault="006249CD">
      <w:r>
        <w:separator/>
      </w:r>
    </w:p>
  </w:endnote>
  <w:endnote w:type="continuationSeparator" w:id="0">
    <w:p w:rsidR="006249CD" w:rsidRDefault="0062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Azeri Lat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 Latin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09" w:rsidRDefault="007D1E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1E09" w:rsidRDefault="007D1E0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09" w:rsidRDefault="007D1E09">
    <w:pPr>
      <w:pStyle w:val="a3"/>
      <w:framePr w:wrap="around" w:vAnchor="text" w:hAnchor="margin" w:xAlign="right" w:y="1"/>
      <w:rPr>
        <w:rStyle w:val="a4"/>
      </w:rPr>
    </w:pPr>
  </w:p>
  <w:p w:rsidR="007D1E09" w:rsidRDefault="007D1E0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CD" w:rsidRDefault="006249CD">
      <w:r>
        <w:separator/>
      </w:r>
    </w:p>
  </w:footnote>
  <w:footnote w:type="continuationSeparator" w:id="0">
    <w:p w:rsidR="006249CD" w:rsidRDefault="00624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09" w:rsidRDefault="007D1E0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1E09" w:rsidRDefault="007D1E0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09" w:rsidRDefault="007D1E0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75C2">
      <w:rPr>
        <w:rStyle w:val="a4"/>
        <w:noProof/>
      </w:rPr>
      <w:t>5</w:t>
    </w:r>
    <w:r>
      <w:rPr>
        <w:rStyle w:val="a4"/>
      </w:rPr>
      <w:fldChar w:fldCharType="end"/>
    </w:r>
  </w:p>
  <w:p w:rsidR="007D1E09" w:rsidRDefault="007D1E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2CDF"/>
    <w:multiLevelType w:val="singleLevel"/>
    <w:tmpl w:val="68F292F8"/>
    <w:lvl w:ilvl="0">
      <w:start w:val="2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</w:abstractNum>
  <w:abstractNum w:abstractNumId="1">
    <w:nsid w:val="105131DE"/>
    <w:multiLevelType w:val="singleLevel"/>
    <w:tmpl w:val="B186E38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3A24E6D"/>
    <w:multiLevelType w:val="singleLevel"/>
    <w:tmpl w:val="FE0E2C18"/>
    <w:lvl w:ilvl="0">
      <w:start w:val="4"/>
      <w:numFmt w:val="decimal"/>
      <w:lvlText w:val="%1."/>
      <w:lvlJc w:val="left"/>
      <w:pPr>
        <w:tabs>
          <w:tab w:val="num" w:pos="1155"/>
        </w:tabs>
        <w:ind w:left="1155" w:hanging="780"/>
      </w:pPr>
      <w:rPr>
        <w:rFonts w:hint="default"/>
      </w:rPr>
    </w:lvl>
  </w:abstractNum>
  <w:abstractNum w:abstractNumId="3">
    <w:nsid w:val="5F73124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1AE00E7"/>
    <w:multiLevelType w:val="singleLevel"/>
    <w:tmpl w:val="8592C8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6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200"/>
    <w:rsid w:val="00007826"/>
    <w:rsid w:val="000B604C"/>
    <w:rsid w:val="003C1C19"/>
    <w:rsid w:val="004D6168"/>
    <w:rsid w:val="00572C54"/>
    <w:rsid w:val="0061182C"/>
    <w:rsid w:val="006249CD"/>
    <w:rsid w:val="007D1E09"/>
    <w:rsid w:val="007E469C"/>
    <w:rsid w:val="00800B72"/>
    <w:rsid w:val="00B06835"/>
    <w:rsid w:val="00BD5C49"/>
    <w:rsid w:val="00C06200"/>
    <w:rsid w:val="00E875C2"/>
    <w:rsid w:val="00EE3BB2"/>
    <w:rsid w:val="00F3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(Azeri Lat)" w:hAnsi="Arial (Azeri Lat)"/>
      <w:b/>
      <w:sz w:val="36"/>
    </w:rPr>
  </w:style>
  <w:style w:type="paragraph" w:styleId="2">
    <w:name w:val="heading 2"/>
    <w:basedOn w:val="a"/>
    <w:next w:val="a"/>
    <w:qFormat/>
    <w:pPr>
      <w:keepNext/>
      <w:ind w:right="468"/>
      <w:jc w:val="center"/>
      <w:outlineLvl w:val="1"/>
    </w:pPr>
    <w:rPr>
      <w:rFonts w:ascii="Times Roman AzLat" w:hAnsi="Times Roman AzLat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ind w:right="-1"/>
      <w:jc w:val="both"/>
    </w:pPr>
    <w:rPr>
      <w:rFonts w:ascii="Az Latino" w:hAnsi="Az Latino"/>
      <w:sz w:val="32"/>
    </w:rPr>
  </w:style>
  <w:style w:type="paragraph" w:styleId="a6">
    <w:name w:val="Body Text Indent"/>
    <w:basedOn w:val="a"/>
    <w:pPr>
      <w:ind w:firstLine="709"/>
      <w:jc w:val="both"/>
    </w:pPr>
    <w:rPr>
      <w:rFonts w:ascii="Times Roman AzLat" w:hAnsi="Times Roman AzLat"/>
      <w:sz w:val="32"/>
    </w:rPr>
  </w:style>
  <w:style w:type="paragraph" w:styleId="20">
    <w:name w:val="Body Text 2"/>
    <w:basedOn w:val="a"/>
    <w:pPr>
      <w:jc w:val="both"/>
    </w:pPr>
    <w:rPr>
      <w:rFonts w:ascii="Times Roman AzLat" w:hAnsi="Times Roman AzLat"/>
      <w:sz w:val="32"/>
    </w:rPr>
  </w:style>
  <w:style w:type="paragraph" w:styleId="21">
    <w:name w:val="Body Text Indent 2"/>
    <w:basedOn w:val="a"/>
    <w:pPr>
      <w:ind w:firstLine="720"/>
      <w:jc w:val="both"/>
    </w:pPr>
    <w:rPr>
      <w:rFonts w:ascii="Times Roman AzLat" w:hAnsi="Times Roman AzLat"/>
      <w:sz w:val="32"/>
    </w:rPr>
  </w:style>
  <w:style w:type="paragraph" w:styleId="3">
    <w:name w:val="Body Text 3"/>
    <w:basedOn w:val="a"/>
    <w:pPr>
      <w:jc w:val="center"/>
    </w:pPr>
    <w:rPr>
      <w:rFonts w:ascii="Times Roman AzLat" w:hAnsi="Times Roman AzLat"/>
      <w:b/>
      <w:sz w:val="36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567"/>
      <w:jc w:val="both"/>
    </w:pPr>
    <w:rPr>
      <w:rFonts w:ascii="Az Latino" w:hAnsi="Az Latino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2047</Words>
  <Characters>11674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Азярбайжан  Республикасы   адындан </vt:lpstr>
      <vt:lpstr>                         Азярбайжан  Республикасы   адындан </vt:lpstr>
    </vt:vector>
  </TitlesOfParts>
  <Company>Constitutional Court</Company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 адындан</dc:title>
  <dc:creator>Ramin</dc:creator>
  <cp:lastModifiedBy>Anar_H</cp:lastModifiedBy>
  <cp:revision>2</cp:revision>
  <cp:lastPrinted>2003-08-01T14:30:00Z</cp:lastPrinted>
  <dcterms:created xsi:type="dcterms:W3CDTF">2019-08-28T09:37:00Z</dcterms:created>
  <dcterms:modified xsi:type="dcterms:W3CDTF">2019-08-28T09:37:00Z</dcterms:modified>
</cp:coreProperties>
</file>