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E9" w:rsidRDefault="00F31E10" w:rsidP="00456B2B">
      <w:pPr>
        <w:pStyle w:val="Heading51"/>
        <w:widowControl/>
        <w:ind w:right="0" w:firstLine="567"/>
        <w:rPr>
          <w:rFonts w:ascii="Times New Roman" w:hAnsi="Times New Roman"/>
          <w:caps/>
          <w:sz w:val="28"/>
          <w:szCs w:val="28"/>
          <w:lang w:val="az-Latn-AZ"/>
        </w:rPr>
      </w:pPr>
      <w:r w:rsidRPr="00456B2B">
        <w:rPr>
          <w:rFonts w:ascii="Times New Roman" w:hAnsi="Times New Roman"/>
          <w:caps/>
          <w:sz w:val="28"/>
          <w:szCs w:val="28"/>
          <w:lang w:val="az-Latn-AZ"/>
        </w:rPr>
        <w:t>Azərbaycan</w:t>
      </w:r>
      <w:r w:rsidR="002C284A">
        <w:rPr>
          <w:rFonts w:ascii="Times New Roman" w:hAnsi="Times New Roman"/>
          <w:caps/>
          <w:sz w:val="28"/>
          <w:szCs w:val="28"/>
          <w:lang w:val="en-US"/>
        </w:rPr>
        <w:t xml:space="preserve"> </w:t>
      </w:r>
      <w:r w:rsidRPr="00456B2B">
        <w:rPr>
          <w:rFonts w:ascii="Times New Roman" w:hAnsi="Times New Roman"/>
          <w:caps/>
          <w:sz w:val="28"/>
          <w:szCs w:val="28"/>
          <w:lang w:val="az-Latn-AZ"/>
        </w:rPr>
        <w:t>Respublikası</w:t>
      </w:r>
      <w:r w:rsidR="002C284A">
        <w:rPr>
          <w:rFonts w:ascii="Times New Roman" w:hAnsi="Times New Roman"/>
          <w:caps/>
          <w:sz w:val="28"/>
          <w:szCs w:val="28"/>
          <w:lang w:val="en-US"/>
        </w:rPr>
        <w:t xml:space="preserve"> </w:t>
      </w:r>
      <w:r w:rsidRPr="00456B2B">
        <w:rPr>
          <w:rFonts w:ascii="Times New Roman" w:hAnsi="Times New Roman"/>
          <w:caps/>
          <w:sz w:val="28"/>
          <w:szCs w:val="28"/>
          <w:lang w:val="az-Latn-AZ"/>
        </w:rPr>
        <w:t>adından</w:t>
      </w:r>
    </w:p>
    <w:p w:rsidR="00DC15CF" w:rsidRPr="00DC15CF" w:rsidRDefault="00DC15CF" w:rsidP="00DC15CF">
      <w:pPr>
        <w:rPr>
          <w:lang w:val="az-Latn-AZ"/>
        </w:rPr>
      </w:pPr>
    </w:p>
    <w:p w:rsidR="00DC15CF" w:rsidRDefault="00F31E10" w:rsidP="00456B2B">
      <w:pPr>
        <w:pStyle w:val="Heading31"/>
        <w:widowControl/>
        <w:ind w:right="0" w:firstLine="567"/>
        <w:rPr>
          <w:rFonts w:ascii="Times New Roman" w:hAnsi="Times New Roman"/>
          <w:caps/>
          <w:sz w:val="28"/>
          <w:szCs w:val="28"/>
          <w:lang w:val="en-US"/>
        </w:rPr>
      </w:pPr>
      <w:r w:rsidRPr="00456B2B">
        <w:rPr>
          <w:rFonts w:ascii="Times New Roman" w:hAnsi="Times New Roman"/>
          <w:caps/>
          <w:sz w:val="28"/>
          <w:szCs w:val="28"/>
          <w:lang w:val="az-Latn-AZ"/>
        </w:rPr>
        <w:t>azərbaycan</w:t>
      </w:r>
      <w:r w:rsidR="002C284A">
        <w:rPr>
          <w:rFonts w:ascii="Times New Roman" w:hAnsi="Times New Roman"/>
          <w:caps/>
          <w:sz w:val="28"/>
          <w:szCs w:val="28"/>
          <w:lang w:val="en-US"/>
        </w:rPr>
        <w:t xml:space="preserve"> </w:t>
      </w:r>
      <w:r w:rsidRPr="00456B2B">
        <w:rPr>
          <w:rFonts w:ascii="Times New Roman" w:hAnsi="Times New Roman"/>
          <w:caps/>
          <w:sz w:val="28"/>
          <w:szCs w:val="28"/>
          <w:lang w:val="az-Latn-AZ"/>
        </w:rPr>
        <w:t>respublikası</w:t>
      </w:r>
      <w:r w:rsidR="002C284A">
        <w:rPr>
          <w:rFonts w:ascii="Times New Roman" w:hAnsi="Times New Roman"/>
          <w:caps/>
          <w:sz w:val="28"/>
          <w:szCs w:val="28"/>
          <w:lang w:val="en-US"/>
        </w:rPr>
        <w:t xml:space="preserve"> </w:t>
      </w:r>
    </w:p>
    <w:p w:rsidR="00C55CE9" w:rsidRPr="00456B2B" w:rsidRDefault="00F31E10" w:rsidP="00456B2B">
      <w:pPr>
        <w:pStyle w:val="Heading31"/>
        <w:widowControl/>
        <w:ind w:right="0" w:firstLine="567"/>
        <w:rPr>
          <w:rFonts w:ascii="Times New Roman" w:hAnsi="Times New Roman"/>
          <w:caps/>
          <w:sz w:val="28"/>
          <w:szCs w:val="28"/>
          <w:lang w:val="en-US"/>
        </w:rPr>
      </w:pPr>
      <w:r w:rsidRPr="00456B2B">
        <w:rPr>
          <w:rFonts w:ascii="Times New Roman" w:hAnsi="Times New Roman"/>
          <w:caps/>
          <w:sz w:val="28"/>
          <w:szCs w:val="28"/>
          <w:lang w:val="az-Latn-AZ"/>
        </w:rPr>
        <w:t>konstitusiya</w:t>
      </w:r>
      <w:r w:rsidR="002C284A">
        <w:rPr>
          <w:rFonts w:ascii="Times New Roman" w:hAnsi="Times New Roman"/>
          <w:caps/>
          <w:sz w:val="28"/>
          <w:szCs w:val="28"/>
          <w:lang w:val="en-US"/>
        </w:rPr>
        <w:t xml:space="preserve"> </w:t>
      </w:r>
      <w:r w:rsidRPr="00456B2B">
        <w:rPr>
          <w:rFonts w:ascii="Times New Roman" w:hAnsi="Times New Roman"/>
          <w:caps/>
          <w:sz w:val="28"/>
          <w:szCs w:val="28"/>
          <w:lang w:val="az-Latn-AZ"/>
        </w:rPr>
        <w:t>məhkəməsinin</w:t>
      </w:r>
    </w:p>
    <w:p w:rsidR="00C55CE9" w:rsidRPr="00456B2B" w:rsidRDefault="00C55CE9" w:rsidP="00456B2B">
      <w:pPr>
        <w:pStyle w:val="Heading31"/>
        <w:widowControl/>
        <w:ind w:right="0" w:firstLine="567"/>
        <w:rPr>
          <w:rFonts w:ascii="Times New Roman" w:hAnsi="Times New Roman"/>
          <w:caps/>
          <w:sz w:val="28"/>
          <w:szCs w:val="28"/>
          <w:lang w:val="en-US"/>
        </w:rPr>
      </w:pPr>
    </w:p>
    <w:p w:rsidR="00C55CE9" w:rsidRPr="00DC15CF" w:rsidRDefault="00F31E10" w:rsidP="00456B2B">
      <w:pPr>
        <w:pStyle w:val="Heading31"/>
        <w:widowControl/>
        <w:ind w:right="0" w:firstLine="567"/>
        <w:rPr>
          <w:rFonts w:ascii="Times New Roman" w:hAnsi="Times New Roman"/>
          <w:iCs/>
          <w:sz w:val="28"/>
          <w:szCs w:val="28"/>
          <w:lang w:val="en-US"/>
        </w:rPr>
      </w:pPr>
      <w:r w:rsidRPr="00DC15CF">
        <w:rPr>
          <w:rFonts w:ascii="Times New Roman" w:hAnsi="Times New Roman"/>
          <w:iCs/>
          <w:caps/>
          <w:sz w:val="28"/>
          <w:szCs w:val="28"/>
          <w:lang w:val="az-Latn-AZ"/>
        </w:rPr>
        <w:t>qərarı</w:t>
      </w:r>
    </w:p>
    <w:p w:rsidR="00C55CE9" w:rsidRPr="00456B2B" w:rsidRDefault="00C55CE9" w:rsidP="00456B2B">
      <w:pPr>
        <w:pStyle w:val="1"/>
        <w:ind w:firstLine="567"/>
        <w:jc w:val="center"/>
        <w:rPr>
          <w:rFonts w:ascii="Times New Roman" w:hAnsi="Times New Roman"/>
          <w:spacing w:val="0"/>
          <w:szCs w:val="28"/>
          <w:lang w:val="en-US"/>
        </w:rPr>
      </w:pPr>
    </w:p>
    <w:p w:rsidR="00C55CE9" w:rsidRPr="00456B2B" w:rsidRDefault="00F31E10" w:rsidP="00456B2B">
      <w:pPr>
        <w:pStyle w:val="1"/>
        <w:ind w:firstLine="567"/>
        <w:jc w:val="center"/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</w:pP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Azərbaycan</w:t>
      </w:r>
      <w:r w:rsidR="00C55CE9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</w:t>
      </w: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Respublikası</w:t>
      </w:r>
      <w:r w:rsidR="00C55CE9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</w:t>
      </w: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Cinayət</w:t>
      </w:r>
      <w:r w:rsidR="00C55CE9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>-</w:t>
      </w: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Prosessual</w:t>
      </w:r>
      <w:r w:rsidR="00C55CE9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</w:t>
      </w: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Məcəlləsinin</w:t>
      </w:r>
    </w:p>
    <w:p w:rsidR="00C55CE9" w:rsidRPr="00456B2B" w:rsidRDefault="00C55CE9" w:rsidP="00456B2B">
      <w:pPr>
        <w:pStyle w:val="1"/>
        <w:ind w:firstLine="567"/>
        <w:jc w:val="center"/>
        <w:rPr>
          <w:rFonts w:ascii="Times New Roman" w:hAnsi="Times New Roman"/>
          <w:b w:val="0"/>
          <w:bCs w:val="0"/>
          <w:i/>
          <w:iCs/>
          <w:caps/>
          <w:spacing w:val="0"/>
          <w:szCs w:val="28"/>
          <w:lang w:val="en-US"/>
        </w:rPr>
      </w:pP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409-</w:t>
      </w:r>
      <w:r w:rsidR="00F31E10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cu</w:t>
      </w: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</w:t>
      </w:r>
      <w:r w:rsidR="00F31E10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maddəsinin</w:t>
      </w: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</w:t>
      </w:r>
      <w:r w:rsidR="00F31E10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şərh</w:t>
      </w:r>
      <w:r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</w:t>
      </w:r>
      <w:r w:rsidR="00F31E10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edilməsinə</w:t>
      </w:r>
      <w:r w:rsidR="002C284A">
        <w:rPr>
          <w:rFonts w:ascii="Times New Roman" w:hAnsi="Times New Roman"/>
          <w:b w:val="0"/>
          <w:bCs w:val="0"/>
          <w:i/>
          <w:iCs/>
          <w:spacing w:val="0"/>
          <w:szCs w:val="28"/>
          <w:lang w:val="en-US"/>
        </w:rPr>
        <w:t xml:space="preserve"> </w:t>
      </w:r>
      <w:r w:rsidR="00F31E10" w:rsidRPr="00456B2B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dair</w:t>
      </w:r>
    </w:p>
    <w:p w:rsidR="00C55CE9" w:rsidRPr="00456B2B" w:rsidRDefault="00C55CE9" w:rsidP="00456B2B">
      <w:pPr>
        <w:ind w:firstLine="567"/>
        <w:jc w:val="center"/>
        <w:rPr>
          <w:sz w:val="28"/>
          <w:szCs w:val="28"/>
          <w:lang w:val="en-US"/>
        </w:rPr>
      </w:pPr>
    </w:p>
    <w:p w:rsidR="00C55CE9" w:rsidRPr="00456B2B" w:rsidRDefault="00C55CE9" w:rsidP="00456B2B">
      <w:pPr>
        <w:ind w:firstLine="567"/>
        <w:rPr>
          <w:b/>
          <w:sz w:val="28"/>
          <w:szCs w:val="28"/>
          <w:lang w:val="en-US"/>
        </w:rPr>
      </w:pPr>
      <w:r w:rsidRPr="00456B2B">
        <w:rPr>
          <w:b/>
          <w:sz w:val="28"/>
          <w:szCs w:val="28"/>
          <w:lang w:val="en-US"/>
        </w:rPr>
        <w:t xml:space="preserve">19 </w:t>
      </w:r>
      <w:r w:rsidR="00F31E10" w:rsidRPr="00456B2B">
        <w:rPr>
          <w:b/>
          <w:sz w:val="28"/>
          <w:szCs w:val="28"/>
          <w:lang w:val="az-Latn-AZ"/>
        </w:rPr>
        <w:t>iyul</w:t>
      </w:r>
      <w:r w:rsidRPr="00456B2B">
        <w:rPr>
          <w:b/>
          <w:sz w:val="28"/>
          <w:szCs w:val="28"/>
          <w:lang w:val="en-US"/>
        </w:rPr>
        <w:t xml:space="preserve"> 2002-</w:t>
      </w:r>
      <w:r w:rsidR="00F31E10" w:rsidRPr="00456B2B">
        <w:rPr>
          <w:b/>
          <w:sz w:val="28"/>
          <w:szCs w:val="28"/>
          <w:lang w:val="az-Latn-AZ"/>
        </w:rPr>
        <w:t>ci</w:t>
      </w:r>
      <w:r w:rsidRPr="00456B2B">
        <w:rPr>
          <w:b/>
          <w:sz w:val="28"/>
          <w:szCs w:val="28"/>
          <w:lang w:val="en-US"/>
        </w:rPr>
        <w:t xml:space="preserve"> </w:t>
      </w:r>
      <w:proofErr w:type="gramStart"/>
      <w:r w:rsidR="00F31E10" w:rsidRPr="00456B2B">
        <w:rPr>
          <w:b/>
          <w:sz w:val="28"/>
          <w:szCs w:val="28"/>
          <w:lang w:val="az-Latn-AZ"/>
        </w:rPr>
        <w:t>il</w:t>
      </w:r>
      <w:proofErr w:type="gramEnd"/>
      <w:r w:rsidRPr="00456B2B">
        <w:rPr>
          <w:b/>
          <w:sz w:val="28"/>
          <w:szCs w:val="28"/>
          <w:lang w:val="en-US"/>
        </w:rPr>
        <w:tab/>
      </w:r>
      <w:r w:rsidRPr="00456B2B">
        <w:rPr>
          <w:b/>
          <w:sz w:val="28"/>
          <w:szCs w:val="28"/>
          <w:lang w:val="en-US"/>
        </w:rPr>
        <w:tab/>
      </w:r>
      <w:r w:rsidRPr="00456B2B">
        <w:rPr>
          <w:b/>
          <w:sz w:val="28"/>
          <w:szCs w:val="28"/>
          <w:lang w:val="en-US"/>
        </w:rPr>
        <w:tab/>
      </w:r>
      <w:r w:rsidRPr="00456B2B">
        <w:rPr>
          <w:b/>
          <w:sz w:val="28"/>
          <w:szCs w:val="28"/>
          <w:lang w:val="en-US"/>
        </w:rPr>
        <w:tab/>
      </w:r>
      <w:r w:rsidRPr="00456B2B">
        <w:rPr>
          <w:b/>
          <w:sz w:val="28"/>
          <w:szCs w:val="28"/>
          <w:lang w:val="en-US"/>
        </w:rPr>
        <w:tab/>
        <w:t xml:space="preserve"> </w:t>
      </w:r>
      <w:r w:rsidRPr="00456B2B">
        <w:rPr>
          <w:b/>
          <w:sz w:val="28"/>
          <w:szCs w:val="28"/>
          <w:lang w:val="en-US"/>
        </w:rPr>
        <w:tab/>
      </w:r>
      <w:r w:rsidR="002C284A">
        <w:rPr>
          <w:b/>
          <w:sz w:val="28"/>
          <w:szCs w:val="28"/>
          <w:lang w:val="en-US"/>
        </w:rPr>
        <w:t xml:space="preserve">           </w:t>
      </w:r>
      <w:r w:rsidR="00F31E10" w:rsidRPr="00456B2B">
        <w:rPr>
          <w:b/>
          <w:sz w:val="28"/>
          <w:szCs w:val="28"/>
          <w:lang w:val="az-Latn-AZ"/>
        </w:rPr>
        <w:t>Bakı</w:t>
      </w:r>
      <w:r w:rsidRPr="00456B2B">
        <w:rPr>
          <w:b/>
          <w:sz w:val="28"/>
          <w:szCs w:val="28"/>
          <w:lang w:val="en-US"/>
        </w:rPr>
        <w:t xml:space="preserve"> </w:t>
      </w:r>
      <w:r w:rsidR="00F31E10" w:rsidRPr="00456B2B">
        <w:rPr>
          <w:b/>
          <w:sz w:val="28"/>
          <w:szCs w:val="28"/>
          <w:lang w:val="az-Latn-AZ"/>
        </w:rPr>
        <w:t>şəhəri</w:t>
      </w: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X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Hacıyev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Sədr</w:t>
      </w:r>
      <w:r w:rsidR="00C55CE9" w:rsidRPr="00456B2B">
        <w:rPr>
          <w:sz w:val="28"/>
          <w:szCs w:val="28"/>
          <w:lang w:val="en-US"/>
        </w:rPr>
        <w:t xml:space="preserve">), </w:t>
      </w:r>
      <w:r w:rsidRPr="00456B2B">
        <w:rPr>
          <w:sz w:val="28"/>
          <w:szCs w:val="28"/>
          <w:lang w:val="az-Latn-AZ"/>
        </w:rPr>
        <w:t>hakimlər</w:t>
      </w:r>
      <w:r w:rsidR="00C55CE9" w:rsidRPr="00456B2B">
        <w:rPr>
          <w:sz w:val="28"/>
          <w:szCs w:val="28"/>
          <w:lang w:val="en-US"/>
        </w:rPr>
        <w:t xml:space="preserve">: </w:t>
      </w:r>
      <w:r w:rsidRPr="00456B2B">
        <w:rPr>
          <w:sz w:val="28"/>
          <w:szCs w:val="28"/>
          <w:lang w:val="az-Latn-AZ"/>
        </w:rPr>
        <w:t>B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Qəribov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məruzəçi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hakim</w:t>
      </w:r>
      <w:r w:rsidR="00C55CE9" w:rsidRPr="00456B2B">
        <w:rPr>
          <w:sz w:val="28"/>
          <w:szCs w:val="28"/>
          <w:lang w:val="en-US"/>
        </w:rPr>
        <w:t xml:space="preserve">), </w:t>
      </w:r>
      <w:r w:rsidRPr="00456B2B">
        <w:rPr>
          <w:sz w:val="28"/>
          <w:szCs w:val="28"/>
          <w:lang w:val="az-Latn-AZ"/>
        </w:rPr>
        <w:t>R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Qvaladze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E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Məmmədov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İ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Nəcəfov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S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Sal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ma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nova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Sultanovdan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ibarət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tərkibdə</w:t>
      </w:r>
      <w:r w:rsidR="00C55CE9" w:rsidRPr="00456B2B">
        <w:rPr>
          <w:sz w:val="28"/>
          <w:szCs w:val="28"/>
          <w:lang w:val="en-US"/>
        </w:rPr>
        <w:t>,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məhkəmə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katibi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Zeynalovun</w:t>
      </w:r>
      <w:r w:rsidR="00C55CE9" w:rsidRPr="00456B2B">
        <w:rPr>
          <w:sz w:val="28"/>
          <w:szCs w:val="28"/>
          <w:lang w:val="en-US"/>
        </w:rPr>
        <w:t>,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xüsusi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maraqlı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subyektlərin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nümayəndələri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hakimi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Rüstəmov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Milli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Məclisi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Aparatının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əməkdaşı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Əsgərovun</w:t>
      </w:r>
      <w:r w:rsidR="00C55CE9" w:rsidRPr="00456B2B">
        <w:rPr>
          <w:sz w:val="28"/>
          <w:szCs w:val="28"/>
          <w:lang w:val="en-US"/>
        </w:rPr>
        <w:t>,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ekspert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Bakı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Dövlət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Universiteti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fakültəsinin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kafedrasının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professoru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hüquq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elmləri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doktoru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İsgəndərovun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Konstitusiyasının</w:t>
      </w:r>
      <w:r w:rsidR="00C55CE9" w:rsidRPr="00456B2B">
        <w:rPr>
          <w:sz w:val="28"/>
          <w:szCs w:val="28"/>
          <w:lang w:val="en-US"/>
        </w:rPr>
        <w:t xml:space="preserve"> 130-</w:t>
      </w:r>
      <w:r w:rsidRPr="00456B2B">
        <w:rPr>
          <w:sz w:val="28"/>
          <w:szCs w:val="28"/>
          <w:lang w:val="az-Latn-AZ"/>
        </w:rPr>
        <w:t>cu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maddəsinin</w:t>
      </w:r>
      <w:r w:rsidR="00C55CE9" w:rsidRPr="00456B2B">
        <w:rPr>
          <w:sz w:val="28"/>
          <w:szCs w:val="28"/>
          <w:lang w:val="en-US"/>
        </w:rPr>
        <w:t xml:space="preserve"> IV </w:t>
      </w:r>
      <w:r w:rsidRPr="00456B2B">
        <w:rPr>
          <w:sz w:val="28"/>
          <w:szCs w:val="28"/>
          <w:lang w:val="az-Latn-AZ"/>
        </w:rPr>
        <w:t>hissəsinə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müvafiq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olaraq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xüsusi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üzrə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açıq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iclasında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Məcəlləsinin</w:t>
      </w:r>
      <w:r w:rsidR="00C55CE9" w:rsidRPr="00456B2B">
        <w:rPr>
          <w:sz w:val="28"/>
          <w:szCs w:val="28"/>
          <w:lang w:val="en-US"/>
        </w:rPr>
        <w:t xml:space="preserve"> 409-</w:t>
      </w:r>
      <w:r w:rsidRPr="00456B2B">
        <w:rPr>
          <w:sz w:val="28"/>
          <w:szCs w:val="28"/>
          <w:lang w:val="az-Latn-AZ"/>
        </w:rPr>
        <w:t>cu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şərh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barədə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Məhkəməsinin</w:t>
      </w:r>
      <w:r w:rsidR="00C55CE9" w:rsidRPr="00456B2B">
        <w:rPr>
          <w:sz w:val="28"/>
          <w:szCs w:val="28"/>
          <w:lang w:val="en-US"/>
        </w:rPr>
        <w:t xml:space="preserve"> 2002-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</w:t>
      </w:r>
      <w:r w:rsidR="00C55CE9" w:rsidRPr="00456B2B">
        <w:rPr>
          <w:sz w:val="28"/>
          <w:szCs w:val="28"/>
          <w:lang w:val="en-US"/>
        </w:rPr>
        <w:t xml:space="preserve"> 20 </w:t>
      </w:r>
      <w:r w:rsidRPr="00456B2B">
        <w:rPr>
          <w:sz w:val="28"/>
          <w:szCs w:val="28"/>
          <w:lang w:val="az-Latn-AZ"/>
        </w:rPr>
        <w:t>may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tarixli</w:t>
      </w:r>
      <w:r w:rsidR="00C55CE9" w:rsidRPr="00456B2B">
        <w:rPr>
          <w:sz w:val="28"/>
          <w:szCs w:val="28"/>
          <w:lang w:val="en-US"/>
        </w:rPr>
        <w:t xml:space="preserve"> 8-5/2002 </w:t>
      </w:r>
      <w:r w:rsidRPr="00456B2B">
        <w:rPr>
          <w:sz w:val="28"/>
          <w:szCs w:val="28"/>
          <w:lang w:val="az-Latn-AZ"/>
        </w:rPr>
        <w:t>saylı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sorğusu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bağlı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baxdı</w:t>
      </w:r>
      <w:r w:rsidR="00C55CE9" w:rsidRPr="00456B2B">
        <w:rPr>
          <w:sz w:val="28"/>
          <w:szCs w:val="28"/>
          <w:lang w:val="en-US"/>
        </w:rPr>
        <w:t>.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İş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üzrə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hakim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Qəribovun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məruzəsini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xüsusi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maraqlı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subyektlərin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nümayəndələri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Rüstəmov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Əsgərovun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çıxışlarını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ekspert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</w:t>
      </w:r>
      <w:r w:rsidR="00C55CE9" w:rsidRPr="00456B2B">
        <w:rPr>
          <w:sz w:val="28"/>
          <w:szCs w:val="28"/>
          <w:lang w:val="en-US"/>
        </w:rPr>
        <w:t>.</w:t>
      </w:r>
      <w:r w:rsidRPr="00456B2B">
        <w:rPr>
          <w:sz w:val="28"/>
          <w:szCs w:val="28"/>
          <w:lang w:val="az-Latn-AZ"/>
        </w:rPr>
        <w:t>İsgəndərovun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rəyini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dinləyib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müzakirə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edərək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</w:p>
    <w:p w:rsidR="00C55CE9" w:rsidRPr="00456B2B" w:rsidRDefault="00F31E10" w:rsidP="00456B2B">
      <w:pPr>
        <w:ind w:firstLine="567"/>
        <w:jc w:val="center"/>
        <w:rPr>
          <w:b/>
          <w:caps/>
          <w:sz w:val="28"/>
          <w:szCs w:val="28"/>
          <w:lang w:val="en-US"/>
        </w:rPr>
      </w:pPr>
      <w:r w:rsidRPr="00456B2B">
        <w:rPr>
          <w:b/>
          <w:caps/>
          <w:sz w:val="28"/>
          <w:szCs w:val="28"/>
          <w:lang w:val="az-Latn-AZ"/>
        </w:rPr>
        <w:t>müəyyən</w:t>
      </w:r>
      <w:r w:rsidR="002C284A">
        <w:rPr>
          <w:b/>
          <w:caps/>
          <w:sz w:val="28"/>
          <w:szCs w:val="28"/>
          <w:lang w:val="en-US"/>
        </w:rPr>
        <w:t xml:space="preserve"> </w:t>
      </w:r>
      <w:r w:rsidRPr="00456B2B">
        <w:rPr>
          <w:b/>
          <w:caps/>
          <w:sz w:val="28"/>
          <w:szCs w:val="28"/>
          <w:lang w:val="az-Latn-AZ"/>
        </w:rPr>
        <w:t>etdi</w:t>
      </w:r>
      <w:r w:rsidR="00C55CE9" w:rsidRPr="00456B2B">
        <w:rPr>
          <w:b/>
          <w:caps/>
          <w:sz w:val="28"/>
          <w:szCs w:val="28"/>
          <w:lang w:val="en-US"/>
        </w:rPr>
        <w:t>:</w:t>
      </w: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Məcəlləsinin</w:t>
      </w:r>
      <w:r w:rsidR="00C55CE9" w:rsidRPr="00456B2B">
        <w:rPr>
          <w:sz w:val="28"/>
          <w:szCs w:val="28"/>
          <w:lang w:val="en-US"/>
        </w:rPr>
        <w:t xml:space="preserve"> 408-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məhkəmələri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tərəfindən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çıxarılmış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qərarlardan</w:t>
      </w:r>
      <w:r w:rsidR="00C55CE9" w:rsidRPr="00456B2B">
        <w:rPr>
          <w:sz w:val="28"/>
          <w:szCs w:val="28"/>
          <w:lang w:val="en-US"/>
        </w:rPr>
        <w:t>,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andlı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iclasçıların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çıxarılmış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hökmlərdən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protestinin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verilməsi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qaydasını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tənzimləyir</w:t>
      </w:r>
      <w:r w:rsidR="00C55CE9" w:rsidRPr="00456B2B">
        <w:rPr>
          <w:sz w:val="28"/>
          <w:szCs w:val="28"/>
          <w:lang w:val="en-US"/>
        </w:rPr>
        <w:t xml:space="preserve">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Həmin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Məcəllənin</w:t>
      </w:r>
      <w:r w:rsidR="00C55CE9" w:rsidRPr="00456B2B">
        <w:rPr>
          <w:sz w:val="28"/>
          <w:szCs w:val="28"/>
          <w:lang w:val="en-US"/>
        </w:rPr>
        <w:t xml:space="preserve"> 409-</w:t>
      </w:r>
      <w:r w:rsidRPr="00456B2B">
        <w:rPr>
          <w:sz w:val="28"/>
          <w:szCs w:val="28"/>
          <w:lang w:val="az-Latn-AZ"/>
        </w:rPr>
        <w:t>cu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belə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protest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səlahiyyətinə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malik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dairəsi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müəyyənləşdirilmişdir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maddəyə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görə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məhkum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edilmiş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bəraət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almış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təqsirləndirilən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onun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müdafiəçisi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nüma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yən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dəsi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zərər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çəkmiş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xüsusi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ittihamçı</w:t>
      </w:r>
      <w:r w:rsidR="00C55CE9" w:rsidRPr="00456B2B">
        <w:rPr>
          <w:sz w:val="28"/>
          <w:szCs w:val="28"/>
          <w:lang w:val="en-US"/>
        </w:rPr>
        <w:t xml:space="preserve">), </w:t>
      </w:r>
      <w:r w:rsidRPr="00456B2B">
        <w:rPr>
          <w:sz w:val="28"/>
          <w:szCs w:val="28"/>
          <w:lang w:val="az-Latn-AZ"/>
        </w:rPr>
        <w:t>onun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nümayəndəsi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nümayəndəsi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mülki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iddiaçı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mülki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cavabdeh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onların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nümayəndələri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nümayəndələri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hüququna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instansiyası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dövlət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ittihamçısı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lastRenderedPageBreak/>
        <w:t>Respublikasının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Prokuroru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müavini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protesti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malikdir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Bununla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belə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qərarından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protesti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malik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şəxslərdən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hansı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razılaşdıqlarına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görə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yaxud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başqa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səbəbdən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istifadə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etməməsi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onların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həmin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sonrakı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instansiyalarında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baxılması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üçün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protesti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olub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olmaması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barədə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birbaşa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göstəriş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olmadığından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təcrübədə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fikir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ayrılığına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səbəb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olduğundan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Məcəlləsinin</w:t>
      </w:r>
      <w:r w:rsidR="00C55CE9" w:rsidRPr="00456B2B">
        <w:rPr>
          <w:sz w:val="28"/>
          <w:szCs w:val="28"/>
          <w:lang w:val="en-US"/>
        </w:rPr>
        <w:t xml:space="preserve"> 409-</w:t>
      </w:r>
      <w:r w:rsidRPr="00456B2B">
        <w:rPr>
          <w:sz w:val="28"/>
          <w:szCs w:val="28"/>
          <w:lang w:val="az-Latn-AZ"/>
        </w:rPr>
        <w:t>cu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şərh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olunmasını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xahiş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edir</w:t>
      </w:r>
      <w:r w:rsidR="00C55CE9" w:rsidRPr="00456B2B">
        <w:rPr>
          <w:sz w:val="28"/>
          <w:szCs w:val="28"/>
          <w:lang w:val="en-US"/>
        </w:rPr>
        <w:t>.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materiallarına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düzgünlüyü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Milli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Məclisi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Aparatında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təsdiq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Məcəlləsinin</w:t>
      </w:r>
      <w:r w:rsidR="00C55CE9" w:rsidRPr="00456B2B">
        <w:rPr>
          <w:sz w:val="28"/>
          <w:szCs w:val="28"/>
          <w:lang w:val="en-US"/>
        </w:rPr>
        <w:t xml:space="preserve"> 7, 32, 35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409-</w:t>
      </w:r>
      <w:r w:rsidRPr="00456B2B">
        <w:rPr>
          <w:sz w:val="28"/>
          <w:szCs w:val="28"/>
          <w:lang w:val="az-Latn-AZ"/>
        </w:rPr>
        <w:t>cu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maddələrinin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rəsmi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mətnləri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əlavə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edilmişdir</w:t>
      </w:r>
      <w:r w:rsidR="00C55CE9" w:rsidRPr="00456B2B">
        <w:rPr>
          <w:sz w:val="28"/>
          <w:szCs w:val="28"/>
          <w:lang w:val="en-US"/>
        </w:rPr>
        <w:t>.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aşağıdakıları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qeyd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edir</w:t>
      </w:r>
      <w:r w:rsidR="00C55CE9" w:rsidRPr="00456B2B">
        <w:rPr>
          <w:sz w:val="28"/>
          <w:szCs w:val="28"/>
          <w:lang w:val="en-US"/>
        </w:rPr>
        <w:t xml:space="preserve">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təyinatı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əlamətlərini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əks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etdirən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əməllərin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olub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olmamasını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törətməkdə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təqsirləndirilən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təqsirli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olub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olmamasını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habelə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nəzərdə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tutulmuş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əməlləri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törətməkdə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şüb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həli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təqsirləndirilən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təqibinin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müdafiəsinin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hüquqi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prosedurlarını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müəyyən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etməkdir</w:t>
      </w:r>
      <w:r w:rsidR="00C55CE9" w:rsidRPr="00456B2B">
        <w:rPr>
          <w:sz w:val="28"/>
          <w:szCs w:val="28"/>
          <w:lang w:val="en-US"/>
        </w:rPr>
        <w:t>.</w:t>
      </w:r>
      <w:r w:rsidR="002C284A">
        <w:rPr>
          <w:sz w:val="28"/>
          <w:szCs w:val="28"/>
          <w:lang w:val="en-US"/>
        </w:rPr>
        <w:t xml:space="preserve">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Konstitusiyasına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qanunvericiliyinə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əsasən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mühakimə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ittiham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müdafiə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çəkişməsi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prinsipi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əsasında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həyata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keçirilir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Məcəlləsinin</w:t>
      </w:r>
      <w:r w:rsidR="00C55CE9" w:rsidRPr="00456B2B">
        <w:rPr>
          <w:sz w:val="28"/>
          <w:szCs w:val="28"/>
          <w:lang w:val="en-US"/>
        </w:rPr>
        <w:t xml:space="preserve"> 7.0.21-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əsasən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təhqiqatçı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müstəntiq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prokuror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həmçinin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zərərçəkmiş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xüsusi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ittihamçı</w:t>
      </w:r>
      <w:r w:rsidR="00C55CE9" w:rsidRPr="00456B2B">
        <w:rPr>
          <w:sz w:val="28"/>
          <w:szCs w:val="28"/>
          <w:lang w:val="en-US"/>
        </w:rPr>
        <w:t>,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mülki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iddiaçı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ittiham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</w:t>
      </w:r>
      <w:r w:rsidR="00C55CE9" w:rsidRPr="00456B2B">
        <w:rPr>
          <w:sz w:val="28"/>
          <w:szCs w:val="28"/>
          <w:lang w:val="en-US"/>
        </w:rPr>
        <w:t>, 7.0.28-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görə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şübhəli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təqsirləndirilən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onun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müdafiəçisi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mülki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cavabdeh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müdafiə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hesab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olunur</w:t>
      </w:r>
      <w:r w:rsidR="00C55CE9" w:rsidRPr="00456B2B">
        <w:rPr>
          <w:sz w:val="28"/>
          <w:szCs w:val="28"/>
          <w:lang w:val="en-US"/>
        </w:rPr>
        <w:t>.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İttiham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hadisəsinin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verməsini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nəzərdə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tutulmuş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əməlin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əlamətlərinin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mövcudluğunu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əməlin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törədilməsinə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təqsirləndirilən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aidiyyətini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cinayəti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törətmiş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məsuliyyətinə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cəlb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müm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künlüyünü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sübut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Müdafiə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təqibi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bağlı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irəli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sürülmüş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it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tihamı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təkzib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həyata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keçirən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orqanın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diqqətini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təqsirləndirilən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məsuliyyətindən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azad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məsuliyyətini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yüngülləşdirən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halların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mövcudluğuna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cəlb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edir</w:t>
      </w:r>
      <w:r w:rsidR="00C55CE9" w:rsidRPr="00456B2B">
        <w:rPr>
          <w:sz w:val="28"/>
          <w:szCs w:val="28"/>
          <w:lang w:val="en-US"/>
        </w:rPr>
        <w:t>. (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2C284A">
        <w:rPr>
          <w:sz w:val="28"/>
          <w:szCs w:val="28"/>
          <w:lang w:val="en-US"/>
        </w:rPr>
        <w:t xml:space="preserve"> </w:t>
      </w:r>
      <w:proofErr w:type="gramStart"/>
      <w:r w:rsidRPr="00456B2B">
        <w:rPr>
          <w:sz w:val="28"/>
          <w:szCs w:val="28"/>
          <w:lang w:val="az-Latn-AZ"/>
        </w:rPr>
        <w:t>Məcəlləsinin</w:t>
      </w:r>
      <w:r w:rsidR="002C284A">
        <w:rPr>
          <w:sz w:val="28"/>
          <w:szCs w:val="28"/>
          <w:lang w:val="en-US"/>
        </w:rPr>
        <w:t xml:space="preserve"> </w:t>
      </w:r>
      <w:r w:rsidR="00C55CE9" w:rsidRPr="00456B2B">
        <w:rPr>
          <w:sz w:val="28"/>
          <w:szCs w:val="28"/>
          <w:lang w:val="en-US"/>
        </w:rPr>
        <w:t xml:space="preserve"> 32</w:t>
      </w:r>
      <w:proofErr w:type="gramEnd"/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</w:t>
      </w:r>
      <w:r w:rsidR="00C55CE9" w:rsidRPr="00456B2B">
        <w:rPr>
          <w:sz w:val="28"/>
          <w:szCs w:val="28"/>
          <w:lang w:val="en-US"/>
        </w:rPr>
        <w:t xml:space="preserve">).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Qanunverici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mühakimə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çəkişmə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prinsipinə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müvafiq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olaraq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həyata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keçirilməsinin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müəyyənləşdirilməsi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tərəflərin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müəyyən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hədlərdə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müstəqilliyinin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təmin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olunmasına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onların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mövqe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məqsədlərinin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konkretləşdirilməsinə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həmçinin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funksiyaların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tarazlaşdırılmasına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yönəlmişdir</w:t>
      </w:r>
      <w:r w:rsidR="00C55CE9" w:rsidRPr="00456B2B">
        <w:rPr>
          <w:sz w:val="28"/>
          <w:szCs w:val="28"/>
          <w:lang w:val="en-US"/>
        </w:rPr>
        <w:t>.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İttiham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müdafiə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tərəflərinin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çəkişməsi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mühakimə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bütün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mərhələlərini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əhatə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əsaslı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ədalətli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çıxarılmasına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şərait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yaradır</w:t>
      </w:r>
      <w:r w:rsidR="00C55CE9" w:rsidRPr="00456B2B">
        <w:rPr>
          <w:sz w:val="28"/>
          <w:szCs w:val="28"/>
          <w:lang w:val="en-US"/>
        </w:rPr>
        <w:t xml:space="preserve">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nəzərdə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tutulan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digər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prinsiplər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də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hər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kəsin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qarşısında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bərabərliyi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təsbit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edilmiş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vətəndaş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azadlıqlarının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təmin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olunması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təqsirsizlik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prezumpsiyası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</w:t>
      </w:r>
      <w:r w:rsidR="00C55CE9" w:rsidRPr="00456B2B">
        <w:rPr>
          <w:sz w:val="28"/>
          <w:szCs w:val="28"/>
          <w:lang w:val="en-US"/>
        </w:rPr>
        <w:t xml:space="preserve">.) </w:t>
      </w:r>
      <w:r w:rsidRPr="00456B2B">
        <w:rPr>
          <w:sz w:val="28"/>
          <w:szCs w:val="28"/>
          <w:lang w:val="az-Latn-AZ"/>
        </w:rPr>
        <w:lastRenderedPageBreak/>
        <w:t>cinayət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mühakimə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prosesində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digər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vəzifələrinin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dolğun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yerinə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yetirilməsinə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təminat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verir</w:t>
      </w:r>
      <w:r w:rsidR="00C55CE9" w:rsidRPr="00456B2B">
        <w:rPr>
          <w:sz w:val="28"/>
          <w:szCs w:val="28"/>
          <w:lang w:val="en-US"/>
        </w:rPr>
        <w:t xml:space="preserve">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Resrublikası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Konstitusiyanın</w:t>
      </w:r>
      <w:r w:rsidR="00C55CE9" w:rsidRPr="00456B2B">
        <w:rPr>
          <w:sz w:val="28"/>
          <w:szCs w:val="28"/>
          <w:lang w:val="en-US"/>
        </w:rPr>
        <w:t xml:space="preserve"> 60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65-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maddələrinə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əsaslanan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vacib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prinsiplərdən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qeyd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Məcəllənin</w:t>
      </w:r>
      <w:r w:rsidR="00C55CE9" w:rsidRPr="00456B2B">
        <w:rPr>
          <w:sz w:val="28"/>
          <w:szCs w:val="28"/>
          <w:lang w:val="en-US"/>
        </w:rPr>
        <w:t xml:space="preserve"> 35-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maddəsində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nəzərdə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tutulan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məhkəməyə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təkrar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müraciət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etmək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təmin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olunmasıdır</w:t>
      </w:r>
      <w:r w:rsidR="00C55CE9" w:rsidRPr="00456B2B">
        <w:rPr>
          <w:sz w:val="28"/>
          <w:szCs w:val="28"/>
          <w:lang w:val="en-US"/>
        </w:rPr>
        <w:t>.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Həmin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maddəyə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görə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nəzərdə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tutulmuş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hallarda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qaydada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iştirakçılarının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təqibi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bağlı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digər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materialın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baxılmasında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qəbul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etdiyi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hərəkətlərdən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yuxarı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məhkəməyə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vardır</w:t>
      </w:r>
      <w:r w:rsidR="00C55CE9" w:rsidRPr="00456B2B">
        <w:rPr>
          <w:sz w:val="28"/>
          <w:szCs w:val="28"/>
          <w:lang w:val="en-US"/>
        </w:rPr>
        <w:t xml:space="preserve">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təhlilindən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aydın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qanunverici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yuxarı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məhkəməyə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məhkəmələri</w:t>
      </w:r>
      <w:r w:rsidR="00C55CE9" w:rsidRPr="00456B2B">
        <w:rPr>
          <w:sz w:val="28"/>
          <w:szCs w:val="28"/>
          <w:lang w:val="en-US"/>
        </w:rPr>
        <w:t xml:space="preserve">) </w:t>
      </w:r>
      <w:r w:rsidRPr="00456B2B">
        <w:rPr>
          <w:sz w:val="28"/>
          <w:szCs w:val="28"/>
          <w:lang w:val="az-Latn-AZ"/>
        </w:rPr>
        <w:t>şikayət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təmin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olunmasını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tənzimləyərkən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instansiyalarında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baxılması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ardıcıllığına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riayət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edilməsini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şərtləndirmişdir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Belə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birinci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məhkəmələrinin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qərarlarından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protesti</w:t>
      </w:r>
      <w:r w:rsidR="00C55CE9" w:rsidRPr="00456B2B">
        <w:rPr>
          <w:sz w:val="28"/>
          <w:szCs w:val="28"/>
          <w:lang w:val="en-US"/>
        </w:rPr>
        <w:t xml:space="preserve">)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məhkəməsinə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onun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qərarlarından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habelə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andlı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iclasçıların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çıxarılmış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hökmlərdən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2C284A">
        <w:rPr>
          <w:sz w:val="28"/>
          <w:szCs w:val="28"/>
          <w:lang w:val="en-US"/>
        </w:rPr>
        <w:t xml:space="preserve"> </w:t>
      </w:r>
      <w:r w:rsidR="00C55CE9" w:rsidRPr="00456B2B">
        <w:rPr>
          <w:sz w:val="28"/>
          <w:szCs w:val="28"/>
          <w:lang w:val="en-US"/>
        </w:rPr>
        <w:t>(</w:t>
      </w:r>
      <w:r w:rsidRPr="00456B2B">
        <w:rPr>
          <w:sz w:val="28"/>
          <w:szCs w:val="28"/>
          <w:lang w:val="az-Latn-AZ"/>
        </w:rPr>
        <w:t>protesti</w:t>
      </w:r>
      <w:r w:rsidR="00C55CE9" w:rsidRPr="00456B2B">
        <w:rPr>
          <w:sz w:val="28"/>
          <w:szCs w:val="28"/>
          <w:lang w:val="en-US"/>
        </w:rPr>
        <w:t xml:space="preserve">)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verilməlidir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Beləliklə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andlı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iclasçıların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çıxarılmış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hökmlər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istisna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olmaqla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məhkəmələri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çıxarılmış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qərarlardan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protest</w:t>
      </w:r>
      <w:r w:rsidR="00C55CE9" w:rsidRPr="00456B2B">
        <w:rPr>
          <w:sz w:val="28"/>
          <w:szCs w:val="28"/>
          <w:lang w:val="en-US"/>
        </w:rPr>
        <w:t xml:space="preserve">)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verilir</w:t>
      </w:r>
      <w:r w:rsidR="00C55CE9" w:rsidRPr="00456B2B">
        <w:rPr>
          <w:sz w:val="28"/>
          <w:szCs w:val="28"/>
          <w:lang w:val="en-US"/>
        </w:rPr>
        <w:t>.</w:t>
      </w:r>
      <w:r w:rsidR="002C284A">
        <w:rPr>
          <w:sz w:val="28"/>
          <w:szCs w:val="28"/>
          <w:lang w:val="en-US"/>
        </w:rPr>
        <w:t xml:space="preserve">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Qeyd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edilməlidir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şikayət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malik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istifadə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onların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iradə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sərbəstliyinə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əsaslanır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Lakin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instansiyaları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məhkəmələrində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tərəflərdən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hansı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təşəbbüsü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baş</w:t>
      </w:r>
      <w:r w:rsidR="00C55CE9" w:rsidRPr="00456B2B">
        <w:rPr>
          <w:sz w:val="28"/>
          <w:szCs w:val="28"/>
          <w:lang w:val="en-US"/>
        </w:rPr>
        <w:softHyphen/>
      </w:r>
      <w:r w:rsidRPr="00456B2B">
        <w:rPr>
          <w:sz w:val="28"/>
          <w:szCs w:val="28"/>
          <w:lang w:val="az-Latn-AZ"/>
        </w:rPr>
        <w:t>lanmış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mühakimə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protesti</w:t>
      </w:r>
      <w:r w:rsidR="00C55CE9" w:rsidRPr="00456B2B">
        <w:rPr>
          <w:sz w:val="28"/>
          <w:szCs w:val="28"/>
          <w:lang w:val="en-US"/>
        </w:rPr>
        <w:t xml:space="preserve">) </w:t>
      </w:r>
      <w:r w:rsidRPr="00456B2B">
        <w:rPr>
          <w:sz w:val="28"/>
          <w:szCs w:val="28"/>
          <w:lang w:val="az-Latn-AZ"/>
        </w:rPr>
        <w:t>verməyən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digər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həyata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keçirilir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baxımdan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birinci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qərarlarından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protesti</w:t>
      </w:r>
      <w:r w:rsidR="00C55CE9" w:rsidRPr="00456B2B">
        <w:rPr>
          <w:sz w:val="28"/>
          <w:szCs w:val="28"/>
          <w:lang w:val="en-US"/>
        </w:rPr>
        <w:t xml:space="preserve">) </w:t>
      </w:r>
      <w:r w:rsidRPr="00456B2B">
        <w:rPr>
          <w:sz w:val="28"/>
          <w:szCs w:val="28"/>
          <w:lang w:val="az-Latn-AZ"/>
        </w:rPr>
        <w:t>vermək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malik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şəxsin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hansı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səbəbdən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istifadə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etməməsi</w:t>
      </w:r>
      <w:r w:rsidR="00C55CE9" w:rsidRPr="00456B2B">
        <w:rPr>
          <w:sz w:val="28"/>
          <w:szCs w:val="28"/>
          <w:lang w:val="en-US"/>
        </w:rPr>
        <w:t>,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digərinin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isə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reallaşdırması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>-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Məcəlləsində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müəyyən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olunmuş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hallarda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qaydada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instansiyası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qərarından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yuxarı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hüququnu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məhdudlaşdıra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bilməz</w:t>
      </w:r>
      <w:r w:rsidR="00C55CE9" w:rsidRPr="00456B2B">
        <w:rPr>
          <w:sz w:val="28"/>
          <w:szCs w:val="28"/>
          <w:lang w:val="en-US"/>
        </w:rPr>
        <w:t xml:space="preserve">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Respublikasının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qanunvericiliyi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qərarlarından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apellyasiya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kassasiya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instansiyaları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məhkəmələrinə</w:t>
      </w:r>
      <w:r w:rsidR="002C284A">
        <w:rPr>
          <w:sz w:val="28"/>
          <w:szCs w:val="28"/>
          <w:lang w:val="en-US"/>
        </w:rPr>
        <w:t xml:space="preserve"> 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protest</w:t>
      </w:r>
      <w:r w:rsidR="00C55CE9" w:rsidRPr="00456B2B">
        <w:rPr>
          <w:sz w:val="28"/>
          <w:szCs w:val="28"/>
          <w:lang w:val="en-US"/>
        </w:rPr>
        <w:t>)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verilməsini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prosessual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vəzifə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deyil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hüquq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kimi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müəyyənləşdirməklə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prosesində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iştirak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tərəflərin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iradə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azadlıqlarını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nəzərdə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tutur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mülahizələrinə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görə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belə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şikayətin</w:t>
      </w:r>
      <w:r w:rsidR="00C55CE9" w:rsidRPr="00456B2B">
        <w:rPr>
          <w:sz w:val="28"/>
          <w:szCs w:val="28"/>
          <w:lang w:val="en-US"/>
        </w:rPr>
        <w:t xml:space="preserve"> (</w:t>
      </w:r>
      <w:r w:rsidRPr="00456B2B">
        <w:rPr>
          <w:sz w:val="28"/>
          <w:szCs w:val="28"/>
          <w:lang w:val="az-Latn-AZ"/>
        </w:rPr>
        <w:t>protestin</w:t>
      </w:r>
      <w:r w:rsidR="00C55CE9" w:rsidRPr="00456B2B">
        <w:rPr>
          <w:sz w:val="28"/>
          <w:szCs w:val="28"/>
          <w:lang w:val="en-US"/>
        </w:rPr>
        <w:t xml:space="preserve">) </w:t>
      </w:r>
      <w:r w:rsidRPr="00456B2B">
        <w:rPr>
          <w:sz w:val="28"/>
          <w:szCs w:val="28"/>
          <w:lang w:val="az-Latn-AZ"/>
        </w:rPr>
        <w:t>müəyyən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olunmuş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qaydada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hansı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instansiya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məhkəməsinin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hökmündən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qərarından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verilməsini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onların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öz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öhdələrinə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buraxır</w:t>
      </w:r>
      <w:r w:rsidR="00C55CE9" w:rsidRPr="00456B2B">
        <w:rPr>
          <w:sz w:val="28"/>
          <w:szCs w:val="28"/>
          <w:lang w:val="en-US"/>
        </w:rPr>
        <w:t xml:space="preserve">. </w:t>
      </w:r>
      <w:r w:rsidRPr="00456B2B">
        <w:rPr>
          <w:sz w:val="28"/>
          <w:szCs w:val="28"/>
          <w:lang w:val="az-Latn-AZ"/>
        </w:rPr>
        <w:t>Belə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adı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çəkilən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Məcəllənin</w:t>
      </w:r>
      <w:r w:rsidR="00C55CE9" w:rsidRPr="00456B2B">
        <w:rPr>
          <w:sz w:val="28"/>
          <w:szCs w:val="28"/>
          <w:lang w:val="en-US"/>
        </w:rPr>
        <w:t xml:space="preserve"> 32.2.5-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maddəsinə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görə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cinayət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mühakimə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icraatında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bir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tərəf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heç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kimdən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asılı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olmayaraq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müstəqil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surətdə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öz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mövqeyini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seçir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onu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müdafiə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etmək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üçün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vasitə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və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üsullarını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müəyyən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edir</w:t>
      </w:r>
      <w:r w:rsidR="00C55CE9" w:rsidRPr="00456B2B">
        <w:rPr>
          <w:sz w:val="28"/>
          <w:szCs w:val="28"/>
          <w:lang w:val="en-US"/>
        </w:rPr>
        <w:t>.</w:t>
      </w:r>
      <w:r w:rsidR="002C284A">
        <w:rPr>
          <w:sz w:val="28"/>
          <w:szCs w:val="28"/>
          <w:lang w:val="en-US"/>
        </w:rPr>
        <w:t xml:space="preserve">          </w:t>
      </w:r>
      <w:r w:rsidR="00C55CE9" w:rsidRPr="00456B2B">
        <w:rPr>
          <w:sz w:val="28"/>
          <w:szCs w:val="28"/>
          <w:lang w:val="en-US"/>
        </w:rPr>
        <w:t xml:space="preserve"> </w:t>
      </w:r>
    </w:p>
    <w:p w:rsidR="00C55CE9" w:rsidRPr="00456B2B" w:rsidRDefault="00F31E10" w:rsidP="00456B2B">
      <w:pPr>
        <w:ind w:firstLine="567"/>
        <w:jc w:val="both"/>
        <w:rPr>
          <w:spacing w:val="-4"/>
          <w:sz w:val="28"/>
          <w:szCs w:val="28"/>
          <w:lang w:val="en-US"/>
        </w:rPr>
      </w:pPr>
      <w:r w:rsidRPr="00456B2B">
        <w:rPr>
          <w:spacing w:val="-4"/>
          <w:sz w:val="28"/>
          <w:szCs w:val="28"/>
          <w:lang w:val="az-Latn-AZ"/>
        </w:rPr>
        <w:t>Beləliklə</w:t>
      </w:r>
      <w:r w:rsidR="00C55CE9" w:rsidRPr="00456B2B">
        <w:rPr>
          <w:spacing w:val="-4"/>
          <w:sz w:val="28"/>
          <w:szCs w:val="28"/>
          <w:lang w:val="en-US"/>
        </w:rPr>
        <w:t xml:space="preserve">, </w:t>
      </w:r>
      <w:r w:rsidRPr="00456B2B">
        <w:rPr>
          <w:spacing w:val="-4"/>
          <w:sz w:val="28"/>
          <w:szCs w:val="28"/>
          <w:lang w:val="az-Latn-AZ"/>
        </w:rPr>
        <w:t>Konstitusiya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Məhkəməsi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qeyd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edir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ki</w:t>
      </w:r>
      <w:r w:rsidR="00C55CE9" w:rsidRPr="00456B2B">
        <w:rPr>
          <w:spacing w:val="-4"/>
          <w:sz w:val="28"/>
          <w:szCs w:val="28"/>
          <w:lang w:val="en-US"/>
        </w:rPr>
        <w:t xml:space="preserve">, </w:t>
      </w:r>
      <w:r w:rsidRPr="00456B2B">
        <w:rPr>
          <w:spacing w:val="-4"/>
          <w:sz w:val="28"/>
          <w:szCs w:val="28"/>
          <w:lang w:val="az-Latn-AZ"/>
        </w:rPr>
        <w:t>Cinayət</w:t>
      </w:r>
      <w:r w:rsidR="00C55CE9" w:rsidRPr="00456B2B">
        <w:rPr>
          <w:spacing w:val="-4"/>
          <w:sz w:val="28"/>
          <w:szCs w:val="28"/>
          <w:lang w:val="en-US"/>
        </w:rPr>
        <w:t>-</w:t>
      </w:r>
      <w:r w:rsidRPr="00456B2B">
        <w:rPr>
          <w:spacing w:val="-4"/>
          <w:sz w:val="28"/>
          <w:szCs w:val="28"/>
          <w:lang w:val="az-Latn-AZ"/>
        </w:rPr>
        <w:t>Prosessual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Məcəlləsinin</w:t>
      </w:r>
      <w:r w:rsidR="00C55CE9" w:rsidRPr="00456B2B">
        <w:rPr>
          <w:spacing w:val="-4"/>
          <w:sz w:val="28"/>
          <w:szCs w:val="28"/>
          <w:lang w:val="en-US"/>
        </w:rPr>
        <w:t xml:space="preserve"> 409-</w:t>
      </w:r>
      <w:r w:rsidRPr="00456B2B">
        <w:rPr>
          <w:spacing w:val="-4"/>
          <w:sz w:val="28"/>
          <w:szCs w:val="28"/>
          <w:lang w:val="az-Latn-AZ"/>
        </w:rPr>
        <w:t>cu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maddəsində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göstərilən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şəxslərin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hər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hansı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səbəbdən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apellyasiya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şikayəti</w:t>
      </w:r>
      <w:r w:rsidR="00C55CE9" w:rsidRPr="00456B2B">
        <w:rPr>
          <w:spacing w:val="-4"/>
          <w:sz w:val="28"/>
          <w:szCs w:val="28"/>
          <w:lang w:val="en-US"/>
        </w:rPr>
        <w:t xml:space="preserve"> (</w:t>
      </w:r>
      <w:r w:rsidRPr="00456B2B">
        <w:rPr>
          <w:spacing w:val="-4"/>
          <w:sz w:val="28"/>
          <w:szCs w:val="28"/>
          <w:lang w:val="az-Latn-AZ"/>
        </w:rPr>
        <w:t>protesti</w:t>
      </w:r>
      <w:r w:rsidR="00C55CE9" w:rsidRPr="00456B2B">
        <w:rPr>
          <w:spacing w:val="-4"/>
          <w:sz w:val="28"/>
          <w:szCs w:val="28"/>
          <w:lang w:val="en-US"/>
        </w:rPr>
        <w:t xml:space="preserve">) </w:t>
      </w:r>
      <w:r w:rsidRPr="00456B2B">
        <w:rPr>
          <w:spacing w:val="-4"/>
          <w:sz w:val="28"/>
          <w:szCs w:val="28"/>
          <w:lang w:val="az-Latn-AZ"/>
        </w:rPr>
        <w:t>vermək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hüququndan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istifadə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etməməsi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onların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apellyasiya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instansiyası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məhkəməsinin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hökm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və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ya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qərarından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kassasiya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instansiyası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məhkəməsinə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həmin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Məcəllədə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müəyyən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edilmiş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hallarda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və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qaydada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şikayət</w:t>
      </w:r>
      <w:r w:rsidR="00C55CE9" w:rsidRPr="00456B2B">
        <w:rPr>
          <w:spacing w:val="-4"/>
          <w:sz w:val="28"/>
          <w:szCs w:val="28"/>
          <w:lang w:val="en-US"/>
        </w:rPr>
        <w:t xml:space="preserve"> (</w:t>
      </w:r>
      <w:r w:rsidRPr="00456B2B">
        <w:rPr>
          <w:spacing w:val="-4"/>
          <w:sz w:val="28"/>
          <w:szCs w:val="28"/>
          <w:lang w:val="az-Latn-AZ"/>
        </w:rPr>
        <w:t>protest</w:t>
      </w:r>
      <w:r w:rsidR="00C55CE9" w:rsidRPr="00456B2B">
        <w:rPr>
          <w:spacing w:val="-4"/>
          <w:sz w:val="28"/>
          <w:szCs w:val="28"/>
          <w:lang w:val="en-US"/>
        </w:rPr>
        <w:t xml:space="preserve">) </w:t>
      </w:r>
      <w:r w:rsidRPr="00456B2B">
        <w:rPr>
          <w:spacing w:val="-4"/>
          <w:sz w:val="28"/>
          <w:szCs w:val="28"/>
          <w:lang w:val="az-Latn-AZ"/>
        </w:rPr>
        <w:t>vermək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hüququnu</w:t>
      </w:r>
      <w:r w:rsidR="00C55CE9" w:rsidRPr="00456B2B">
        <w:rPr>
          <w:spacing w:val="-4"/>
          <w:sz w:val="28"/>
          <w:szCs w:val="28"/>
          <w:lang w:val="en-US"/>
        </w:rPr>
        <w:t xml:space="preserve"> </w:t>
      </w:r>
      <w:r w:rsidRPr="00456B2B">
        <w:rPr>
          <w:spacing w:val="-4"/>
          <w:sz w:val="28"/>
          <w:szCs w:val="28"/>
          <w:lang w:val="az-Latn-AZ"/>
        </w:rPr>
        <w:t>məhdudlaşdırmır</w:t>
      </w:r>
      <w:r w:rsidR="00C55CE9" w:rsidRPr="00456B2B">
        <w:rPr>
          <w:spacing w:val="-4"/>
          <w:sz w:val="28"/>
          <w:szCs w:val="28"/>
          <w:lang w:val="en-US"/>
        </w:rPr>
        <w:t xml:space="preserve">. </w:t>
      </w:r>
    </w:p>
    <w:p w:rsidR="00C55CE9" w:rsidRPr="00456B2B" w:rsidRDefault="00F31E10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az-Latn-AZ"/>
        </w:rPr>
        <w:t>Yuxarıdakıları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nəzərə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alaraq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Konstitusiyasının</w:t>
      </w:r>
      <w:r w:rsidR="00C55CE9" w:rsidRPr="00456B2B">
        <w:rPr>
          <w:sz w:val="28"/>
          <w:szCs w:val="28"/>
          <w:lang w:val="en-US"/>
        </w:rPr>
        <w:t xml:space="preserve"> 130-</w:t>
      </w:r>
      <w:r w:rsidRPr="00456B2B">
        <w:rPr>
          <w:sz w:val="28"/>
          <w:szCs w:val="28"/>
          <w:lang w:val="az-Latn-AZ"/>
        </w:rPr>
        <w:t>cu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lastRenderedPageBreak/>
        <w:t>maddəsinin</w:t>
      </w:r>
      <w:r w:rsidR="00C55CE9" w:rsidRPr="00456B2B">
        <w:rPr>
          <w:sz w:val="28"/>
          <w:szCs w:val="28"/>
          <w:lang w:val="en-US"/>
        </w:rPr>
        <w:t xml:space="preserve"> IV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VI </w:t>
      </w:r>
      <w:r w:rsidRPr="00456B2B">
        <w:rPr>
          <w:sz w:val="28"/>
          <w:szCs w:val="28"/>
          <w:lang w:val="az-Latn-AZ"/>
        </w:rPr>
        <w:t>hissələrini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haqqında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2C284A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Qanununun</w:t>
      </w:r>
      <w:r w:rsidR="00C55CE9" w:rsidRPr="00456B2B">
        <w:rPr>
          <w:sz w:val="28"/>
          <w:szCs w:val="28"/>
          <w:lang w:val="en-US"/>
        </w:rPr>
        <w:t xml:space="preserve"> 66, 75, 76, 78, 80, 81, 83 </w:t>
      </w:r>
      <w:r w:rsidRPr="00456B2B">
        <w:rPr>
          <w:sz w:val="28"/>
          <w:szCs w:val="28"/>
          <w:lang w:val="az-Latn-AZ"/>
        </w:rPr>
        <w:t>və</w:t>
      </w:r>
      <w:r w:rsidR="00C55CE9" w:rsidRPr="00456B2B">
        <w:rPr>
          <w:sz w:val="28"/>
          <w:szCs w:val="28"/>
          <w:lang w:val="en-US"/>
        </w:rPr>
        <w:t xml:space="preserve"> 85-</w:t>
      </w:r>
      <w:r w:rsidRPr="00456B2B">
        <w:rPr>
          <w:sz w:val="28"/>
          <w:szCs w:val="28"/>
          <w:lang w:val="az-Latn-AZ"/>
        </w:rPr>
        <w:t>ci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maddələrini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rəhbər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tuturaq</w:t>
      </w:r>
      <w:r w:rsidR="00C55CE9" w:rsidRPr="00456B2B">
        <w:rPr>
          <w:sz w:val="28"/>
          <w:szCs w:val="28"/>
          <w:lang w:val="en-US"/>
        </w:rPr>
        <w:t xml:space="preserve">, </w:t>
      </w:r>
      <w:r w:rsidRPr="00456B2B">
        <w:rPr>
          <w:sz w:val="28"/>
          <w:szCs w:val="28"/>
          <w:lang w:val="az-Latn-AZ"/>
        </w:rPr>
        <w:t>Azərbaycan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Respublikası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Konstitusiya</w:t>
      </w:r>
      <w:r w:rsidR="00C55CE9" w:rsidRPr="00456B2B">
        <w:rPr>
          <w:sz w:val="28"/>
          <w:szCs w:val="28"/>
          <w:lang w:val="en-US"/>
        </w:rPr>
        <w:t xml:space="preserve"> </w:t>
      </w:r>
      <w:r w:rsidRPr="00456B2B">
        <w:rPr>
          <w:sz w:val="28"/>
          <w:szCs w:val="28"/>
          <w:lang w:val="az-Latn-AZ"/>
        </w:rPr>
        <w:t>Məhkəməsi</w:t>
      </w:r>
      <w:r w:rsidR="002C284A">
        <w:rPr>
          <w:sz w:val="28"/>
          <w:szCs w:val="28"/>
          <w:lang w:val="en-US"/>
        </w:rPr>
        <w:t xml:space="preserve">   </w:t>
      </w:r>
    </w:p>
    <w:p w:rsidR="00C55CE9" w:rsidRPr="00456B2B" w:rsidRDefault="00C55CE9" w:rsidP="00456B2B">
      <w:pPr>
        <w:ind w:firstLine="567"/>
        <w:jc w:val="center"/>
        <w:rPr>
          <w:b/>
          <w:sz w:val="28"/>
          <w:szCs w:val="28"/>
          <w:lang w:val="en-US"/>
        </w:rPr>
      </w:pPr>
    </w:p>
    <w:p w:rsidR="00C55CE9" w:rsidRPr="00456B2B" w:rsidRDefault="00F31E10" w:rsidP="00DC15CF">
      <w:pPr>
        <w:ind w:firstLine="567"/>
        <w:jc w:val="center"/>
        <w:rPr>
          <w:sz w:val="28"/>
          <w:szCs w:val="28"/>
          <w:lang w:val="en-US"/>
        </w:rPr>
      </w:pPr>
      <w:r w:rsidRPr="00456B2B">
        <w:rPr>
          <w:b/>
          <w:sz w:val="28"/>
          <w:szCs w:val="28"/>
          <w:lang w:val="az-Latn-AZ"/>
        </w:rPr>
        <w:t>QƏRARA</w:t>
      </w:r>
      <w:r w:rsidR="002C284A">
        <w:rPr>
          <w:b/>
          <w:sz w:val="28"/>
          <w:szCs w:val="28"/>
          <w:lang w:val="en-US"/>
        </w:rPr>
        <w:t xml:space="preserve"> </w:t>
      </w:r>
      <w:r w:rsidRPr="00456B2B">
        <w:rPr>
          <w:b/>
          <w:sz w:val="28"/>
          <w:szCs w:val="28"/>
          <w:lang w:val="az-Latn-AZ"/>
        </w:rPr>
        <w:t>ALDI</w:t>
      </w:r>
      <w:r w:rsidR="00C55CE9" w:rsidRPr="00456B2B">
        <w:rPr>
          <w:b/>
          <w:sz w:val="28"/>
          <w:szCs w:val="28"/>
          <w:lang w:val="en-US"/>
        </w:rPr>
        <w:t>:</w:t>
      </w: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en-US"/>
        </w:rPr>
        <w:t xml:space="preserve">1. </w:t>
      </w:r>
      <w:r w:rsidR="00F31E10" w:rsidRPr="00456B2B">
        <w:rPr>
          <w:sz w:val="28"/>
          <w:szCs w:val="28"/>
          <w:lang w:val="az-Latn-AZ"/>
        </w:rPr>
        <w:t>Azərbaycan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Respublikası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Cinayət</w:t>
      </w:r>
      <w:r w:rsidRPr="00456B2B">
        <w:rPr>
          <w:sz w:val="28"/>
          <w:szCs w:val="28"/>
          <w:lang w:val="en-US"/>
        </w:rPr>
        <w:t>-</w:t>
      </w:r>
      <w:r w:rsidR="00F31E10" w:rsidRPr="00456B2B">
        <w:rPr>
          <w:sz w:val="28"/>
          <w:szCs w:val="28"/>
          <w:lang w:val="az-Latn-AZ"/>
        </w:rPr>
        <w:t>Prosessual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Məcəlləsinin</w:t>
      </w:r>
      <w:r w:rsidRPr="00456B2B">
        <w:rPr>
          <w:sz w:val="28"/>
          <w:szCs w:val="28"/>
          <w:lang w:val="en-US"/>
        </w:rPr>
        <w:t xml:space="preserve"> 409-</w:t>
      </w:r>
      <w:r w:rsidR="00F31E10" w:rsidRPr="00456B2B">
        <w:rPr>
          <w:sz w:val="28"/>
          <w:szCs w:val="28"/>
          <w:lang w:val="az-Latn-AZ"/>
        </w:rPr>
        <w:t>cu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maddəsində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göstərilən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şəxslərin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hər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hansı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səbəbdən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apellyasiya</w:t>
      </w:r>
      <w:r w:rsidR="002C284A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şikayəti</w:t>
      </w:r>
      <w:r w:rsidRPr="00456B2B">
        <w:rPr>
          <w:sz w:val="28"/>
          <w:szCs w:val="28"/>
          <w:lang w:val="en-US"/>
        </w:rPr>
        <w:t xml:space="preserve"> (</w:t>
      </w:r>
      <w:r w:rsidR="00F31E10" w:rsidRPr="00456B2B">
        <w:rPr>
          <w:sz w:val="28"/>
          <w:szCs w:val="28"/>
          <w:lang w:val="az-Latn-AZ"/>
        </w:rPr>
        <w:t>protesti</w:t>
      </w:r>
      <w:r w:rsidRPr="00456B2B">
        <w:rPr>
          <w:sz w:val="28"/>
          <w:szCs w:val="28"/>
          <w:lang w:val="en-US"/>
        </w:rPr>
        <w:t xml:space="preserve">) </w:t>
      </w:r>
      <w:r w:rsidR="00F31E10" w:rsidRPr="00456B2B">
        <w:rPr>
          <w:sz w:val="28"/>
          <w:szCs w:val="28"/>
          <w:lang w:val="az-Latn-AZ"/>
        </w:rPr>
        <w:t>vermək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hüququndan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istifadə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etməməsi</w:t>
      </w:r>
      <w:r w:rsidR="002C284A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onların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apellyasiya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instansiyası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məhkəməsinin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hökm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və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ya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qərarından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kassasiya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instansiyası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məhkəməsinə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həmin</w:t>
      </w:r>
      <w:r w:rsidR="002C284A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Məcəllədə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müəyyən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edilmiş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hallarda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və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qaydada</w:t>
      </w:r>
      <w:r w:rsidR="002C284A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şikayət</w:t>
      </w:r>
      <w:r w:rsidRPr="00456B2B">
        <w:rPr>
          <w:sz w:val="28"/>
          <w:szCs w:val="28"/>
          <w:lang w:val="en-US"/>
        </w:rPr>
        <w:t xml:space="preserve"> (</w:t>
      </w:r>
      <w:r w:rsidR="00F31E10" w:rsidRPr="00456B2B">
        <w:rPr>
          <w:sz w:val="28"/>
          <w:szCs w:val="28"/>
          <w:lang w:val="az-Latn-AZ"/>
        </w:rPr>
        <w:t>protest</w:t>
      </w:r>
      <w:r w:rsidRPr="00456B2B">
        <w:rPr>
          <w:sz w:val="28"/>
          <w:szCs w:val="28"/>
          <w:lang w:val="en-US"/>
        </w:rPr>
        <w:t xml:space="preserve">) </w:t>
      </w:r>
      <w:r w:rsidR="00F31E10" w:rsidRPr="00456B2B">
        <w:rPr>
          <w:sz w:val="28"/>
          <w:szCs w:val="28"/>
          <w:lang w:val="az-Latn-AZ"/>
        </w:rPr>
        <w:t>vermək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hüququnu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məhdudlaşdırmır</w:t>
      </w:r>
      <w:r w:rsidRPr="00456B2B">
        <w:rPr>
          <w:sz w:val="28"/>
          <w:szCs w:val="28"/>
          <w:lang w:val="en-US"/>
        </w:rPr>
        <w:t xml:space="preserve">. </w:t>
      </w: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en-US"/>
        </w:rPr>
        <w:t xml:space="preserve">2. </w:t>
      </w:r>
      <w:r w:rsidR="00F31E10" w:rsidRPr="00456B2B">
        <w:rPr>
          <w:sz w:val="28"/>
          <w:szCs w:val="28"/>
          <w:lang w:val="az-Latn-AZ"/>
        </w:rPr>
        <w:t>Qərar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dərc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edildiyi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gündən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qüvvəyə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minir</w:t>
      </w:r>
      <w:r w:rsidRPr="00456B2B">
        <w:rPr>
          <w:sz w:val="28"/>
          <w:szCs w:val="28"/>
          <w:lang w:val="en-US"/>
        </w:rPr>
        <w:t>.</w:t>
      </w: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456B2B">
        <w:rPr>
          <w:sz w:val="28"/>
          <w:szCs w:val="28"/>
          <w:lang w:val="en-US"/>
        </w:rPr>
        <w:t xml:space="preserve">3. </w:t>
      </w:r>
      <w:r w:rsidR="00F31E10" w:rsidRPr="00456B2B">
        <w:rPr>
          <w:sz w:val="28"/>
          <w:szCs w:val="28"/>
          <w:lang w:val="az-Latn-AZ"/>
        </w:rPr>
        <w:t>Qərar</w:t>
      </w:r>
      <w:r w:rsidRPr="00456B2B">
        <w:rPr>
          <w:sz w:val="28"/>
          <w:szCs w:val="28"/>
          <w:lang w:val="en-US"/>
        </w:rPr>
        <w:t xml:space="preserve"> “</w:t>
      </w:r>
      <w:r w:rsidR="00F31E10" w:rsidRPr="00456B2B">
        <w:rPr>
          <w:sz w:val="28"/>
          <w:szCs w:val="28"/>
          <w:lang w:val="az-Latn-AZ"/>
        </w:rPr>
        <w:t>Azərbaycan</w:t>
      </w:r>
      <w:r w:rsidRPr="00456B2B">
        <w:rPr>
          <w:sz w:val="28"/>
          <w:szCs w:val="28"/>
          <w:lang w:val="en-US"/>
        </w:rPr>
        <w:t>”</w:t>
      </w:r>
      <w:r w:rsidR="002C284A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qəzetində</w:t>
      </w:r>
      <w:r w:rsidR="002C284A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və</w:t>
      </w:r>
      <w:r w:rsidRPr="00456B2B">
        <w:rPr>
          <w:sz w:val="28"/>
          <w:szCs w:val="28"/>
          <w:lang w:val="en-US"/>
        </w:rPr>
        <w:t xml:space="preserve"> “</w:t>
      </w:r>
      <w:r w:rsidR="00F31E10" w:rsidRPr="00456B2B">
        <w:rPr>
          <w:sz w:val="28"/>
          <w:szCs w:val="28"/>
          <w:lang w:val="az-Latn-AZ"/>
        </w:rPr>
        <w:t>Azərbaycan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Respublikası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Konstitusiya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Məhkəməsinin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Məlumatı</w:t>
      </w:r>
      <w:r w:rsidRPr="00456B2B">
        <w:rPr>
          <w:sz w:val="28"/>
          <w:szCs w:val="28"/>
          <w:lang w:val="en-US"/>
        </w:rPr>
        <w:t>”</w:t>
      </w:r>
      <w:r w:rsidR="00F31E10" w:rsidRPr="00456B2B">
        <w:rPr>
          <w:sz w:val="28"/>
          <w:szCs w:val="28"/>
          <w:lang w:val="az-Latn-AZ"/>
        </w:rPr>
        <w:t>nda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dərc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olunsun</w:t>
      </w:r>
      <w:r w:rsidRPr="00456B2B">
        <w:rPr>
          <w:sz w:val="28"/>
          <w:szCs w:val="28"/>
          <w:lang w:val="en-US"/>
        </w:rPr>
        <w:t>.</w:t>
      </w:r>
      <w:proofErr w:type="gramEnd"/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  <w:r w:rsidRPr="00456B2B">
        <w:rPr>
          <w:sz w:val="28"/>
          <w:szCs w:val="28"/>
          <w:lang w:val="en-US"/>
        </w:rPr>
        <w:t xml:space="preserve">4. </w:t>
      </w:r>
      <w:r w:rsidR="00F31E10" w:rsidRPr="00456B2B">
        <w:rPr>
          <w:sz w:val="28"/>
          <w:szCs w:val="28"/>
          <w:lang w:val="az-Latn-AZ"/>
        </w:rPr>
        <w:t>Qərar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qətidir</w:t>
      </w:r>
      <w:r w:rsidRPr="00456B2B">
        <w:rPr>
          <w:sz w:val="28"/>
          <w:szCs w:val="28"/>
          <w:lang w:val="en-US"/>
        </w:rPr>
        <w:t xml:space="preserve">, </w:t>
      </w:r>
      <w:r w:rsidR="00F31E10" w:rsidRPr="00456B2B">
        <w:rPr>
          <w:sz w:val="28"/>
          <w:szCs w:val="28"/>
          <w:lang w:val="az-Latn-AZ"/>
        </w:rPr>
        <w:t>heç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bir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orqan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və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ya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vəzifəli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şəxs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tərəfindən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ləğv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oluna</w:t>
      </w:r>
      <w:r w:rsidRPr="00456B2B">
        <w:rPr>
          <w:sz w:val="28"/>
          <w:szCs w:val="28"/>
          <w:lang w:val="en-US"/>
        </w:rPr>
        <w:t xml:space="preserve">, </w:t>
      </w:r>
      <w:r w:rsidR="00F31E10" w:rsidRPr="00456B2B">
        <w:rPr>
          <w:sz w:val="28"/>
          <w:szCs w:val="28"/>
          <w:lang w:val="az-Latn-AZ"/>
        </w:rPr>
        <w:t>dəyişdirilə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və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yaxud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rəsmi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təfsir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oluna</w:t>
      </w:r>
      <w:r w:rsidRPr="00456B2B">
        <w:rPr>
          <w:sz w:val="28"/>
          <w:szCs w:val="28"/>
          <w:lang w:val="en-US"/>
        </w:rPr>
        <w:t xml:space="preserve"> </w:t>
      </w:r>
      <w:r w:rsidR="00F31E10" w:rsidRPr="00456B2B">
        <w:rPr>
          <w:sz w:val="28"/>
          <w:szCs w:val="28"/>
          <w:lang w:val="az-Latn-AZ"/>
        </w:rPr>
        <w:t>bilməz</w:t>
      </w:r>
      <w:r w:rsidRPr="00456B2B">
        <w:rPr>
          <w:sz w:val="28"/>
          <w:szCs w:val="28"/>
          <w:lang w:val="en-US"/>
        </w:rPr>
        <w:t>.</w:t>
      </w:r>
    </w:p>
    <w:p w:rsidR="00C55CE9" w:rsidRPr="00456B2B" w:rsidRDefault="00C55CE9" w:rsidP="00456B2B">
      <w:pPr>
        <w:ind w:firstLine="567"/>
        <w:jc w:val="both"/>
        <w:rPr>
          <w:sz w:val="28"/>
          <w:szCs w:val="28"/>
          <w:lang w:val="en-US"/>
        </w:rPr>
      </w:pPr>
    </w:p>
    <w:p w:rsidR="0024460A" w:rsidRPr="00DC15CF" w:rsidRDefault="0024460A" w:rsidP="00456B2B">
      <w:pPr>
        <w:ind w:firstLine="567"/>
        <w:rPr>
          <w:b/>
          <w:sz w:val="28"/>
          <w:szCs w:val="28"/>
          <w:lang w:val="en-US"/>
        </w:rPr>
      </w:pPr>
    </w:p>
    <w:sectPr w:rsidR="0024460A" w:rsidRPr="00DC15CF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-Times-Cyr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55CE9"/>
    <w:rsid w:val="00067275"/>
    <w:rsid w:val="00234078"/>
    <w:rsid w:val="0024460A"/>
    <w:rsid w:val="002C284A"/>
    <w:rsid w:val="003C009A"/>
    <w:rsid w:val="00456B2B"/>
    <w:rsid w:val="00517F60"/>
    <w:rsid w:val="006100CB"/>
    <w:rsid w:val="00BD014D"/>
    <w:rsid w:val="00C55CE9"/>
    <w:rsid w:val="00DC15CF"/>
    <w:rsid w:val="00F3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C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55CE9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31">
    <w:name w:val="Heading 31"/>
    <w:basedOn w:val="a"/>
    <w:next w:val="a"/>
    <w:rsid w:val="00C55CE9"/>
    <w:pPr>
      <w:keepNext/>
      <w:autoSpaceDE/>
      <w:autoSpaceDN/>
      <w:adjustRightInd/>
      <w:ind w:right="-569"/>
      <w:jc w:val="center"/>
    </w:pPr>
    <w:rPr>
      <w:rFonts w:ascii="Az-Times-Cyr" w:hAnsi="Az-Times-Cyr"/>
      <w:b/>
      <w:sz w:val="36"/>
      <w:lang w:val="en-AU"/>
    </w:rPr>
  </w:style>
  <w:style w:type="paragraph" w:customStyle="1" w:styleId="Heading51">
    <w:name w:val="Heading 51"/>
    <w:basedOn w:val="a"/>
    <w:next w:val="a"/>
    <w:rsid w:val="00C55CE9"/>
    <w:pPr>
      <w:keepNext/>
      <w:autoSpaceDE/>
      <w:autoSpaceDN/>
      <w:adjustRightInd/>
      <w:ind w:right="-569"/>
      <w:jc w:val="center"/>
    </w:pPr>
    <w:rPr>
      <w:rFonts w:ascii="Az-Times-Cyr" w:hAnsi="Az-Times-Cyr"/>
      <w:b/>
      <w:sz w:val="3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2019-08-28T09:18:00Z</dcterms:created>
  <dcterms:modified xsi:type="dcterms:W3CDTF">2019-08-28T09:18:00Z</dcterms:modified>
</cp:coreProperties>
</file>