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7F089D" w:rsidRDefault="007F089D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RESPUBLİKASI ADINDAN</w:t>
      </w:r>
    </w:p>
    <w:p w:rsidR="005C5A7F" w:rsidRPr="007F089D" w:rsidRDefault="005C5A7F" w:rsidP="007F08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Respublikası</w:t>
      </w:r>
    </w:p>
    <w:p w:rsidR="005C5A7F" w:rsidRPr="007F089D" w:rsidRDefault="005C5A7F" w:rsidP="007F08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b/>
          <w:color w:val="000000"/>
          <w:sz w:val="24"/>
          <w:szCs w:val="24"/>
          <w:lang w:val="az-Latn-AZ"/>
        </w:rPr>
        <w:t>Konstitusiya Məhkəməsi Plenumunun</w:t>
      </w:r>
    </w:p>
    <w:p w:rsidR="005C5A7F" w:rsidRPr="007F089D" w:rsidRDefault="005C5A7F" w:rsidP="007F08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>Q Ə R A R I</w:t>
      </w:r>
    </w:p>
    <w:p w:rsidR="005C5A7F" w:rsidRDefault="005C5A7F" w:rsidP="007F089D">
      <w:pPr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</w:p>
    <w:p w:rsidR="007F089D" w:rsidRPr="007F089D" w:rsidRDefault="007F089D" w:rsidP="007F089D">
      <w:pPr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</w:p>
    <w:p w:rsidR="003806B9" w:rsidRDefault="005C5A7F" w:rsidP="007F089D">
      <w:pPr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>Azərbaycan Respublikası Mülki Məcəlləsinin 2.5-ci maddəsinin</w:t>
      </w:r>
      <w:r w:rsid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 xml:space="preserve"> </w:t>
      </w:r>
    </w:p>
    <w:p w:rsidR="005C5A7F" w:rsidRPr="007F089D" w:rsidRDefault="005C5A7F" w:rsidP="007F089D">
      <w:pPr>
        <w:spacing w:after="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şərh edilməsinə </w:t>
      </w:r>
      <w:r w:rsidRPr="007F089D">
        <w:rPr>
          <w:rFonts w:ascii="Arial" w:eastAsia="Arial" w:hAnsi="Arial" w:cs="Arial"/>
          <w:b/>
          <w:sz w:val="24"/>
          <w:szCs w:val="24"/>
          <w:lang w:val="az-Latn-AZ"/>
        </w:rPr>
        <w:t>dair</w:t>
      </w: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 xml:space="preserve">24 aprel 2019-cu il </w:t>
      </w:r>
      <w:r w:rsid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 xml:space="preserve">                                                                                B</w:t>
      </w: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>akı şəhəri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Azərbaycan Respublikası Konstitusiya Məhkəməsinin Plenumu Fərhad Abdullayev (sədr), Sona Salmanova, Südabə Həsənova, Rövşən İsmayılov (məruzəçi-hakim), Ceyhun Qaracayev, Rafael Qvaladze, İsa Nəcəfov və Kamran Şəfiyevdən ibarət tərkibdə,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məhkəmə katibi Fəraid Əliyevin,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maraqlı subyektlərin nümayəndələri Bakı Apellyasiya Məhkəməsinin İnzibati-İqtisadi Kollegiyasının sədri Vidadi Məmmədovun, Azərbaycan Respublikası Milli Məclisi Aparatının İnzibati və hərbi qanunvericilik şöbəsinin baş məsləhətçisi Elnur Nuriyevin,</w:t>
      </w:r>
    </w:p>
    <w:p w:rsidR="005C5A7F" w:rsidRPr="007F089D" w:rsidRDefault="003806B9" w:rsidP="007F089D">
      <w:pPr>
        <w:tabs>
          <w:tab w:val="left" w:pos="297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az-Latn-AZ" w:eastAsia="en-US"/>
        </w:rPr>
      </w:pPr>
      <w:r>
        <w:rPr>
          <w:rFonts w:ascii="Arial" w:eastAsia="MS Mincho" w:hAnsi="Arial" w:cs="Arial"/>
          <w:color w:val="000000"/>
          <w:sz w:val="24"/>
          <w:szCs w:val="24"/>
          <w:lang w:val="az-Latn-AZ"/>
        </w:rPr>
        <w:t>ekspert</w:t>
      </w:r>
      <w:r w:rsidR="005C5A7F"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Bakı Dövlət Universitetinin Hüquq fakültəsinin Mülki hüquq kafedrasının dosenti, hüquq üzrə fəlsəfə doktoru Azad Talıbov</w:t>
      </w:r>
      <w:r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un </w:t>
      </w:r>
      <w:r w:rsidR="005C5A7F" w:rsidRPr="007F089D">
        <w:rPr>
          <w:rFonts w:ascii="Arial" w:hAnsi="Arial" w:cs="Arial"/>
          <w:sz w:val="24"/>
          <w:szCs w:val="24"/>
          <w:lang w:val="az-Latn-AZ"/>
        </w:rPr>
        <w:t>iştirakı ilə,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Azərbaycan Respublikası Konstitusiyasının 130-cu maddəsinin</w:t>
      </w:r>
      <w:r w:rsidRPr="007F089D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VI hissə</w:t>
      </w:r>
      <w:r w:rsidR="003806B9">
        <w:rPr>
          <w:rFonts w:ascii="Arial" w:eastAsia="MS Mincho" w:hAnsi="Arial" w:cs="Arial"/>
          <w:color w:val="000000"/>
          <w:sz w:val="24"/>
          <w:szCs w:val="24"/>
          <w:lang w:val="az-Latn-AZ"/>
        </w:rPr>
        <w:t>s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inə müvafiq olaraq xüsusi konstitusiya icraatı qaydasında açıq məhkəmə iclasında Bakı Apellyasiya Məhkəməsinin müraciəti əsasında Azərbaycan Respublikası Mülki Məcəlləsinin 2.5-ci maddəsinin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Respublikasının inzibati prosessual qanunvericiliyi baxımından 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şərh edilməsinə dair konstitusiya işinə baxdı.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İş üzrə</w:t>
      </w:r>
      <w:r w:rsidR="003806B9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hakim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R.İsmayılov</w:t>
      </w:r>
      <w:r w:rsidR="0098081B">
        <w:rPr>
          <w:rFonts w:ascii="Arial" w:eastAsia="MS Mincho" w:hAnsi="Arial" w:cs="Arial"/>
          <w:color w:val="000000"/>
          <w:sz w:val="24"/>
          <w:szCs w:val="24"/>
          <w:lang w:val="az-Latn-AZ"/>
        </w:rPr>
        <w:t>un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hAnsi="Arial" w:cs="Arial"/>
          <w:sz w:val="24"/>
          <w:szCs w:val="24"/>
          <w:lang w:val="az-Latn-AZ"/>
        </w:rPr>
        <w:t>məruzə</w:t>
      </w:r>
      <w:r w:rsidR="00D56168">
        <w:rPr>
          <w:rFonts w:ascii="Arial" w:hAnsi="Arial" w:cs="Arial"/>
          <w:sz w:val="24"/>
          <w:szCs w:val="24"/>
          <w:lang w:val="az-Latn-AZ"/>
        </w:rPr>
        <w:t>sini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, maraqlı subyektlərin nümayəndələrinin </w:t>
      </w:r>
      <w:r w:rsidRPr="007F089D">
        <w:rPr>
          <w:rFonts w:ascii="Arial" w:hAnsi="Arial" w:cs="Arial"/>
          <w:sz w:val="24"/>
          <w:szCs w:val="24"/>
          <w:lang w:val="az-Latn-AZ"/>
        </w:rPr>
        <w:t>çıxışlarını</w:t>
      </w:r>
      <w:r w:rsidR="0098081B">
        <w:rPr>
          <w:rFonts w:ascii="Arial" w:hAnsi="Arial" w:cs="Arial"/>
          <w:sz w:val="24"/>
          <w:szCs w:val="24"/>
          <w:lang w:val="az-Latn-AZ"/>
        </w:rPr>
        <w:t xml:space="preserve"> və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ekspertin rəyini dinləyib müzakirə edərək, Azərbaycan Respublikası Konstitusiya Məhkəməsinin Plenumu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0E7575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   </w:t>
      </w: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 xml:space="preserve">M Ü Ə Y Y Ə N  </w:t>
      </w:r>
      <w:r w:rsid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>E T D İ:</w:t>
      </w:r>
    </w:p>
    <w:p w:rsidR="005C5A7F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7F089D" w:rsidRPr="007F089D" w:rsidRDefault="007F089D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Bakı Apellyasiya Məhkəməsi Azərbaycan Respublikası</w:t>
      </w:r>
      <w:r w:rsidR="00686D2E">
        <w:rPr>
          <w:rFonts w:ascii="Arial" w:hAnsi="Arial" w:cs="Arial"/>
          <w:color w:val="000000"/>
          <w:sz w:val="24"/>
          <w:szCs w:val="24"/>
          <w:lang w:val="az-Latn-AZ"/>
        </w:rPr>
        <w:t>nın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Konstitusiya Məhkəməsinə (bundan sonra – Konstitusiya Məhkəməsi) müraciət edərək Azərbaycan Respublikası Mülki Məcəlləsinin (bundan sonra – Mülki Məcəllə) 2.5-ci maddəsinin</w:t>
      </w:r>
      <w:r w:rsidR="00EC2711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EC2711">
        <w:rPr>
          <w:rFonts w:ascii="Arial" w:hAnsi="Arial" w:cs="Arial"/>
          <w:color w:val="000000"/>
          <w:sz w:val="24"/>
          <w:szCs w:val="24"/>
          <w:lang w:val="az-Latn-AZ"/>
        </w:rPr>
        <w:lastRenderedPageBreak/>
        <w:t>Azərbaycan Respublikasının inzibati prosessual qanunvericiliyi baxımından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şərh olunmasını xahiş etmişdir.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sz w:val="24"/>
          <w:szCs w:val="24"/>
          <w:lang w:val="az-Latn-AZ"/>
        </w:rPr>
        <w:t xml:space="preserve">Müraciətdən və ona əlavə edilmiş sənədlərdən görünür ki,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məcburi dövlət sosial sığorta haqları ilə bağlı tələblərə baxılarkən məhkəmə</w:t>
      </w:r>
      <w:r w:rsidR="00686D2E">
        <w:rPr>
          <w:rFonts w:ascii="Arial" w:hAnsi="Arial" w:cs="Arial"/>
          <w:color w:val="000000"/>
          <w:sz w:val="24"/>
          <w:szCs w:val="24"/>
          <w:lang w:val="az-Latn-AZ"/>
        </w:rPr>
        <w:t>lər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arasında fikir ayrılığı yaranmışdır. Belə ki, bəzi hallarda həmin məsələlərə dair işlərə baxarkən məhkəmələr Mülki Məcəllənin bir sıra normalarını tətbiq edərək onların tələblərinə əsasən mübahisələri həll edirlər.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686D2E">
        <w:rPr>
          <w:rFonts w:ascii="Arial" w:hAnsi="Arial" w:cs="Arial"/>
          <w:color w:val="000000"/>
          <w:sz w:val="24"/>
          <w:szCs w:val="24"/>
          <w:lang w:val="az-Latn-AZ"/>
        </w:rPr>
        <w:t>Müraciətedən hesab edir ki, sosial sığorta münasibətlər</w:t>
      </w:r>
      <w:r w:rsidR="00741E48" w:rsidRPr="00686D2E">
        <w:rPr>
          <w:rFonts w:ascii="Arial" w:hAnsi="Arial" w:cs="Arial"/>
          <w:color w:val="000000"/>
          <w:sz w:val="24"/>
          <w:szCs w:val="24"/>
          <w:lang w:val="az-Latn-AZ"/>
        </w:rPr>
        <w:t>i</w:t>
      </w:r>
      <w:r w:rsidRP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741E48" w:rsidRP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bir tərəfdən sığortaçı, digər tərəfdən sığortaedənlər və sığortaolunanlar arasında yaranmaqla inzibati hüquq xarakterlidir və </w:t>
      </w:r>
      <w:r w:rsidRPr="00686D2E">
        <w:rPr>
          <w:rFonts w:ascii="Arial" w:hAnsi="Arial" w:cs="Arial"/>
          <w:color w:val="000000"/>
          <w:sz w:val="24"/>
          <w:szCs w:val="24"/>
          <w:lang w:val="az-Latn-AZ"/>
        </w:rPr>
        <w:t>ümumi (publik) hüquq sahəsinə</w:t>
      </w:r>
      <w:r w:rsidR="00741E48" w:rsidRP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 aiddir. Bu səbəbdən də</w:t>
      </w:r>
      <w:r w:rsidRP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 Mülki Məcəllənin 2.5-ci maddəsinin tələbləri baxımından həmin münasibətlərə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mülki hüquq normalarının tətbiq edilməsi istisna edilir.</w:t>
      </w:r>
      <w:r w:rsid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Belə ki, Mülki Məcəllənin 2.5-ci maddəsinə əsasən</w:t>
      </w:r>
      <w:r w:rsidR="00EC2711">
        <w:rPr>
          <w:rFonts w:ascii="Arial" w:hAnsi="Arial" w:cs="Arial"/>
          <w:color w:val="000000"/>
          <w:sz w:val="24"/>
          <w:szCs w:val="24"/>
          <w:lang w:val="az-Latn-AZ"/>
        </w:rPr>
        <w:t>,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əgər qanunvericilikdə ayrı qayda nəzərdə tutulmayıbsa, mülki qanunvericilik və başqa hüquqi aktlar bir tərəfin digər tərəfə inzibati və ya digər hakimiyyət tabeliyinə əsaslanan əmlak münasibətlərinə, o cümlədən vergi, maliyyə və inzibati münasibətlərə tətbiq edilmir.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Müraciətedənin qənaətinə görə, inzibati məhkəmə icraatı qaydasında məcburi dövlət sosial sığorta haqlarının ödənilməsi ilə bağlı işlərə baxılarkən Mülki Məcəllənin 2.5-ci maddəsinin tətbiqi ilə bağlı</w:t>
      </w:r>
      <w:r w:rsid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 vahid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məhkəmə təcrübə</w:t>
      </w:r>
      <w:r w:rsidR="00686D2E">
        <w:rPr>
          <w:rFonts w:ascii="Arial" w:hAnsi="Arial" w:cs="Arial"/>
          <w:color w:val="000000"/>
          <w:sz w:val="24"/>
          <w:szCs w:val="24"/>
          <w:lang w:val="az-Latn-AZ"/>
        </w:rPr>
        <w:t xml:space="preserve">sinin formalaşdırılması məqsədi ilə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həmin normanın şərh edilməsi zərurəti yaranmışdır.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</w:pPr>
      <w:r w:rsidRPr="007F089D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Konstitusiya Məhkəməsinin Plenumu müraciətlə bağlı aşağıdakıları q</w:t>
      </w:r>
      <w:r w:rsidR="0098081B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eyd etməyi zəruri hesab edir</w:t>
      </w:r>
      <w:r w:rsidRPr="007F089D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.</w:t>
      </w:r>
    </w:p>
    <w:p w:rsidR="007F089D" w:rsidRDefault="00E37BD2" w:rsidP="007F08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Publik hüquqi </w:t>
      </w:r>
      <w:r w:rsidR="00A161FA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münasibətlər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bir tərəfin digər tərəfin hakimiyyəti tabeliyində olmasına əsaslanır. Bu münasibətlər 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ümumi maraqlar naminə və 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dövlətin adından fəaliyyət göstərən bir tərəfin – publik orqanın hakimiyyət səlahiyyətlərinə malik olmasına, digər tərəfin – fərdin (fiziki və hüquqi şəxsl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ərin) isə tabeçiliyinə əsaslanmaqla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tərəflərin subordinasiyasını nəzərdə tutur. Xüsusilə qeyd olunmalıdır ki, publik orqanın tələbləri və şəxslərin vəzifələri müqavilədən deyil, qanundan irəli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gəlir (Konstitusiya Məhkəməs</w:t>
      </w:r>
      <w:r w:rsidR="00040522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Plenumunun </w:t>
      </w:r>
      <w:r w:rsidR="00040522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“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Azərbaycan Respublikası Vergi Məcəlləsinin 78.3, 85.4, 90.3 və 93.1.1-ci maddələrinin şərh edilməsinə dair” 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</w:t>
      </w:r>
      <w:r w:rsidR="00634BF8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2011-ci il 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12 yanvar tarixli 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Qərarı).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Bundan fərqli olaraq</w:t>
      </w:r>
      <w:r w:rsidR="00040522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,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mülki hüquq munasibətləri</w:t>
      </w:r>
      <w:r w:rsidR="00634BF8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tərəflərin bərabərliyi və onların iradələrinin sərbəstliyinə əsaslanan hüquq münasibətləridir. Bu münasibətləri tənzimləyən mülki hüquq normaları daha çox mahiyyətcə dispozitiv</w:t>
      </w:r>
      <w:r w:rsidR="002E12FD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olan qaydalardır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(Konstitusiya Məhkəməsi Plenumunun </w:t>
      </w:r>
      <w:r w:rsidRPr="007F089D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“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Azərbaycan Respublikası Mülki Məcəlləsinin 467-ci maddəsinin bəzi müddəalarının şərh edilməsinə dair</w:t>
      </w:r>
      <w:r w:rsidRPr="007F089D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” </w:t>
      </w:r>
      <w:r w:rsidR="00634BF8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2014-cü il 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15 iyul tarixli </w:t>
      </w:r>
      <w:r w:rsidRPr="007F089D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Qərarı</w:t>
      </w:r>
      <w:r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).</w:t>
      </w:r>
    </w:p>
    <w:p w:rsidR="007F089D" w:rsidRPr="00040522" w:rsidRDefault="00A9676A" w:rsidP="007F089D">
      <w:pPr>
        <w:spacing w:after="0" w:line="240" w:lineRule="auto"/>
        <w:ind w:firstLine="567"/>
        <w:jc w:val="both"/>
        <w:rPr>
          <w:rFonts w:ascii="Arial" w:hAnsi="Arial" w:cs="Arial"/>
          <w:color w:val="1D2228"/>
          <w:sz w:val="24"/>
          <w:szCs w:val="24"/>
          <w:lang w:val="az-Latn-AZ"/>
        </w:rPr>
      </w:pPr>
      <w:r w:rsidRPr="00040522">
        <w:rPr>
          <w:rFonts w:ascii="Arial" w:hAnsi="Arial" w:cs="Arial"/>
          <w:color w:val="1D2228"/>
          <w:sz w:val="24"/>
          <w:szCs w:val="24"/>
          <w:lang w:val="az-Latn-AZ"/>
        </w:rPr>
        <w:t xml:space="preserve">Konstitusiya Məhkəməsinin Plenumu hesab edir ki, </w:t>
      </w:r>
      <w:r w:rsidR="007E6190" w:rsidRPr="00040522">
        <w:rPr>
          <w:rFonts w:ascii="Arial" w:hAnsi="Arial" w:cs="Arial"/>
          <w:color w:val="1D2228"/>
          <w:sz w:val="24"/>
          <w:szCs w:val="24"/>
          <w:lang w:val="az-Latn-AZ"/>
        </w:rPr>
        <w:t>müraciətdə qaldırılan məsələ</w:t>
      </w:r>
      <w:r w:rsidR="00D56168">
        <w:rPr>
          <w:rFonts w:ascii="Arial" w:hAnsi="Arial" w:cs="Arial"/>
          <w:color w:val="1D2228"/>
          <w:sz w:val="24"/>
          <w:szCs w:val="24"/>
          <w:lang w:val="az-Latn-AZ"/>
        </w:rPr>
        <w:t>yə</w:t>
      </w:r>
      <w:r w:rsidR="007E6190" w:rsidRPr="00040522">
        <w:rPr>
          <w:rFonts w:ascii="Arial" w:hAnsi="Arial" w:cs="Arial"/>
          <w:color w:val="1D2228"/>
          <w:sz w:val="24"/>
          <w:szCs w:val="24"/>
          <w:lang w:val="az-Latn-AZ"/>
        </w:rPr>
        <w:t xml:space="preserve"> aydınlıq gətirilməsi üçün</w:t>
      </w:r>
      <w:r w:rsidR="002E12FD" w:rsidRPr="00040522">
        <w:rPr>
          <w:rFonts w:ascii="Arial" w:hAnsi="Arial" w:cs="Arial"/>
          <w:color w:val="1D2228"/>
          <w:sz w:val="24"/>
          <w:szCs w:val="24"/>
          <w:lang w:val="az-Latn-AZ"/>
        </w:rPr>
        <w:t xml:space="preserve"> </w:t>
      </w:r>
      <w:r w:rsidRPr="00040522">
        <w:rPr>
          <w:rFonts w:ascii="Arial" w:hAnsi="Arial" w:cs="Arial"/>
          <w:color w:val="1D2228"/>
          <w:sz w:val="24"/>
          <w:szCs w:val="24"/>
          <w:lang w:val="az-Latn-AZ"/>
        </w:rPr>
        <w:t>mülki (xüsusi) və vergi, sosial-təminat (ümumi) hüquq sahələri ilə tənzimlənən əmlak münasibətlərinin səciyyəvi xüsusiyyətləri qeyd edilməlidir.</w:t>
      </w:r>
    </w:p>
    <w:p w:rsidR="007F089D" w:rsidRDefault="00A9676A" w:rsidP="007F089D">
      <w:pPr>
        <w:spacing w:after="0" w:line="240" w:lineRule="auto"/>
        <w:ind w:firstLine="567"/>
        <w:jc w:val="both"/>
        <w:rPr>
          <w:rFonts w:ascii="Arial" w:hAnsi="Arial" w:cs="Arial"/>
          <w:color w:val="1D2228"/>
          <w:sz w:val="24"/>
          <w:szCs w:val="24"/>
          <w:lang w:val="az-Latn-AZ"/>
        </w:rPr>
      </w:pP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 xml:space="preserve">Mülki </w:t>
      </w:r>
      <w:r w:rsidR="005C5A7F" w:rsidRPr="007F089D">
        <w:rPr>
          <w:rFonts w:ascii="Arial" w:hAnsi="Arial" w:cs="Arial"/>
          <w:color w:val="1D2228"/>
          <w:sz w:val="24"/>
          <w:szCs w:val="24"/>
          <w:lang w:val="az-Latn-AZ"/>
        </w:rPr>
        <w:t>hüquqla t</w:t>
      </w: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>ənzimlənən əmlak münasibətləri</w:t>
      </w:r>
      <w:r w:rsidR="005C5A7F" w:rsidRPr="007F089D">
        <w:rPr>
          <w:rFonts w:ascii="Arial" w:hAnsi="Arial" w:cs="Arial"/>
          <w:color w:val="1D2228"/>
          <w:sz w:val="24"/>
          <w:szCs w:val="24"/>
          <w:lang w:val="az-Latn-AZ"/>
        </w:rPr>
        <w:t xml:space="preserve"> aşağıdakı xüsusiyyətlərlə səciyyələnir:</w:t>
      </w:r>
    </w:p>
    <w:p w:rsid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1D2228"/>
          <w:sz w:val="24"/>
          <w:szCs w:val="24"/>
          <w:lang w:val="az-Latn-AZ"/>
        </w:rPr>
      </w:pP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>1) bu əmlak baxımından bir-birindən təcrid olan subyektlər arasındakı münasibətlərdir. Mülki hüquq münasibətlərində tərəflərdən hər birinin öz əmlakı var və o, digər tərəfin əmlakı üzərində sərəncam vermək səlahiyyətlərinə malik deyil;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color w:val="1D2228"/>
          <w:sz w:val="24"/>
          <w:szCs w:val="24"/>
          <w:lang w:val="az-Latn-AZ"/>
        </w:rPr>
      </w:pP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>2) tərəflərdən hər biri müstəqil olaraq, yalnız özünün sərbəst iradə ifadə</w:t>
      </w:r>
      <w:r w:rsidR="00FF421C">
        <w:rPr>
          <w:rFonts w:ascii="Arial" w:hAnsi="Arial" w:cs="Arial"/>
          <w:color w:val="1D2228"/>
          <w:sz w:val="24"/>
          <w:szCs w:val="24"/>
          <w:lang w:val="az-Latn-AZ"/>
        </w:rPr>
        <w:t>sinə</w:t>
      </w: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 xml:space="preserve"> </w:t>
      </w:r>
      <w:r w:rsidR="00A9676A" w:rsidRPr="007F089D">
        <w:rPr>
          <w:rFonts w:ascii="Arial" w:hAnsi="Arial" w:cs="Arial"/>
          <w:color w:val="1D2228"/>
          <w:sz w:val="24"/>
          <w:szCs w:val="24"/>
          <w:lang w:val="az-Latn-AZ"/>
        </w:rPr>
        <w:t>uyğun olaraq</w:t>
      </w: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 xml:space="preserve"> əmlakı üzərində sərəncam vermək səlahiyyət</w:t>
      </w:r>
      <w:r w:rsidR="00A9676A" w:rsidRPr="007F089D">
        <w:rPr>
          <w:rFonts w:ascii="Arial" w:hAnsi="Arial" w:cs="Arial"/>
          <w:color w:val="1D2228"/>
          <w:sz w:val="24"/>
          <w:szCs w:val="24"/>
          <w:lang w:val="az-Latn-AZ"/>
        </w:rPr>
        <w:t>i</w:t>
      </w:r>
      <w:r w:rsidRPr="007F089D">
        <w:rPr>
          <w:rFonts w:ascii="Arial" w:hAnsi="Arial" w:cs="Arial"/>
          <w:color w:val="1D2228"/>
          <w:sz w:val="24"/>
          <w:szCs w:val="24"/>
          <w:lang w:val="az-Latn-AZ"/>
        </w:rPr>
        <w:t>nə malikdir;</w:t>
      </w:r>
    </w:p>
    <w:p w:rsidR="005C5A7F" w:rsidRPr="007F089D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2228"/>
          <w:lang w:val="az-Latn-AZ"/>
        </w:rPr>
      </w:pPr>
      <w:r w:rsidRPr="007F089D">
        <w:rPr>
          <w:rFonts w:ascii="Arial" w:hAnsi="Arial" w:cs="Arial"/>
          <w:color w:val="1D2228"/>
          <w:lang w:val="az-Latn-AZ"/>
        </w:rPr>
        <w:t>3) tərəflər bir-birinə münasibətdə bərabər vəziyyətdədir. Onlardan biri digərini</w:t>
      </w:r>
      <w:r w:rsidR="00A9676A" w:rsidRPr="007F089D">
        <w:rPr>
          <w:rFonts w:ascii="Arial" w:hAnsi="Arial" w:cs="Arial"/>
          <w:color w:val="1D2228"/>
          <w:lang w:val="az-Latn-AZ"/>
        </w:rPr>
        <w:t>n</w:t>
      </w:r>
      <w:r w:rsidRPr="007F089D">
        <w:rPr>
          <w:rFonts w:ascii="Arial" w:hAnsi="Arial" w:cs="Arial"/>
          <w:color w:val="1D2228"/>
          <w:lang w:val="az-Latn-AZ"/>
        </w:rPr>
        <w:t xml:space="preserve"> və onun əmlakı üzərində hər hansı hakimiyyətə malik deyil. Mülki hüquqla tənzimlənən münasibətlər subordinasiya deyil, koordinasiya münasibətləridir;</w:t>
      </w:r>
    </w:p>
    <w:p w:rsidR="007F089D" w:rsidRPr="00040522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2228"/>
          <w:lang w:val="az-Latn-AZ"/>
        </w:rPr>
      </w:pPr>
      <w:r w:rsidRPr="007F089D">
        <w:rPr>
          <w:rFonts w:ascii="Arial" w:hAnsi="Arial" w:cs="Arial"/>
          <w:color w:val="1D2228"/>
          <w:lang w:val="az-Latn-AZ"/>
        </w:rPr>
        <w:t xml:space="preserve">4) </w:t>
      </w:r>
      <w:r w:rsidRPr="00040522">
        <w:rPr>
          <w:rFonts w:ascii="Arial" w:hAnsi="Arial" w:cs="Arial"/>
          <w:color w:val="1D2228"/>
          <w:lang w:val="az-Latn-AZ"/>
        </w:rPr>
        <w:t xml:space="preserve">bu münasibətlər </w:t>
      </w:r>
      <w:r w:rsidR="00A9676A" w:rsidRPr="00040522">
        <w:rPr>
          <w:rFonts w:ascii="Arial" w:hAnsi="Arial" w:cs="Arial"/>
          <w:color w:val="1D2228"/>
          <w:lang w:val="az-Latn-AZ"/>
        </w:rPr>
        <w:t xml:space="preserve">əsasən </w:t>
      </w:r>
      <w:r w:rsidRPr="00040522">
        <w:rPr>
          <w:rFonts w:ascii="Arial" w:hAnsi="Arial" w:cs="Arial"/>
          <w:color w:val="1D2228"/>
          <w:lang w:val="az-Latn-AZ"/>
        </w:rPr>
        <w:t xml:space="preserve">əvəzlidir, yəni </w:t>
      </w:r>
      <w:r w:rsidR="00A9676A" w:rsidRPr="00040522">
        <w:rPr>
          <w:rFonts w:ascii="Arial" w:hAnsi="Arial" w:cs="Arial"/>
          <w:color w:val="1D2228"/>
          <w:lang w:val="az-Latn-AZ"/>
        </w:rPr>
        <w:t>bir qayda olaraq</w:t>
      </w:r>
      <w:r w:rsidR="00040522">
        <w:rPr>
          <w:rFonts w:ascii="Arial" w:hAnsi="Arial" w:cs="Arial"/>
          <w:color w:val="1D2228"/>
          <w:lang w:val="az-Latn-AZ"/>
        </w:rPr>
        <w:t>,</w:t>
      </w:r>
      <w:r w:rsidRPr="00040522">
        <w:rPr>
          <w:rFonts w:ascii="Arial" w:hAnsi="Arial" w:cs="Arial"/>
          <w:color w:val="1D2228"/>
          <w:lang w:val="az-Latn-AZ"/>
        </w:rPr>
        <w:t xml:space="preserve"> mübadilə xarakteri daşıyır.</w:t>
      </w:r>
    </w:p>
    <w:p w:rsidR="007F089D" w:rsidRPr="00040522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2228"/>
          <w:lang w:val="az-Latn-AZ"/>
        </w:rPr>
      </w:pPr>
      <w:r w:rsidRPr="00040522">
        <w:rPr>
          <w:rFonts w:ascii="Arial" w:hAnsi="Arial" w:cs="Arial"/>
          <w:color w:val="1D2228"/>
          <w:lang w:val="az-Latn-AZ"/>
        </w:rPr>
        <w:lastRenderedPageBreak/>
        <w:t xml:space="preserve">Yuxarıda göstərilən xüsusiyyətlər mülki hüququn tənzimlədiyi əmlak münasibətlərini hüququn digər sahələri tərəfindən tənzimlənən </w:t>
      </w:r>
      <w:r w:rsidR="007D6FF8" w:rsidRPr="00040522">
        <w:rPr>
          <w:rFonts w:ascii="Arial" w:hAnsi="Arial" w:cs="Arial"/>
          <w:color w:val="1D2228"/>
          <w:lang w:val="az-Latn-AZ"/>
        </w:rPr>
        <w:t>oxşar əmlak</w:t>
      </w:r>
      <w:r w:rsidRPr="00040522">
        <w:rPr>
          <w:rFonts w:ascii="Arial" w:hAnsi="Arial" w:cs="Arial"/>
          <w:color w:val="1D2228"/>
          <w:lang w:val="az-Latn-AZ"/>
        </w:rPr>
        <w:t xml:space="preserve"> münasibətlər</w:t>
      </w:r>
      <w:r w:rsidR="007D6FF8" w:rsidRPr="00040522">
        <w:rPr>
          <w:rFonts w:ascii="Arial" w:hAnsi="Arial" w:cs="Arial"/>
          <w:color w:val="1D2228"/>
          <w:lang w:val="az-Latn-AZ"/>
        </w:rPr>
        <w:t>in</w:t>
      </w:r>
      <w:r w:rsidRPr="00040522">
        <w:rPr>
          <w:rFonts w:ascii="Arial" w:hAnsi="Arial" w:cs="Arial"/>
          <w:color w:val="1D2228"/>
          <w:lang w:val="az-Latn-AZ"/>
        </w:rPr>
        <w:t>dən fərqləndiri</w:t>
      </w:r>
      <w:r w:rsidR="007D6FF8" w:rsidRPr="00040522">
        <w:rPr>
          <w:rFonts w:ascii="Arial" w:hAnsi="Arial" w:cs="Arial"/>
          <w:color w:val="1D2228"/>
          <w:lang w:val="az-Latn-AZ"/>
        </w:rPr>
        <w:t>r. Məsələn, vergi münasibətləri də</w:t>
      </w:r>
      <w:r w:rsidRPr="00040522">
        <w:rPr>
          <w:rFonts w:ascii="Arial" w:hAnsi="Arial" w:cs="Arial"/>
          <w:color w:val="1D2228"/>
          <w:lang w:val="az-Latn-AZ"/>
        </w:rPr>
        <w:t xml:space="preserve"> əmlak xarakterli olsa da</w:t>
      </w:r>
      <w:r w:rsidR="007D6FF8" w:rsidRPr="00040522">
        <w:rPr>
          <w:rFonts w:ascii="Arial" w:hAnsi="Arial" w:cs="Arial"/>
          <w:color w:val="1D2228"/>
          <w:lang w:val="az-Latn-AZ"/>
        </w:rPr>
        <w:t xml:space="preserve">, </w:t>
      </w:r>
      <w:r w:rsidRPr="00040522">
        <w:rPr>
          <w:rFonts w:ascii="Arial" w:hAnsi="Arial" w:cs="Arial"/>
          <w:color w:val="1D2228"/>
          <w:lang w:val="az-Latn-AZ"/>
        </w:rPr>
        <w:t>dövlətlə fiziki və ya hüquqi şəxs arasındakı şaquli, hakimiyyət-tabeçilik münasibətlər</w:t>
      </w:r>
      <w:r w:rsidR="007D6FF8" w:rsidRPr="00040522">
        <w:rPr>
          <w:rFonts w:ascii="Arial" w:hAnsi="Arial" w:cs="Arial"/>
          <w:color w:val="1D2228"/>
          <w:lang w:val="az-Latn-AZ"/>
        </w:rPr>
        <w:t>i kimi çıxış edir. M</w:t>
      </w:r>
      <w:r w:rsidRPr="00040522">
        <w:rPr>
          <w:rFonts w:ascii="Arial" w:hAnsi="Arial" w:cs="Arial"/>
          <w:color w:val="1D2228"/>
          <w:lang w:val="az-Latn-AZ"/>
        </w:rPr>
        <w:t>əzmunu vergi qanununvericiliyinin müvafiq müddəa</w:t>
      </w:r>
      <w:r w:rsidR="007D6FF8" w:rsidRPr="00040522">
        <w:rPr>
          <w:rFonts w:ascii="Arial" w:hAnsi="Arial" w:cs="Arial"/>
          <w:color w:val="1D2228"/>
          <w:lang w:val="az-Latn-AZ"/>
        </w:rPr>
        <w:t>larına əsasən fiziki və hüquqi</w:t>
      </w:r>
      <w:r w:rsidRPr="00040522">
        <w:rPr>
          <w:rFonts w:ascii="Arial" w:hAnsi="Arial" w:cs="Arial"/>
          <w:color w:val="1D2228"/>
          <w:lang w:val="az-Latn-AZ"/>
        </w:rPr>
        <w:t xml:space="preserve"> şəxslərə məxsus olan əmlakın dövlətin xe</w:t>
      </w:r>
      <w:r w:rsidR="007D6FF8" w:rsidRPr="00040522">
        <w:rPr>
          <w:rFonts w:ascii="Arial" w:hAnsi="Arial" w:cs="Arial"/>
          <w:color w:val="1D2228"/>
          <w:lang w:val="az-Latn-AZ"/>
        </w:rPr>
        <w:t>yrinə məcbur</w:t>
      </w:r>
      <w:r w:rsidR="004564AF">
        <w:rPr>
          <w:rFonts w:ascii="Arial" w:hAnsi="Arial" w:cs="Arial"/>
          <w:color w:val="1D2228"/>
          <w:lang w:val="az-Latn-AZ"/>
        </w:rPr>
        <w:t>i götürülməsindən ibarət olan</w:t>
      </w:r>
      <w:r w:rsidRPr="00040522">
        <w:rPr>
          <w:rFonts w:ascii="Arial" w:hAnsi="Arial" w:cs="Arial"/>
          <w:color w:val="1D2228"/>
          <w:lang w:val="az-Latn-AZ"/>
        </w:rPr>
        <w:t xml:space="preserve"> </w:t>
      </w:r>
      <w:r w:rsidR="007D6FF8" w:rsidRPr="00040522">
        <w:rPr>
          <w:rFonts w:ascii="Arial" w:hAnsi="Arial" w:cs="Arial"/>
          <w:color w:val="1D2228"/>
          <w:lang w:val="az-Latn-AZ"/>
        </w:rPr>
        <w:t xml:space="preserve">vergi münasibətlərinə </w:t>
      </w:r>
      <w:r w:rsidRPr="00040522">
        <w:rPr>
          <w:rFonts w:ascii="Arial" w:hAnsi="Arial" w:cs="Arial"/>
          <w:color w:val="1D2228"/>
          <w:lang w:val="az-Latn-AZ"/>
        </w:rPr>
        <w:t xml:space="preserve">mülki münasibətlər üçün yuxarıda sadalanan xüsusiyyətlər, o cümlədən, tərəflərin əmlak üzərində sərəncam sərbəstliyi, onların bərabərliyi, mübadilənin ekvivalentliyi və sair </w:t>
      </w:r>
      <w:r w:rsidR="007D6FF8" w:rsidRPr="00040522">
        <w:rPr>
          <w:rFonts w:ascii="Arial" w:hAnsi="Arial" w:cs="Arial"/>
          <w:color w:val="1D2228"/>
          <w:lang w:val="az-Latn-AZ"/>
        </w:rPr>
        <w:t xml:space="preserve">kimi </w:t>
      </w:r>
      <w:r w:rsidRPr="00040522">
        <w:rPr>
          <w:rFonts w:ascii="Arial" w:hAnsi="Arial" w:cs="Arial"/>
          <w:color w:val="1D2228"/>
          <w:lang w:val="az-Latn-AZ"/>
        </w:rPr>
        <w:t xml:space="preserve">xüsusiyyətlər </w:t>
      </w:r>
      <w:r w:rsidR="007D6FF8" w:rsidRPr="00040522">
        <w:rPr>
          <w:rFonts w:ascii="Arial" w:hAnsi="Arial" w:cs="Arial"/>
          <w:color w:val="1D2228"/>
          <w:lang w:val="az-Latn-AZ"/>
        </w:rPr>
        <w:t>xarakterik deyil</w:t>
      </w:r>
      <w:r w:rsidRPr="00040522">
        <w:rPr>
          <w:rFonts w:ascii="Arial" w:hAnsi="Arial" w:cs="Arial"/>
          <w:color w:val="1D2228"/>
          <w:lang w:val="az-Latn-AZ"/>
        </w:rPr>
        <w:t>.</w:t>
      </w:r>
    </w:p>
    <w:p w:rsidR="007F089D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7F089D">
        <w:rPr>
          <w:rFonts w:ascii="Arial" w:hAnsi="Arial" w:cs="Arial"/>
          <w:color w:val="000000"/>
          <w:lang w:val="az-Latn-AZ"/>
        </w:rPr>
        <w:t>Bu səbəbdən Mülki Məcəllənin 2.5-ci maddəsi, qanunvericilikdə ayrı qaydanın nəzərdə tutulduğu hallar istisna olmaqla, digər bütün hallarda mülki qanunvericilik müddəalarının bir tərəfin digər tərəfə inzibati və ya digər hakimiyyət tabeliyinə əsaslanan əmlak münasibətlərinə, o cümlədən vergi, maliyyə və inzibati münasibətlərə tətbiq edilməsini prinsipial şəkildə qadağan edir.</w:t>
      </w:r>
    </w:p>
    <w:p w:rsidR="007F089D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2228"/>
          <w:lang w:val="az-Latn-AZ"/>
        </w:rPr>
      </w:pPr>
      <w:r w:rsidRPr="007F089D">
        <w:rPr>
          <w:rFonts w:ascii="Arial" w:hAnsi="Arial" w:cs="Arial"/>
          <w:color w:val="1D2228"/>
          <w:lang w:val="az-Latn-AZ"/>
        </w:rPr>
        <w:t>Bu cür qadağa, mülki hüquq başda olmaqla, bütün xüsusi hüquq sahələrinə</w:t>
      </w:r>
      <w:r w:rsidR="009B5A8D" w:rsidRPr="007F089D">
        <w:rPr>
          <w:rFonts w:ascii="Arial" w:hAnsi="Arial" w:cs="Arial"/>
          <w:color w:val="1D2228"/>
          <w:lang w:val="az-Latn-AZ"/>
        </w:rPr>
        <w:t xml:space="preserve"> xas olan hüquqi tənzimləmə metodlarının </w:t>
      </w:r>
      <w:r w:rsidRPr="007F089D">
        <w:rPr>
          <w:rFonts w:ascii="Arial" w:hAnsi="Arial" w:cs="Arial"/>
          <w:color w:val="1D2228"/>
          <w:lang w:val="az-Latn-AZ"/>
        </w:rPr>
        <w:t xml:space="preserve">publik hüquq sahələrinə, o cümlədən, inzibati, </w:t>
      </w:r>
      <w:r w:rsidR="009B5A8D" w:rsidRPr="007F089D">
        <w:rPr>
          <w:rFonts w:ascii="Arial" w:hAnsi="Arial" w:cs="Arial"/>
          <w:color w:val="1D2228"/>
          <w:lang w:val="az-Latn-AZ"/>
        </w:rPr>
        <w:t xml:space="preserve">sosial təminat, </w:t>
      </w:r>
      <w:r w:rsidRPr="007F089D">
        <w:rPr>
          <w:rFonts w:ascii="Arial" w:hAnsi="Arial" w:cs="Arial"/>
          <w:color w:val="1D2228"/>
          <w:lang w:val="az-Latn-AZ"/>
        </w:rPr>
        <w:t>vergi hüququna</w:t>
      </w:r>
      <w:r w:rsidR="009B5A8D" w:rsidRPr="007F089D">
        <w:rPr>
          <w:rFonts w:ascii="Arial" w:hAnsi="Arial" w:cs="Arial"/>
          <w:color w:val="1D2228"/>
          <w:lang w:val="az-Latn-AZ"/>
        </w:rPr>
        <w:t xml:space="preserve"> xas tənzimləmə metodlarından əhəmiyyətli dərəcədə fərqli olmasından irəli gəlir. Belə ki, ümumi hüquq normaları cəmiyyət və dövlət mənafeyi ilə bağlı münasibətləri nizama saldığından onlar ayrı-ayrı fiziki və hüquqi şəxslər arasında yaranan münasibətləri tənzimləyən və fərdlərin maraqlarına xidmət edən xüsusu hüquq normalarından fərqli olaraq dispozitiv deyi</w:t>
      </w:r>
      <w:r w:rsidR="00D56168">
        <w:rPr>
          <w:rFonts w:ascii="Arial" w:hAnsi="Arial" w:cs="Arial"/>
          <w:color w:val="1D2228"/>
          <w:lang w:val="az-Latn-AZ"/>
        </w:rPr>
        <w:t>l, imperativ xarakter daşıyır</w:t>
      </w:r>
      <w:r w:rsidR="009B5A8D" w:rsidRPr="007F089D">
        <w:rPr>
          <w:rFonts w:ascii="Arial" w:hAnsi="Arial" w:cs="Arial"/>
          <w:color w:val="1D2228"/>
          <w:lang w:val="az-Latn-AZ"/>
        </w:rPr>
        <w:t>.</w:t>
      </w:r>
    </w:p>
    <w:p w:rsidR="007F089D" w:rsidRPr="00040522" w:rsidRDefault="005C5A7F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040522">
        <w:rPr>
          <w:rFonts w:ascii="Arial" w:hAnsi="Arial" w:cs="Arial"/>
          <w:color w:val="000000"/>
          <w:lang w:val="az-Latn-AZ"/>
        </w:rPr>
        <w:t>Məcburi dövlət sosial sığorta haqları</w:t>
      </w:r>
      <w:r w:rsidR="009B5A8D" w:rsidRPr="00040522">
        <w:rPr>
          <w:rFonts w:ascii="Arial" w:hAnsi="Arial" w:cs="Arial"/>
          <w:color w:val="000000"/>
          <w:lang w:val="az-Latn-AZ"/>
        </w:rPr>
        <w:t>nın ö</w:t>
      </w:r>
      <w:r w:rsidRPr="00040522">
        <w:rPr>
          <w:rFonts w:ascii="Arial" w:hAnsi="Arial" w:cs="Arial"/>
          <w:color w:val="000000"/>
          <w:lang w:val="az-Latn-AZ"/>
        </w:rPr>
        <w:t>dənilmə</w:t>
      </w:r>
      <w:r w:rsidR="009B5A8D" w:rsidRPr="00040522">
        <w:rPr>
          <w:rFonts w:ascii="Arial" w:hAnsi="Arial" w:cs="Arial"/>
          <w:color w:val="000000"/>
          <w:lang w:val="az-Latn-AZ"/>
        </w:rPr>
        <w:t>si ilə bağlı</w:t>
      </w:r>
      <w:r w:rsidRPr="00040522">
        <w:rPr>
          <w:rFonts w:ascii="Arial" w:hAnsi="Arial" w:cs="Arial"/>
          <w:color w:val="000000"/>
          <w:lang w:val="az-Latn-AZ"/>
        </w:rPr>
        <w:t xml:space="preserve"> yaranan münasibətlər </w:t>
      </w:r>
      <w:r w:rsidR="009B5A8D" w:rsidRPr="00040522">
        <w:rPr>
          <w:rFonts w:ascii="Arial" w:hAnsi="Arial" w:cs="Arial"/>
          <w:color w:val="000000"/>
          <w:lang w:val="az-Latn-AZ"/>
        </w:rPr>
        <w:t>də sosial təminat hüququnun predmetini təşkil etməklə</w:t>
      </w:r>
      <w:r w:rsidR="00D56168">
        <w:rPr>
          <w:rFonts w:ascii="Arial" w:hAnsi="Arial" w:cs="Arial"/>
          <w:color w:val="000000"/>
          <w:lang w:val="az-Latn-AZ"/>
        </w:rPr>
        <w:t>,</w:t>
      </w:r>
      <w:r w:rsidR="009A1475" w:rsidRPr="00040522">
        <w:rPr>
          <w:rFonts w:ascii="Arial" w:hAnsi="Arial" w:cs="Arial"/>
          <w:color w:val="000000"/>
          <w:lang w:val="az-Latn-AZ"/>
        </w:rPr>
        <w:t xml:space="preserve"> </w:t>
      </w:r>
      <w:r w:rsidRPr="00040522">
        <w:rPr>
          <w:rFonts w:ascii="Arial" w:hAnsi="Arial" w:cs="Arial"/>
          <w:color w:val="000000"/>
          <w:lang w:val="az-Latn-AZ"/>
        </w:rPr>
        <w:t>tərəflərin iradələrinin sərbəstliyinə və bərabərliyinə de</w:t>
      </w:r>
      <w:r w:rsidR="00D56168">
        <w:rPr>
          <w:rFonts w:ascii="Arial" w:hAnsi="Arial" w:cs="Arial"/>
          <w:color w:val="000000"/>
          <w:lang w:val="az-Latn-AZ"/>
        </w:rPr>
        <w:t>yil, digər ümumi (publik) hüquq</w:t>
      </w:r>
      <w:r w:rsidRPr="00040522">
        <w:rPr>
          <w:rFonts w:ascii="Arial" w:hAnsi="Arial" w:cs="Arial"/>
          <w:color w:val="000000"/>
          <w:lang w:val="az-Latn-AZ"/>
        </w:rPr>
        <w:t xml:space="preserve"> münasibətləri kimi bir tərəfin digərinə tabeliyinə, münasibətlərin məcburiliyinə</w:t>
      </w:r>
      <w:r w:rsidR="009A1475" w:rsidRPr="00040522">
        <w:rPr>
          <w:rFonts w:ascii="Arial" w:hAnsi="Arial" w:cs="Arial"/>
          <w:color w:val="000000"/>
          <w:lang w:val="az-Latn-AZ"/>
        </w:rPr>
        <w:t>, tənzimlənmənin imperativliyinə</w:t>
      </w:r>
      <w:r w:rsidR="000E7575" w:rsidRPr="00040522">
        <w:rPr>
          <w:rFonts w:ascii="Arial" w:hAnsi="Arial" w:cs="Arial"/>
          <w:color w:val="000000"/>
          <w:lang w:val="az-Latn-AZ"/>
        </w:rPr>
        <w:t xml:space="preserve"> əsaslanır. Bu sahədə qanunverici</w:t>
      </w:r>
      <w:r w:rsidRPr="00040522">
        <w:rPr>
          <w:rFonts w:ascii="Arial" w:hAnsi="Arial" w:cs="Arial"/>
          <w:color w:val="000000"/>
          <w:lang w:val="az-Latn-AZ"/>
        </w:rPr>
        <w:t xml:space="preserve"> “Sosial sığorta haqqında” </w:t>
      </w:r>
      <w:r w:rsidR="00040522">
        <w:rPr>
          <w:rFonts w:ascii="Arial" w:hAnsi="Arial" w:cs="Arial"/>
          <w:color w:val="000000"/>
          <w:lang w:val="az-Latn-AZ"/>
        </w:rPr>
        <w:t>Azərbaycan Respublikası</w:t>
      </w:r>
      <w:r w:rsidR="00D56168">
        <w:rPr>
          <w:rFonts w:ascii="Arial" w:hAnsi="Arial" w:cs="Arial"/>
          <w:color w:val="000000"/>
          <w:lang w:val="az-Latn-AZ"/>
        </w:rPr>
        <w:t>nın</w:t>
      </w:r>
      <w:r w:rsidR="00040522">
        <w:rPr>
          <w:rFonts w:ascii="Arial" w:hAnsi="Arial" w:cs="Arial"/>
          <w:color w:val="000000"/>
          <w:lang w:val="az-Latn-AZ"/>
        </w:rPr>
        <w:t xml:space="preserve"> </w:t>
      </w:r>
      <w:r w:rsidRPr="00040522">
        <w:rPr>
          <w:rFonts w:ascii="Arial" w:hAnsi="Arial" w:cs="Arial"/>
          <w:color w:val="000000"/>
          <w:lang w:val="az-Latn-AZ"/>
        </w:rPr>
        <w:t>Qanun</w:t>
      </w:r>
      <w:r w:rsidR="00040522">
        <w:rPr>
          <w:rFonts w:ascii="Arial" w:hAnsi="Arial" w:cs="Arial"/>
          <w:color w:val="000000"/>
          <w:lang w:val="az-Latn-AZ"/>
        </w:rPr>
        <w:t>un</w:t>
      </w:r>
      <w:r w:rsidRPr="00040522">
        <w:rPr>
          <w:rFonts w:ascii="Arial" w:hAnsi="Arial" w:cs="Arial"/>
          <w:color w:val="000000"/>
          <w:lang w:val="az-Latn-AZ"/>
        </w:rPr>
        <w:t xml:space="preserve">da dövlət sosial sığortasının məcburiliyi prinsipini </w:t>
      </w:r>
      <w:r w:rsidR="000E7575" w:rsidRPr="00040522">
        <w:rPr>
          <w:rFonts w:ascii="Arial" w:hAnsi="Arial" w:cs="Arial"/>
          <w:color w:val="000000"/>
          <w:lang w:val="az-Latn-AZ"/>
        </w:rPr>
        <w:t>qəbul</w:t>
      </w:r>
      <w:r w:rsidRPr="00040522">
        <w:rPr>
          <w:rFonts w:ascii="Arial" w:hAnsi="Arial" w:cs="Arial"/>
          <w:color w:val="000000"/>
          <w:lang w:val="az-Latn-AZ"/>
        </w:rPr>
        <w:t xml:space="preserve"> etmiş, sığortaedənin üzərinə uçota durmaqla, dövlət so</w:t>
      </w:r>
      <w:r w:rsidR="000E7575" w:rsidRPr="00040522">
        <w:rPr>
          <w:rFonts w:ascii="Arial" w:hAnsi="Arial" w:cs="Arial"/>
          <w:color w:val="000000"/>
          <w:lang w:val="az-Latn-AZ"/>
        </w:rPr>
        <w:t xml:space="preserve">sial sığorta haqqını </w:t>
      </w:r>
      <w:r w:rsidRPr="00040522">
        <w:rPr>
          <w:rFonts w:ascii="Arial" w:hAnsi="Arial" w:cs="Arial"/>
          <w:color w:val="000000"/>
          <w:lang w:val="az-Latn-AZ"/>
        </w:rPr>
        <w:t>ödəməklə, sığortaçıya müvafiq hesabatları, arayışları təqdim etməklə bağlı vəzifələ</w:t>
      </w:r>
      <w:r w:rsidR="000E7575" w:rsidRPr="00040522">
        <w:rPr>
          <w:rFonts w:ascii="Arial" w:hAnsi="Arial" w:cs="Arial"/>
          <w:color w:val="000000"/>
          <w:lang w:val="az-Latn-AZ"/>
        </w:rPr>
        <w:t>r qoymuş, qarşı tərəfin</w:t>
      </w:r>
      <w:r w:rsidR="00A53544" w:rsidRPr="00040522">
        <w:rPr>
          <w:rFonts w:ascii="Arial" w:hAnsi="Arial" w:cs="Arial"/>
          <w:color w:val="000000"/>
          <w:lang w:val="az-Latn-AZ"/>
        </w:rPr>
        <w:t xml:space="preserve"> (məcburi d</w:t>
      </w:r>
      <w:r w:rsidR="000E7575" w:rsidRPr="00040522">
        <w:rPr>
          <w:rFonts w:ascii="Arial" w:hAnsi="Arial" w:cs="Arial"/>
          <w:color w:val="000000"/>
          <w:lang w:val="az-Latn-AZ"/>
        </w:rPr>
        <w:t xml:space="preserve">övlət </w:t>
      </w:r>
      <w:r w:rsidR="00A53544" w:rsidRPr="00040522">
        <w:rPr>
          <w:rFonts w:ascii="Arial" w:hAnsi="Arial" w:cs="Arial"/>
          <w:color w:val="000000"/>
          <w:lang w:val="az-Latn-AZ"/>
        </w:rPr>
        <w:t>s</w:t>
      </w:r>
      <w:r w:rsidR="000E7575" w:rsidRPr="00040522">
        <w:rPr>
          <w:rFonts w:ascii="Arial" w:hAnsi="Arial" w:cs="Arial"/>
          <w:color w:val="000000"/>
          <w:lang w:val="az-Latn-AZ"/>
        </w:rPr>
        <w:t xml:space="preserve">osial </w:t>
      </w:r>
      <w:r w:rsidR="00A53544" w:rsidRPr="00040522">
        <w:rPr>
          <w:rFonts w:ascii="Arial" w:hAnsi="Arial" w:cs="Arial"/>
          <w:color w:val="000000"/>
          <w:lang w:val="az-Latn-AZ"/>
        </w:rPr>
        <w:t>sığortası sahəsində dövlət idarəetməsini həyata keçirən orqan</w:t>
      </w:r>
      <w:r w:rsidR="00040522">
        <w:rPr>
          <w:rFonts w:ascii="Arial" w:hAnsi="Arial" w:cs="Arial"/>
          <w:color w:val="000000"/>
          <w:lang w:val="az-Latn-AZ"/>
        </w:rPr>
        <w:t>ın</w:t>
      </w:r>
      <w:r w:rsidR="00A53544" w:rsidRPr="00040522">
        <w:rPr>
          <w:rFonts w:ascii="Arial" w:hAnsi="Arial" w:cs="Arial"/>
          <w:color w:val="000000"/>
          <w:lang w:val="az-Latn-AZ"/>
        </w:rPr>
        <w:t>)</w:t>
      </w:r>
      <w:r w:rsidR="000E7575" w:rsidRPr="00040522">
        <w:rPr>
          <w:rFonts w:ascii="Arial" w:hAnsi="Arial" w:cs="Arial"/>
          <w:color w:val="000000"/>
          <w:lang w:val="az-Latn-AZ"/>
        </w:rPr>
        <w:t xml:space="preserve"> isə bununla bağlı səlahiyyətlərini dəqiq şəkildə müəyyən etmişdir.</w:t>
      </w:r>
      <w:r w:rsidR="007B405B" w:rsidRPr="00040522">
        <w:rPr>
          <w:rFonts w:ascii="Arial" w:hAnsi="Arial" w:cs="Arial"/>
          <w:color w:val="000000"/>
          <w:lang w:val="az-Latn-AZ"/>
        </w:rPr>
        <w:t xml:space="preserve"> O da qeyd olunmalıdır ki, məcburi dövlət sosial sığorta haqlarının hesablanmasına və ödənilməsinə nəzarət üzrə dövlət vergi orqanlarının səlahiyyətləri Vergi Məcəlləsində göstərilmişdir.</w:t>
      </w:r>
    </w:p>
    <w:p w:rsidR="005C5A7F" w:rsidRPr="007F089D" w:rsidRDefault="007B405B" w:rsidP="007F089D">
      <w:pPr>
        <w:pStyle w:val="yiv7584210426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7F089D">
        <w:rPr>
          <w:rFonts w:ascii="Arial" w:hAnsi="Arial" w:cs="Arial"/>
          <w:color w:val="000000"/>
          <w:lang w:val="az-Latn-AZ"/>
        </w:rPr>
        <w:t xml:space="preserve">Beləliklə, </w:t>
      </w:r>
      <w:r w:rsidR="005C5A7F" w:rsidRPr="007F089D">
        <w:rPr>
          <w:rFonts w:ascii="Arial" w:hAnsi="Arial" w:cs="Arial"/>
          <w:color w:val="000000"/>
          <w:lang w:val="az-Latn-AZ"/>
        </w:rPr>
        <w:t>məcburi dövlət sosial sığorta</w:t>
      </w:r>
      <w:r w:rsidRPr="007F089D">
        <w:rPr>
          <w:rFonts w:ascii="Arial" w:hAnsi="Arial" w:cs="Arial"/>
          <w:color w:val="000000"/>
          <w:lang w:val="az-Latn-AZ"/>
        </w:rPr>
        <w:t xml:space="preserve"> </w:t>
      </w:r>
      <w:r w:rsidR="005C5A7F" w:rsidRPr="007F089D">
        <w:rPr>
          <w:rFonts w:ascii="Arial" w:hAnsi="Arial" w:cs="Arial"/>
          <w:color w:val="000000"/>
          <w:lang w:val="az-Latn-AZ"/>
        </w:rPr>
        <w:t>münasibətlər</w:t>
      </w:r>
      <w:r w:rsidRPr="007F089D">
        <w:rPr>
          <w:rFonts w:ascii="Arial" w:hAnsi="Arial" w:cs="Arial"/>
          <w:color w:val="000000"/>
          <w:lang w:val="az-Latn-AZ"/>
        </w:rPr>
        <w:t>i</w:t>
      </w:r>
      <w:r w:rsidR="005C5A7F" w:rsidRPr="007F089D">
        <w:rPr>
          <w:rFonts w:ascii="Arial" w:hAnsi="Arial" w:cs="Arial"/>
          <w:color w:val="000000"/>
          <w:lang w:val="az-Latn-AZ"/>
        </w:rPr>
        <w:t xml:space="preserve"> mahiyyət etibarilə ümumi (publik) hüquq münasibətləridir. </w:t>
      </w:r>
    </w:p>
    <w:p w:rsidR="007F089D" w:rsidRDefault="00D56168" w:rsidP="007F089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az-Latn-AZ"/>
        </w:rPr>
        <w:t>Bu isə</w:t>
      </w:r>
      <w:r w:rsidR="005C5A7F" w:rsidRPr="007F089D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 </w:t>
      </w:r>
      <w:r w:rsidR="005C5A7F" w:rsidRPr="007F089D">
        <w:rPr>
          <w:rFonts w:ascii="Arial" w:hAnsi="Arial" w:cs="Arial"/>
          <w:color w:val="000000"/>
          <w:sz w:val="24"/>
          <w:szCs w:val="24"/>
          <w:lang w:val="az-Latn-AZ"/>
        </w:rPr>
        <w:t>Mülki Məcəllənin 2.5-ci maddəsinin tələbləri baxımından, məcburi dövlət sosial sığorta haqlarının ödənilməs</w:t>
      </w:r>
      <w:r w:rsidR="00D5226B">
        <w:rPr>
          <w:rFonts w:ascii="Arial" w:hAnsi="Arial" w:cs="Arial"/>
          <w:color w:val="000000"/>
          <w:sz w:val="24"/>
          <w:szCs w:val="24"/>
          <w:lang w:val="az-Latn-AZ"/>
        </w:rPr>
        <w:t xml:space="preserve">i </w:t>
      </w:r>
      <w:r w:rsidR="005C5A7F" w:rsidRPr="007F089D">
        <w:rPr>
          <w:rFonts w:ascii="Arial" w:hAnsi="Arial" w:cs="Arial"/>
          <w:color w:val="000000"/>
          <w:sz w:val="24"/>
          <w:szCs w:val="24"/>
          <w:lang w:val="az-Latn-AZ"/>
        </w:rPr>
        <w:t>ilə bağlı yaranan mübahisələrin</w:t>
      </w:r>
      <w:r w:rsidR="007B405B"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inzibati</w:t>
      </w:r>
      <w:r w:rsidR="005C5A7F"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məhkəmələr tərəfindən həmin Məcəllənin müddəalarına əsaslanmaqla həllini istisna edir.</w:t>
      </w:r>
    </w:p>
    <w:p w:rsidR="007F089D" w:rsidRDefault="005C5A7F" w:rsidP="007F089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Bununla belə qanunverici “əgər qanunvericilikdə ayrı qayda nəzərdə tutulmayıbsa” müddəasını Mülki Məcəllənin 2.5-ci maddəsində ifadə edərkən, ümumi (publik) hüquq münasibətlərində mülki qanunvericiliyin tətbi</w:t>
      </w:r>
      <w:r w:rsidR="00CE62A9">
        <w:rPr>
          <w:rFonts w:ascii="Arial" w:hAnsi="Arial" w:cs="Arial"/>
          <w:color w:val="000000"/>
          <w:sz w:val="24"/>
          <w:szCs w:val="24"/>
          <w:lang w:val="az-Latn-AZ"/>
        </w:rPr>
        <w:t>qini tam istisna etməmişdir</w:t>
      </w:r>
      <w:r w:rsidR="00A53544">
        <w:rPr>
          <w:rFonts w:ascii="Arial" w:hAnsi="Arial" w:cs="Arial"/>
          <w:color w:val="000000"/>
          <w:sz w:val="24"/>
          <w:szCs w:val="24"/>
          <w:lang w:val="az-Latn-AZ"/>
        </w:rPr>
        <w:t xml:space="preserve">. </w:t>
      </w:r>
      <w:r w:rsidR="00CE62A9">
        <w:rPr>
          <w:rFonts w:ascii="Arial" w:hAnsi="Arial" w:cs="Arial"/>
          <w:color w:val="000000"/>
          <w:sz w:val="24"/>
          <w:szCs w:val="24"/>
          <w:lang w:val="az-Latn-AZ"/>
        </w:rPr>
        <w:t>B</w:t>
      </w:r>
      <w:r w:rsidR="00A53544">
        <w:rPr>
          <w:rFonts w:ascii="Arial" w:hAnsi="Arial" w:cs="Arial"/>
          <w:color w:val="000000"/>
          <w:sz w:val="24"/>
          <w:szCs w:val="24"/>
          <w:lang w:val="az-Latn-AZ"/>
        </w:rPr>
        <w:t>u</w:t>
      </w:r>
      <w:r w:rsidR="00D56168">
        <w:rPr>
          <w:rFonts w:ascii="Arial" w:hAnsi="Arial" w:cs="Arial"/>
          <w:color w:val="000000"/>
          <w:sz w:val="24"/>
          <w:szCs w:val="24"/>
          <w:lang w:val="az-Latn-AZ"/>
        </w:rPr>
        <w:t>,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yalnız qanunvericinin </w:t>
      </w:r>
      <w:r w:rsidR="007B405B"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birbaşa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göstərişinin olduğu halda mümkündür. Məsələn, Vergi Məcəlləsinin 78.2-ci maddəsinə müvafiq olaraq, vergi öhdəliklərinin yerinə yetirilməsi Mülki Məcəllədə nəzərdə tutulmuş ardıcıllıqla həyata keçirilir.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Göstərilənlərə əsasən, Konstitusiya Məhkəməsinin Plenumu aşağıdakı </w:t>
      </w:r>
      <w:r w:rsidRPr="007F089D">
        <w:rPr>
          <w:rFonts w:ascii="Arial" w:hAnsi="Arial" w:cs="Arial"/>
          <w:sz w:val="24"/>
          <w:szCs w:val="24"/>
          <w:lang w:val="az-Latn-AZ"/>
        </w:rPr>
        <w:t>nə</w:t>
      </w:r>
      <w:r w:rsidR="0098081B">
        <w:rPr>
          <w:rFonts w:ascii="Arial" w:hAnsi="Arial" w:cs="Arial"/>
          <w:sz w:val="24"/>
          <w:szCs w:val="24"/>
          <w:lang w:val="az-Latn-AZ"/>
        </w:rPr>
        <w:t>ti</w:t>
      </w:r>
      <w:r w:rsidR="00D56168">
        <w:rPr>
          <w:rFonts w:ascii="Arial" w:hAnsi="Arial" w:cs="Arial"/>
          <w:sz w:val="24"/>
          <w:szCs w:val="24"/>
          <w:lang w:val="az-Latn-AZ"/>
        </w:rPr>
        <w:t>cə</w:t>
      </w:r>
      <w:r w:rsidR="0098081B">
        <w:rPr>
          <w:rFonts w:ascii="Arial" w:hAnsi="Arial" w:cs="Arial"/>
          <w:sz w:val="24"/>
          <w:szCs w:val="24"/>
          <w:lang w:val="az-Latn-AZ"/>
        </w:rPr>
        <w:t>yə</w:t>
      </w:r>
      <w:r w:rsidRPr="007F089D">
        <w:rPr>
          <w:rFonts w:ascii="Arial" w:hAnsi="Arial" w:cs="Arial"/>
          <w:sz w:val="24"/>
          <w:szCs w:val="24"/>
          <w:lang w:val="az-Latn-AZ"/>
        </w:rPr>
        <w:t xml:space="preserve"> gəlir: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7F089D">
        <w:rPr>
          <w:rFonts w:ascii="Arial" w:eastAsia="Arial" w:hAnsi="Arial" w:cs="Arial"/>
          <w:sz w:val="24"/>
          <w:szCs w:val="24"/>
          <w:lang w:val="az-Latn-AZ"/>
        </w:rPr>
        <w:t xml:space="preserve">-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Mülki Məcəllənin 2.5-ci maddəsinin tələbləri baxımından, qanunvericilikdə ayrı qayda nəzərdə tutulmadığı halda, məcburi dövlət sosial sığorta</w:t>
      </w:r>
      <w:r w:rsidR="008836E4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8836E4" w:rsidRPr="00313E8E">
        <w:rPr>
          <w:rFonts w:ascii="Arial" w:hAnsi="Arial" w:cs="Arial"/>
          <w:color w:val="000000"/>
          <w:sz w:val="24"/>
          <w:szCs w:val="24"/>
          <w:lang w:val="az-Latn-AZ"/>
        </w:rPr>
        <w:t>haqlarının</w:t>
      </w:r>
      <w:r w:rsidRPr="008836E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>ödənilməsi</w:t>
      </w:r>
      <w:r w:rsidR="00313E8E">
        <w:rPr>
          <w:rFonts w:ascii="Arial" w:hAnsi="Arial" w:cs="Arial"/>
          <w:color w:val="000000"/>
          <w:sz w:val="24"/>
          <w:szCs w:val="24"/>
          <w:lang w:val="az-Latn-AZ"/>
        </w:rPr>
        <w:t xml:space="preserve"> i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lə bağlı yaranan münasibətlərə </w:t>
      </w:r>
      <w:r w:rsidR="00313E8E">
        <w:rPr>
          <w:rFonts w:ascii="Arial" w:hAnsi="Arial" w:cs="Arial"/>
          <w:color w:val="000000"/>
          <w:sz w:val="24"/>
          <w:szCs w:val="24"/>
          <w:lang w:val="az-Latn-AZ"/>
        </w:rPr>
        <w:t>həmin</w:t>
      </w:r>
      <w:r w:rsidRPr="007F089D">
        <w:rPr>
          <w:rFonts w:ascii="Arial" w:hAnsi="Arial" w:cs="Arial"/>
          <w:color w:val="000000"/>
          <w:sz w:val="24"/>
          <w:szCs w:val="24"/>
          <w:lang w:val="az-Latn-AZ"/>
        </w:rPr>
        <w:t xml:space="preserve"> Məcəllənin müddəaları tətbiq edilmir</w:t>
      </w:r>
      <w:r w:rsidR="0098081B">
        <w:rPr>
          <w:rFonts w:ascii="Arial" w:hAnsi="Arial" w:cs="Arial"/>
          <w:sz w:val="24"/>
          <w:szCs w:val="24"/>
          <w:lang w:val="az-Latn-AZ"/>
        </w:rPr>
        <w:t>.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lastRenderedPageBreak/>
        <w:t xml:space="preserve">Azərbaycan Respublikası Konstitusiyasının 130-cu maddəsinin </w:t>
      </w:r>
      <w:r w:rsidR="00313E8E"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>V</w:t>
      </w:r>
      <w:r w:rsidR="00313E8E">
        <w:rPr>
          <w:rFonts w:ascii="Arial" w:eastAsia="MS Mincho" w:hAnsi="Arial" w:cs="Arial"/>
          <w:color w:val="000000"/>
          <w:sz w:val="24"/>
          <w:szCs w:val="24"/>
          <w:lang w:val="az-Latn-AZ"/>
        </w:rPr>
        <w:t>I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və </w:t>
      </w:r>
      <w:r w:rsidRPr="007F089D">
        <w:rPr>
          <w:rFonts w:ascii="Arial" w:eastAsia="Arial" w:hAnsi="Arial" w:cs="Arial"/>
          <w:sz w:val="24"/>
          <w:szCs w:val="24"/>
          <w:lang w:val="az-Latn-AZ"/>
        </w:rPr>
        <w:t>IX hissələrini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, “Konstitusiya Məhkəməsi haqqında” Azərbaycan Respublikası Qanununun </w:t>
      </w:r>
      <w:r w:rsidR="00313E8E">
        <w:rPr>
          <w:rFonts w:ascii="Arial" w:eastAsia="MS Mincho" w:hAnsi="Arial" w:cs="Arial"/>
          <w:color w:val="000000"/>
          <w:sz w:val="24"/>
          <w:szCs w:val="24"/>
          <w:lang w:val="az-Latn-AZ"/>
        </w:rPr>
        <w:t>60,</w:t>
      </w:r>
      <w:r w:rsidRPr="007F089D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62, 63, 65-67 və 69-cu maddələrini rəhbər tutaraq, Azərbaycan Respublikası Konstitusiya Məhkəməsinin Plenumu 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Q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Ə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R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A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R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A 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A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L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D</w:t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I:</w:t>
      </w: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Pr="0098081B" w:rsidRDefault="005C5A7F" w:rsidP="0098081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98081B">
        <w:rPr>
          <w:rFonts w:ascii="Arial" w:hAnsi="Arial" w:cs="Arial"/>
          <w:color w:val="000000"/>
          <w:sz w:val="24"/>
          <w:szCs w:val="24"/>
          <w:lang w:val="az-Latn-AZ"/>
        </w:rPr>
        <w:t>Azərbaycan Respublikası Mülki Məcəlləsinin 2.5-ci maddəsinin tələbləri baxımından, qanunvericilikdə ayrı qayda nəzərdə tutulmadığı halda, məcburi dövlət sosial sığorta haqlarının</w:t>
      </w:r>
      <w:r w:rsidR="008836E4" w:rsidRPr="0098081B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98081B">
        <w:rPr>
          <w:rFonts w:ascii="Arial" w:hAnsi="Arial" w:cs="Arial"/>
          <w:color w:val="000000"/>
          <w:sz w:val="24"/>
          <w:szCs w:val="24"/>
          <w:lang w:val="az-Latn-AZ"/>
        </w:rPr>
        <w:t>ödənilməs</w:t>
      </w:r>
      <w:r w:rsidR="00313E8E" w:rsidRPr="0098081B">
        <w:rPr>
          <w:rFonts w:ascii="Arial" w:hAnsi="Arial" w:cs="Arial"/>
          <w:color w:val="000000"/>
          <w:sz w:val="24"/>
          <w:szCs w:val="24"/>
          <w:lang w:val="az-Latn-AZ"/>
        </w:rPr>
        <w:t xml:space="preserve">i </w:t>
      </w:r>
      <w:r w:rsidRPr="0098081B">
        <w:rPr>
          <w:rFonts w:ascii="Arial" w:hAnsi="Arial" w:cs="Arial"/>
          <w:color w:val="000000"/>
          <w:sz w:val="24"/>
          <w:szCs w:val="24"/>
          <w:lang w:val="az-Latn-AZ"/>
        </w:rPr>
        <w:t xml:space="preserve">ilə bağlı yaranan münasibətlərə </w:t>
      </w:r>
      <w:r w:rsidR="00313E8E" w:rsidRPr="0098081B">
        <w:rPr>
          <w:rFonts w:ascii="Arial" w:hAnsi="Arial" w:cs="Arial"/>
          <w:color w:val="000000"/>
          <w:sz w:val="24"/>
          <w:szCs w:val="24"/>
          <w:lang w:val="az-Latn-AZ"/>
        </w:rPr>
        <w:t xml:space="preserve">həmin </w:t>
      </w:r>
      <w:r w:rsidRPr="0098081B">
        <w:rPr>
          <w:rFonts w:ascii="Arial" w:hAnsi="Arial" w:cs="Arial"/>
          <w:color w:val="000000"/>
          <w:sz w:val="24"/>
          <w:szCs w:val="24"/>
          <w:lang w:val="az-Latn-AZ"/>
        </w:rPr>
        <w:t>Məcəllə</w:t>
      </w:r>
      <w:r w:rsidR="00313E8E" w:rsidRPr="0098081B">
        <w:rPr>
          <w:rFonts w:ascii="Arial" w:hAnsi="Arial" w:cs="Arial"/>
          <w:color w:val="000000"/>
          <w:sz w:val="24"/>
          <w:szCs w:val="24"/>
          <w:lang w:val="az-Latn-AZ"/>
        </w:rPr>
        <w:t>n</w:t>
      </w:r>
      <w:r w:rsidRPr="0098081B">
        <w:rPr>
          <w:rFonts w:ascii="Arial" w:hAnsi="Arial" w:cs="Arial"/>
          <w:color w:val="000000"/>
          <w:sz w:val="24"/>
          <w:szCs w:val="24"/>
          <w:lang w:val="az-Latn-AZ"/>
        </w:rPr>
        <w:t>in müddəaları tətbiq edilmir.</w:t>
      </w:r>
    </w:p>
    <w:p w:rsidR="0098081B" w:rsidRDefault="005C5A7F" w:rsidP="0098081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98081B">
        <w:rPr>
          <w:rFonts w:ascii="Arial" w:eastAsia="MS Mincho" w:hAnsi="Arial" w:cs="Arial"/>
          <w:color w:val="000000"/>
          <w:sz w:val="24"/>
          <w:szCs w:val="24"/>
          <w:lang w:val="az-Latn-AZ"/>
        </w:rPr>
        <w:t>Qərar dərc edildiyi gündən qüvvəyə minir.</w:t>
      </w:r>
      <w:r w:rsidR="0098081B" w:rsidRPr="0098081B">
        <w:rPr>
          <w:rFonts w:ascii="Arial" w:eastAsia="MS Mincho" w:hAnsi="Arial" w:cs="Arial"/>
          <w:color w:val="000000"/>
          <w:sz w:val="24"/>
          <w:szCs w:val="24"/>
          <w:lang w:val="az-Latn-AZ"/>
        </w:rPr>
        <w:t xml:space="preserve"> </w:t>
      </w:r>
    </w:p>
    <w:p w:rsidR="0098081B" w:rsidRDefault="005C5A7F" w:rsidP="0098081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98081B">
        <w:rPr>
          <w:rFonts w:ascii="Arial" w:eastAsia="MS Mincho" w:hAnsi="Arial" w:cs="Arial"/>
          <w:color w:val="000000"/>
          <w:sz w:val="24"/>
          <w:szCs w:val="24"/>
          <w:lang w:val="az-Latn-AZ"/>
        </w:rPr>
        <w:t>Qərar “Azərbaycan”, “Respublika”, “Xalq qəzeti”, “Bakinski raboçi” qəzetlərində və “Azərbaycan Respublikası Konstitusiya Məhkəməsinin Məlumatı”nda dərc edilsin.</w:t>
      </w:r>
    </w:p>
    <w:p w:rsidR="005C5A7F" w:rsidRPr="0098081B" w:rsidRDefault="005C5A7F" w:rsidP="0098081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  <w:r w:rsidRPr="0098081B">
        <w:rPr>
          <w:rFonts w:ascii="Arial" w:eastAsia="MS Mincho" w:hAnsi="Arial" w:cs="Arial"/>
          <w:color w:val="000000"/>
          <w:sz w:val="24"/>
          <w:szCs w:val="24"/>
          <w:lang w:val="az-Latn-AZ"/>
        </w:rPr>
        <w:t>Qərar qətidir, heç bir orqan və ya şəxs tərəfindən ləğv edilə, dəyişdirilə və ya rəsmi təfsir edilə bilməz.</w:t>
      </w:r>
    </w:p>
    <w:p w:rsidR="005C5A7F" w:rsidRDefault="005C5A7F" w:rsidP="0098081B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832E57" w:rsidRDefault="00832E57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Default="0098081B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98081B" w:rsidRPr="007F089D" w:rsidRDefault="0098081B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7F089D">
      <w:pPr>
        <w:spacing w:after="0" w:line="240" w:lineRule="auto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val="az-Latn-AZ"/>
        </w:rPr>
      </w:pPr>
    </w:p>
    <w:p w:rsidR="005C5A7F" w:rsidRPr="007F089D" w:rsidRDefault="005C5A7F" w:rsidP="00313E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Sədr</w:t>
      </w:r>
      <w:r w:rsidRPr="007F089D">
        <w:rPr>
          <w:rFonts w:ascii="Arial" w:eastAsia="MS Mincho" w:hAnsi="Arial" w:cs="Arial"/>
          <w:b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ab/>
      </w:r>
      <w:r w:rsid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         </w:t>
      </w:r>
      <w:r w:rsidR="00307A61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="00313E8E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7F089D">
        <w:rPr>
          <w:rFonts w:ascii="Arial" w:eastAsia="MS Mincho" w:hAnsi="Arial" w:cs="Arial"/>
          <w:b/>
          <w:bCs/>
          <w:color w:val="000000"/>
          <w:sz w:val="24"/>
          <w:szCs w:val="24"/>
          <w:lang w:val="az-Latn-AZ"/>
        </w:rPr>
        <w:t>Fərhad Abdullayev</w:t>
      </w:r>
    </w:p>
    <w:sectPr w:rsidR="005C5A7F" w:rsidRPr="007F089D" w:rsidSect="00686D2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AC" w:rsidRDefault="00D924AC" w:rsidP="00686D2E">
      <w:pPr>
        <w:spacing w:after="0" w:line="240" w:lineRule="auto"/>
      </w:pPr>
      <w:r>
        <w:separator/>
      </w:r>
    </w:p>
  </w:endnote>
  <w:endnote w:type="continuationSeparator" w:id="0">
    <w:p w:rsidR="00D924AC" w:rsidRDefault="00D924AC" w:rsidP="0068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695"/>
      <w:docPartObj>
        <w:docPartGallery w:val="Page Numbers (Bottom of Page)"/>
        <w:docPartUnique/>
      </w:docPartObj>
    </w:sdtPr>
    <w:sdtContent>
      <w:p w:rsidR="00686D2E" w:rsidRDefault="00BF25A5">
        <w:pPr>
          <w:pStyle w:val="a6"/>
          <w:jc w:val="right"/>
        </w:pPr>
        <w:fldSimple w:instr=" PAGE   \* MERGEFORMAT ">
          <w:r w:rsidR="00885F8D">
            <w:rPr>
              <w:noProof/>
            </w:rPr>
            <w:t>4</w:t>
          </w:r>
        </w:fldSimple>
      </w:p>
    </w:sdtContent>
  </w:sdt>
  <w:p w:rsidR="00686D2E" w:rsidRDefault="00686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AC" w:rsidRDefault="00D924AC" w:rsidP="00686D2E">
      <w:pPr>
        <w:spacing w:after="0" w:line="240" w:lineRule="auto"/>
      </w:pPr>
      <w:r>
        <w:separator/>
      </w:r>
    </w:p>
  </w:footnote>
  <w:footnote w:type="continuationSeparator" w:id="0">
    <w:p w:rsidR="00D924AC" w:rsidRDefault="00D924AC" w:rsidP="0068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5D9"/>
    <w:multiLevelType w:val="hybridMultilevel"/>
    <w:tmpl w:val="FF74BF40"/>
    <w:lvl w:ilvl="0" w:tplc="05F8691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A7F"/>
    <w:rsid w:val="00040522"/>
    <w:rsid w:val="00085CA1"/>
    <w:rsid w:val="000E38DB"/>
    <w:rsid w:val="000E7575"/>
    <w:rsid w:val="000F4134"/>
    <w:rsid w:val="00136580"/>
    <w:rsid w:val="00167F54"/>
    <w:rsid w:val="001B5370"/>
    <w:rsid w:val="00204A41"/>
    <w:rsid w:val="00217A1A"/>
    <w:rsid w:val="00226146"/>
    <w:rsid w:val="002E12FD"/>
    <w:rsid w:val="00307A61"/>
    <w:rsid w:val="00313E8E"/>
    <w:rsid w:val="003806B9"/>
    <w:rsid w:val="003D1C00"/>
    <w:rsid w:val="003D5CE5"/>
    <w:rsid w:val="004564AF"/>
    <w:rsid w:val="00476126"/>
    <w:rsid w:val="004850E0"/>
    <w:rsid w:val="004C60D6"/>
    <w:rsid w:val="004E784C"/>
    <w:rsid w:val="00560D2D"/>
    <w:rsid w:val="005B3EED"/>
    <w:rsid w:val="005C5A7F"/>
    <w:rsid w:val="00634BF8"/>
    <w:rsid w:val="00645806"/>
    <w:rsid w:val="00686D2E"/>
    <w:rsid w:val="006A18EA"/>
    <w:rsid w:val="007076C9"/>
    <w:rsid w:val="0071132A"/>
    <w:rsid w:val="0073287E"/>
    <w:rsid w:val="00732E84"/>
    <w:rsid w:val="00741E48"/>
    <w:rsid w:val="007547BF"/>
    <w:rsid w:val="00777329"/>
    <w:rsid w:val="007910C9"/>
    <w:rsid w:val="007B405B"/>
    <w:rsid w:val="007D6FD6"/>
    <w:rsid w:val="007D6FF8"/>
    <w:rsid w:val="007E0409"/>
    <w:rsid w:val="007E29D4"/>
    <w:rsid w:val="007E6190"/>
    <w:rsid w:val="007F089D"/>
    <w:rsid w:val="00832E57"/>
    <w:rsid w:val="00866343"/>
    <w:rsid w:val="008836E4"/>
    <w:rsid w:val="00885F8D"/>
    <w:rsid w:val="008946A2"/>
    <w:rsid w:val="008E3D8D"/>
    <w:rsid w:val="0098081B"/>
    <w:rsid w:val="0098631C"/>
    <w:rsid w:val="009A1475"/>
    <w:rsid w:val="009A5A17"/>
    <w:rsid w:val="009B5A8D"/>
    <w:rsid w:val="00A161FA"/>
    <w:rsid w:val="00A34BCA"/>
    <w:rsid w:val="00A53544"/>
    <w:rsid w:val="00A61E40"/>
    <w:rsid w:val="00A8433B"/>
    <w:rsid w:val="00A9676A"/>
    <w:rsid w:val="00AC10E4"/>
    <w:rsid w:val="00AF382B"/>
    <w:rsid w:val="00B1628C"/>
    <w:rsid w:val="00B3144A"/>
    <w:rsid w:val="00B37D9C"/>
    <w:rsid w:val="00B6600B"/>
    <w:rsid w:val="00B732CF"/>
    <w:rsid w:val="00BB2A17"/>
    <w:rsid w:val="00BF25A5"/>
    <w:rsid w:val="00C56BFB"/>
    <w:rsid w:val="00CD0C04"/>
    <w:rsid w:val="00CD7E2C"/>
    <w:rsid w:val="00CE1073"/>
    <w:rsid w:val="00CE62A9"/>
    <w:rsid w:val="00D5226B"/>
    <w:rsid w:val="00D56168"/>
    <w:rsid w:val="00D60827"/>
    <w:rsid w:val="00D924AC"/>
    <w:rsid w:val="00E004BB"/>
    <w:rsid w:val="00E229A3"/>
    <w:rsid w:val="00E37BD2"/>
    <w:rsid w:val="00E71CE7"/>
    <w:rsid w:val="00EC2711"/>
    <w:rsid w:val="00F81961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7F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yiv7584210426msonormal">
    <w:name w:val="yiv7584210426msonormal"/>
    <w:basedOn w:val="a"/>
    <w:rsid w:val="005C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elle">
    <w:name w:val="mecelle"/>
    <w:basedOn w:val="a"/>
    <w:rsid w:val="00CE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">
    <w:name w:val="Основной текст2"/>
    <w:basedOn w:val="a"/>
    <w:rsid w:val="008836E4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000000"/>
      <w:spacing w:val="6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8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6D2E"/>
  </w:style>
  <w:style w:type="paragraph" w:styleId="a6">
    <w:name w:val="footer"/>
    <w:basedOn w:val="a"/>
    <w:link w:val="a7"/>
    <w:uiPriority w:val="99"/>
    <w:unhideWhenUsed/>
    <w:rsid w:val="0068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Anar_H</cp:lastModifiedBy>
  <cp:revision>2</cp:revision>
  <cp:lastPrinted>2019-05-21T12:09:00Z</cp:lastPrinted>
  <dcterms:created xsi:type="dcterms:W3CDTF">2019-05-27T10:35:00Z</dcterms:created>
  <dcterms:modified xsi:type="dcterms:W3CDTF">2019-05-27T10:35:00Z</dcterms:modified>
</cp:coreProperties>
</file>