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75" w:rsidRPr="007B3776" w:rsidRDefault="00B31E75" w:rsidP="007B3776">
      <w:pPr>
        <w:jc w:val="center"/>
        <w:rPr>
          <w:rFonts w:ascii="Times New Roman" w:hAnsi="Times New Roman"/>
          <w:sz w:val="28"/>
          <w:szCs w:val="28"/>
        </w:rPr>
      </w:pPr>
    </w:p>
    <w:p w:rsidR="00B31E75" w:rsidRPr="007B3776" w:rsidRDefault="00B31E75" w:rsidP="007B3776">
      <w:pPr>
        <w:jc w:val="center"/>
        <w:rPr>
          <w:rFonts w:ascii="Times New Roman" w:hAnsi="Times New Roman"/>
          <w:b/>
          <w:sz w:val="28"/>
          <w:szCs w:val="28"/>
        </w:rPr>
      </w:pPr>
      <w:r w:rsidRPr="007B3776">
        <w:rPr>
          <w:rFonts w:ascii="Times New Roman" w:hAnsi="Times New Roman"/>
          <w:b/>
          <w:sz w:val="28"/>
          <w:szCs w:val="28"/>
        </w:rPr>
        <w:t>AZƏRBAYCAN RESPUBLİKASI ADINDAN</w:t>
      </w:r>
    </w:p>
    <w:p w:rsidR="00B31E75" w:rsidRPr="007B3776" w:rsidRDefault="00B31E75" w:rsidP="007B37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1E75" w:rsidRPr="00834E6F" w:rsidRDefault="00893866" w:rsidP="007B377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34E6F">
        <w:rPr>
          <w:rFonts w:ascii="Times New Roman" w:hAnsi="Times New Roman"/>
          <w:b/>
          <w:sz w:val="28"/>
          <w:szCs w:val="28"/>
          <w:lang w:val="en-US"/>
        </w:rPr>
        <w:t>AZƏRBAYCAN RESPUBLIKASI</w:t>
      </w:r>
    </w:p>
    <w:p w:rsidR="00B31E75" w:rsidRPr="00834E6F" w:rsidRDefault="00893866" w:rsidP="007B377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34E6F">
        <w:rPr>
          <w:rFonts w:ascii="Times New Roman" w:hAnsi="Times New Roman"/>
          <w:b/>
          <w:sz w:val="28"/>
          <w:szCs w:val="28"/>
          <w:lang w:val="en-US"/>
        </w:rPr>
        <w:t>KONSTITUSIYA MƏHKƏMƏSI PLENUMUNUN</w:t>
      </w:r>
    </w:p>
    <w:p w:rsidR="00B31E75" w:rsidRPr="00834E6F" w:rsidRDefault="00B31E75" w:rsidP="007B377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1E75" w:rsidRPr="00834E6F" w:rsidRDefault="00B31E75" w:rsidP="007B377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34E6F">
        <w:rPr>
          <w:rFonts w:ascii="Times New Roman" w:hAnsi="Times New Roman"/>
          <w:b/>
          <w:sz w:val="28"/>
          <w:szCs w:val="28"/>
          <w:lang w:val="en-US"/>
        </w:rPr>
        <w:t>QƏRARI</w:t>
      </w:r>
    </w:p>
    <w:p w:rsidR="00B31E75" w:rsidRPr="00834E6F" w:rsidRDefault="00B31E75" w:rsidP="007B377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93866" w:rsidRDefault="00B31E75" w:rsidP="007B3776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93866">
        <w:rPr>
          <w:rFonts w:ascii="Times New Roman" w:hAnsi="Times New Roman"/>
          <w:i/>
          <w:sz w:val="28"/>
          <w:szCs w:val="28"/>
        </w:rPr>
        <w:t xml:space="preserve">Azərbaycan Respublikası Cinayət-Prosessual Məcəlləsinin </w:t>
      </w:r>
    </w:p>
    <w:p w:rsidR="00B31E75" w:rsidRPr="00893866" w:rsidRDefault="00B31E75" w:rsidP="007B3776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93866">
        <w:rPr>
          <w:rFonts w:ascii="Times New Roman" w:hAnsi="Times New Roman"/>
          <w:i/>
          <w:sz w:val="28"/>
          <w:szCs w:val="28"/>
          <w:lang w:val="en-US"/>
        </w:rPr>
        <w:t xml:space="preserve">26 </w:t>
      </w:r>
      <w:proofErr w:type="spellStart"/>
      <w:r w:rsidRPr="00893866">
        <w:rPr>
          <w:rFonts w:ascii="Times New Roman" w:hAnsi="Times New Roman"/>
          <w:i/>
          <w:sz w:val="28"/>
          <w:szCs w:val="28"/>
          <w:lang w:val="en-US"/>
        </w:rPr>
        <w:t>və</w:t>
      </w:r>
      <w:proofErr w:type="spellEnd"/>
      <w:r w:rsidRPr="00893866">
        <w:rPr>
          <w:rFonts w:ascii="Times New Roman" w:hAnsi="Times New Roman"/>
          <w:i/>
          <w:sz w:val="28"/>
          <w:szCs w:val="28"/>
          <w:lang w:val="en-US"/>
        </w:rPr>
        <w:t xml:space="preserve"> 96-cı </w:t>
      </w:r>
      <w:proofErr w:type="spellStart"/>
      <w:r w:rsidRPr="00893866">
        <w:rPr>
          <w:rFonts w:ascii="Times New Roman" w:hAnsi="Times New Roman"/>
          <w:i/>
          <w:sz w:val="28"/>
          <w:szCs w:val="28"/>
          <w:lang w:val="en-US"/>
        </w:rPr>
        <w:t>maddələrinin</w:t>
      </w:r>
      <w:proofErr w:type="spellEnd"/>
      <w:r w:rsidRPr="0089386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93866">
        <w:rPr>
          <w:rFonts w:ascii="Times New Roman" w:hAnsi="Times New Roman"/>
          <w:i/>
          <w:sz w:val="28"/>
          <w:szCs w:val="28"/>
          <w:lang w:val="en-US"/>
        </w:rPr>
        <w:t>şərh</w:t>
      </w:r>
      <w:proofErr w:type="spellEnd"/>
      <w:r w:rsidRPr="0089386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93866">
        <w:rPr>
          <w:rFonts w:ascii="Times New Roman" w:hAnsi="Times New Roman"/>
          <w:i/>
          <w:sz w:val="28"/>
          <w:szCs w:val="28"/>
          <w:lang w:val="en-US"/>
        </w:rPr>
        <w:t>edilməsinə</w:t>
      </w:r>
      <w:proofErr w:type="spellEnd"/>
      <w:r w:rsidRPr="0089386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93866">
        <w:rPr>
          <w:rFonts w:ascii="Times New Roman" w:hAnsi="Times New Roman"/>
          <w:i/>
          <w:sz w:val="28"/>
          <w:szCs w:val="28"/>
          <w:lang w:val="en-US"/>
        </w:rPr>
        <w:t>dair</w:t>
      </w:r>
      <w:proofErr w:type="spellEnd"/>
    </w:p>
    <w:p w:rsidR="00B31E75" w:rsidRPr="00893866" w:rsidRDefault="00B31E75" w:rsidP="007B3776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B31E75" w:rsidRPr="00893866" w:rsidRDefault="00B31E75" w:rsidP="007B3776">
      <w:pPr>
        <w:jc w:val="center"/>
        <w:rPr>
          <w:rFonts w:ascii="Times New Roman" w:hAnsi="Times New Roman"/>
          <w:b/>
          <w:sz w:val="28"/>
          <w:szCs w:val="28"/>
        </w:rPr>
      </w:pPr>
      <w:r w:rsidRPr="00893866">
        <w:rPr>
          <w:rFonts w:ascii="Times New Roman" w:hAnsi="Times New Roman"/>
          <w:b/>
          <w:sz w:val="28"/>
          <w:szCs w:val="28"/>
        </w:rPr>
        <w:t xml:space="preserve">15 </w:t>
      </w:r>
      <w:proofErr w:type="spellStart"/>
      <w:r w:rsidRPr="00893866">
        <w:rPr>
          <w:rFonts w:ascii="Times New Roman" w:hAnsi="Times New Roman"/>
          <w:b/>
          <w:sz w:val="28"/>
          <w:szCs w:val="28"/>
        </w:rPr>
        <w:t>iyul</w:t>
      </w:r>
      <w:proofErr w:type="spellEnd"/>
      <w:r w:rsidRPr="00893866">
        <w:rPr>
          <w:rFonts w:ascii="Times New Roman" w:hAnsi="Times New Roman"/>
          <w:b/>
          <w:sz w:val="28"/>
          <w:szCs w:val="28"/>
        </w:rPr>
        <w:t xml:space="preserve"> 2011-ci </w:t>
      </w:r>
      <w:proofErr w:type="spellStart"/>
      <w:r w:rsidRPr="00893866">
        <w:rPr>
          <w:rFonts w:ascii="Times New Roman" w:hAnsi="Times New Roman"/>
          <w:b/>
          <w:sz w:val="28"/>
          <w:szCs w:val="28"/>
        </w:rPr>
        <w:t>il</w:t>
      </w:r>
      <w:proofErr w:type="spellEnd"/>
      <w:r w:rsidRPr="0089386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893866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Bakı şəhəri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Azərbaycan Respublikası 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Fərhad </w:t>
      </w:r>
      <w:proofErr w:type="spellStart"/>
      <w:r w:rsidRPr="007B3776">
        <w:rPr>
          <w:rFonts w:ascii="Times New Roman" w:hAnsi="Times New Roman"/>
          <w:sz w:val="28"/>
          <w:szCs w:val="28"/>
        </w:rPr>
        <w:t>Abdullayev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(sədrlik edən), </w:t>
      </w:r>
      <w:proofErr w:type="spellStart"/>
      <w:r w:rsidRPr="007B3776">
        <w:rPr>
          <w:rFonts w:ascii="Times New Roman" w:hAnsi="Times New Roman"/>
          <w:sz w:val="28"/>
          <w:szCs w:val="28"/>
        </w:rPr>
        <w:t>Sona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Salmanova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Fikrət </w:t>
      </w:r>
      <w:proofErr w:type="spellStart"/>
      <w:r w:rsidRPr="007B3776">
        <w:rPr>
          <w:rFonts w:ascii="Times New Roman" w:hAnsi="Times New Roman"/>
          <w:sz w:val="28"/>
          <w:szCs w:val="28"/>
        </w:rPr>
        <w:t>Babayev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Südabə Həsənova, Rövşən İsmayılov, </w:t>
      </w:r>
      <w:proofErr w:type="spellStart"/>
      <w:r w:rsidRPr="007B3776">
        <w:rPr>
          <w:rFonts w:ascii="Times New Roman" w:hAnsi="Times New Roman"/>
          <w:sz w:val="28"/>
          <w:szCs w:val="28"/>
        </w:rPr>
        <w:t>Ceyhun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Qaracayev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(məruzəçi-hakim), </w:t>
      </w:r>
      <w:proofErr w:type="spellStart"/>
      <w:r w:rsidRPr="007B3776">
        <w:rPr>
          <w:rFonts w:ascii="Times New Roman" w:hAnsi="Times New Roman"/>
          <w:sz w:val="28"/>
          <w:szCs w:val="28"/>
        </w:rPr>
        <w:t>İsa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Nəcəfov və Kamran Şəfiyevdən ibarət tərkibdə, 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məhkəmə </w:t>
      </w:r>
      <w:proofErr w:type="spellStart"/>
      <w:r w:rsidRPr="007B3776">
        <w:rPr>
          <w:rFonts w:ascii="Times New Roman" w:hAnsi="Times New Roman"/>
          <w:sz w:val="28"/>
          <w:szCs w:val="28"/>
        </w:rPr>
        <w:t>katibi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İsmayıl İsmayılovun,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maraqlı subyektlərin nümayəndələri 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hakimləri </w:t>
      </w:r>
      <w:proofErr w:type="spellStart"/>
      <w:r w:rsidRPr="007B3776">
        <w:rPr>
          <w:rFonts w:ascii="Times New Roman" w:hAnsi="Times New Roman"/>
          <w:sz w:val="28"/>
          <w:szCs w:val="28"/>
        </w:rPr>
        <w:t>Sahibxan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Mirzəyev və </w:t>
      </w:r>
      <w:proofErr w:type="spellStart"/>
      <w:r w:rsidRPr="007B3776">
        <w:rPr>
          <w:rFonts w:ascii="Times New Roman" w:hAnsi="Times New Roman"/>
          <w:sz w:val="28"/>
          <w:szCs w:val="28"/>
        </w:rPr>
        <w:t>Camal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Ramazanovun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Milli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Məclisi Aparatının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İnzibati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hərbi </w:t>
      </w:r>
      <w:proofErr w:type="spellStart"/>
      <w:r w:rsidRPr="007B3776">
        <w:rPr>
          <w:rFonts w:ascii="Times New Roman" w:hAnsi="Times New Roman"/>
          <w:sz w:val="28"/>
          <w:szCs w:val="28"/>
        </w:rPr>
        <w:t>qanunvericilik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şöbəsinin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baş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məsləhətçisi Fuad Məmmədovun,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776">
        <w:rPr>
          <w:rFonts w:ascii="Times New Roman" w:hAnsi="Times New Roman"/>
          <w:sz w:val="28"/>
          <w:szCs w:val="28"/>
        </w:rPr>
        <w:t>ekspert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Bakı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Universitetinin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fakültəsinin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kafedrasının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müdiri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üzrə fəlsəfə </w:t>
      </w:r>
      <w:proofErr w:type="spellStart"/>
      <w:r w:rsidRPr="007B3776">
        <w:rPr>
          <w:rFonts w:ascii="Times New Roman" w:hAnsi="Times New Roman"/>
          <w:sz w:val="28"/>
          <w:szCs w:val="28"/>
        </w:rPr>
        <w:t>doktoru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dosent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Firuzə Abbasovanın,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mütəxəssis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Ali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Cinayət kollegiyasının sədri </w:t>
      </w:r>
      <w:proofErr w:type="spellStart"/>
      <w:r w:rsidRPr="007B3776">
        <w:rPr>
          <w:rFonts w:ascii="Times New Roman" w:hAnsi="Times New Roman"/>
          <w:sz w:val="28"/>
          <w:szCs w:val="28"/>
        </w:rPr>
        <w:t>Şahin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Yusifovun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iştirakı ilə,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Azərbaycan Respublikası Konstitusiyasının 130-cu maddəsinin VI hissəsinə </w:t>
      </w:r>
      <w:proofErr w:type="spellStart"/>
      <w:r w:rsidRPr="007B3776">
        <w:rPr>
          <w:rFonts w:ascii="Times New Roman" w:hAnsi="Times New Roman"/>
          <w:sz w:val="28"/>
          <w:szCs w:val="28"/>
        </w:rPr>
        <w:t>müvafiq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konstitusiya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icraatı üzrə açıq məhkəmə iclasında 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müraciəti əsasında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konstitusiya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işinə baxdı.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776">
        <w:rPr>
          <w:rFonts w:ascii="Times New Roman" w:hAnsi="Times New Roman"/>
          <w:sz w:val="28"/>
          <w:szCs w:val="28"/>
        </w:rPr>
        <w:t>İş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7B3776">
        <w:rPr>
          <w:rFonts w:ascii="Times New Roman" w:hAnsi="Times New Roman"/>
          <w:sz w:val="28"/>
          <w:szCs w:val="28"/>
        </w:rPr>
        <w:t>hakim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C.Qaracayevin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məruzəsini, maraqlı subyektlərin  nümayəndələrinin və mütəxəssisin çıxışlarını, </w:t>
      </w:r>
      <w:proofErr w:type="spellStart"/>
      <w:r w:rsidRPr="007B3776">
        <w:rPr>
          <w:rFonts w:ascii="Times New Roman" w:hAnsi="Times New Roman"/>
          <w:sz w:val="28"/>
          <w:szCs w:val="28"/>
        </w:rPr>
        <w:t>ekspertin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rəyini dinləyib, </w:t>
      </w:r>
      <w:proofErr w:type="spellStart"/>
      <w:r w:rsidRPr="007B3776">
        <w:rPr>
          <w:rFonts w:ascii="Times New Roman" w:hAnsi="Times New Roman"/>
          <w:sz w:val="28"/>
          <w:szCs w:val="28"/>
        </w:rPr>
        <w:t>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materiallarını araşdırıb müzakirə edərək, Azərbaycan Respublikası 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1E75" w:rsidRPr="007B3776" w:rsidRDefault="00B31E75" w:rsidP="00893866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b/>
          <w:sz w:val="28"/>
          <w:szCs w:val="28"/>
        </w:rPr>
        <w:t>MÜƏYYƏN ETDİ: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 Azərbaycan Respublikası Cinayət-Prosessual Məcəlləsinin (</w:t>
      </w:r>
      <w:proofErr w:type="spell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CPM) 26 və 96-cı maddələrinin şərh edilməsi ilə əlaqədar Azərbaycan Respublikasının Konstitusiya Məhkəməsinə (</w:t>
      </w:r>
      <w:proofErr w:type="spell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Konstitusiya Məhkəməsi) müraciət </w:t>
      </w:r>
      <w:proofErr w:type="spellStart"/>
      <w:r w:rsidRPr="007B3776">
        <w:rPr>
          <w:rFonts w:ascii="Times New Roman" w:hAnsi="Times New Roman"/>
          <w:sz w:val="28"/>
          <w:szCs w:val="28"/>
        </w:rPr>
        <w:t>etmişdir</w:t>
      </w:r>
      <w:proofErr w:type="spellEnd"/>
      <w:r w:rsidRPr="007B3776">
        <w:rPr>
          <w:rFonts w:ascii="Times New Roman" w:hAnsi="Times New Roman"/>
          <w:sz w:val="28"/>
          <w:szCs w:val="28"/>
        </w:rPr>
        <w:t>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Müraciətdə göstərilir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Bakı şəhəri </w:t>
      </w:r>
      <w:proofErr w:type="spellStart"/>
      <w:r w:rsidRPr="007B3776">
        <w:rPr>
          <w:rFonts w:ascii="Times New Roman" w:hAnsi="Times New Roman"/>
          <w:sz w:val="28"/>
          <w:szCs w:val="28"/>
        </w:rPr>
        <w:t>Qaradağ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rayon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2010-cu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7B3776">
        <w:rPr>
          <w:rFonts w:ascii="Times New Roman" w:hAnsi="Times New Roman"/>
          <w:sz w:val="28"/>
          <w:szCs w:val="28"/>
        </w:rPr>
        <w:t>iyul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hökmü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ilə Ə.Həsənova Azərbaycan Respublikası Cinayət Məcəlləsinin (</w:t>
      </w:r>
      <w:proofErr w:type="spell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CM) 177.2.1 və 177.2.2-ci maddələrində nəzərdə </w:t>
      </w:r>
      <w:proofErr w:type="spellStart"/>
      <w:r w:rsidRPr="007B3776">
        <w:rPr>
          <w:rFonts w:ascii="Times New Roman" w:hAnsi="Times New Roman"/>
          <w:sz w:val="28"/>
          <w:szCs w:val="28"/>
        </w:rPr>
        <w:t>tutulmuş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 əməlini törətməkdə təqsirli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776">
        <w:rPr>
          <w:rFonts w:ascii="Times New Roman" w:hAnsi="Times New Roman"/>
          <w:sz w:val="28"/>
          <w:szCs w:val="28"/>
        </w:rPr>
        <w:t>bilinərək 5 (</w:t>
      </w:r>
      <w:proofErr w:type="spellStart"/>
      <w:r w:rsidRPr="007B3776">
        <w:rPr>
          <w:rFonts w:ascii="Times New Roman" w:hAnsi="Times New Roman"/>
          <w:sz w:val="28"/>
          <w:szCs w:val="28"/>
        </w:rPr>
        <w:t>beş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müddətə azadlıqdan məhrum etmə cəzasına məhkum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Bakı şəhəri Xətai </w:t>
      </w:r>
      <w:proofErr w:type="spellStart"/>
      <w:r w:rsidRPr="007B3776">
        <w:rPr>
          <w:rFonts w:ascii="Times New Roman" w:hAnsi="Times New Roman"/>
          <w:sz w:val="28"/>
          <w:szCs w:val="28"/>
        </w:rPr>
        <w:t>rayon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cəzadan şərti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vaxtından əvvəl </w:t>
      </w:r>
      <w:proofErr w:type="spellStart"/>
      <w:r w:rsidRPr="007B3776">
        <w:rPr>
          <w:rFonts w:ascii="Times New Roman" w:hAnsi="Times New Roman"/>
          <w:sz w:val="28"/>
          <w:szCs w:val="28"/>
        </w:rPr>
        <w:t>azad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edilməsi barədə 2009-cu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7B3776">
        <w:rPr>
          <w:rFonts w:ascii="Times New Roman" w:hAnsi="Times New Roman"/>
          <w:sz w:val="28"/>
          <w:szCs w:val="28"/>
        </w:rPr>
        <w:t>aprel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qərarı </w:t>
      </w:r>
      <w:proofErr w:type="spellStart"/>
      <w:r w:rsidRPr="007B3776">
        <w:rPr>
          <w:rFonts w:ascii="Times New Roman" w:hAnsi="Times New Roman"/>
          <w:sz w:val="28"/>
          <w:szCs w:val="28"/>
        </w:rPr>
        <w:t>CM-in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r w:rsidRPr="007B3776">
        <w:rPr>
          <w:rFonts w:ascii="Times New Roman" w:hAnsi="Times New Roman"/>
          <w:sz w:val="28"/>
          <w:szCs w:val="28"/>
        </w:rPr>
        <w:lastRenderedPageBreak/>
        <w:t xml:space="preserve">76.6.3-cü maddəsinə əsasən ləğv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</w:t>
      </w:r>
      <w:proofErr w:type="gramEnd"/>
      <w:r w:rsidRPr="007B3776">
        <w:rPr>
          <w:rFonts w:ascii="Times New Roman" w:hAnsi="Times New Roman"/>
          <w:sz w:val="28"/>
          <w:szCs w:val="28"/>
        </w:rPr>
        <w:t>ş</w:t>
      </w:r>
      <w:proofErr w:type="spellEnd"/>
      <w:r w:rsidRPr="007B3776">
        <w:rPr>
          <w:rFonts w:ascii="Times New Roman" w:hAnsi="Times New Roman"/>
          <w:sz w:val="28"/>
          <w:szCs w:val="28"/>
        </w:rPr>
        <w:t>, Ə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li Bayramlı şəhər məhkəməsinin 2007-ci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7B3776">
        <w:rPr>
          <w:rFonts w:ascii="Times New Roman" w:hAnsi="Times New Roman"/>
          <w:sz w:val="28"/>
          <w:szCs w:val="28"/>
        </w:rPr>
        <w:t>avqust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hökmü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ilə təyin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cəzanın çəkilməmiş hissəsi </w:t>
      </w:r>
      <w:proofErr w:type="spellStart"/>
      <w:r w:rsidRPr="007B3776">
        <w:rPr>
          <w:rFonts w:ascii="Times New Roman" w:hAnsi="Times New Roman"/>
          <w:sz w:val="28"/>
          <w:szCs w:val="28"/>
        </w:rPr>
        <w:t>CM-in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67.1-ci maddəsinə əsasən hazırkı cəza ilə qismən birləşdirilməklə üzərində qəti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5 (</w:t>
      </w:r>
      <w:proofErr w:type="spellStart"/>
      <w:r w:rsidRPr="007B3776">
        <w:rPr>
          <w:rFonts w:ascii="Times New Roman" w:hAnsi="Times New Roman"/>
          <w:sz w:val="28"/>
          <w:szCs w:val="28"/>
        </w:rPr>
        <w:t>beş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6 (altı) </w:t>
      </w:r>
      <w:proofErr w:type="spellStart"/>
      <w:r w:rsidRPr="007B3776">
        <w:rPr>
          <w:rFonts w:ascii="Times New Roman" w:hAnsi="Times New Roman"/>
          <w:sz w:val="28"/>
          <w:szCs w:val="28"/>
        </w:rPr>
        <w:t>ay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müddətə azadlıqdan m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əhrum etmə cəzası saxlanılmışdır.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Ə.Həsənova </w:t>
      </w:r>
      <w:proofErr w:type="spellStart"/>
      <w:r w:rsidRPr="007B3776">
        <w:rPr>
          <w:rFonts w:ascii="Times New Roman" w:hAnsi="Times New Roman"/>
          <w:sz w:val="28"/>
          <w:szCs w:val="28"/>
        </w:rPr>
        <w:t>hökmün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özünə </w:t>
      </w:r>
      <w:proofErr w:type="spellStart"/>
      <w:r w:rsidRPr="007B3776">
        <w:rPr>
          <w:rFonts w:ascii="Times New Roman" w:hAnsi="Times New Roman"/>
          <w:sz w:val="28"/>
          <w:szCs w:val="28"/>
        </w:rPr>
        <w:t>aid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hissəsindən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şikayəti verərək işə yenidən baxılmasını </w:t>
      </w:r>
      <w:proofErr w:type="spellStart"/>
      <w:r w:rsidRPr="007B3776">
        <w:rPr>
          <w:rFonts w:ascii="Times New Roman" w:hAnsi="Times New Roman"/>
          <w:sz w:val="28"/>
          <w:szCs w:val="28"/>
        </w:rPr>
        <w:t>xahiş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etmiş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 əməlinin </w:t>
      </w:r>
      <w:proofErr w:type="spellStart"/>
      <w:r w:rsidRPr="007B3776">
        <w:rPr>
          <w:rFonts w:ascii="Times New Roman" w:hAnsi="Times New Roman"/>
          <w:sz w:val="28"/>
          <w:szCs w:val="28"/>
        </w:rPr>
        <w:t>sübuta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yetirilməsi və </w:t>
      </w:r>
      <w:proofErr w:type="spellStart"/>
      <w:r w:rsidRPr="007B3776">
        <w:rPr>
          <w:rFonts w:ascii="Times New Roman" w:hAnsi="Times New Roman"/>
          <w:sz w:val="28"/>
          <w:szCs w:val="28"/>
        </w:rPr>
        <w:t>tövsifi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məsələlərini mübahisələndirməmişdir.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Cinayət kollegiyasının (</w:t>
      </w:r>
      <w:proofErr w:type="spell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CK)  2010-cu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7B3776">
        <w:rPr>
          <w:rFonts w:ascii="Times New Roman" w:hAnsi="Times New Roman"/>
          <w:sz w:val="28"/>
          <w:szCs w:val="28"/>
        </w:rPr>
        <w:t>sentyabr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qərarı ilə Bakı şəhəri </w:t>
      </w:r>
      <w:proofErr w:type="spellStart"/>
      <w:r w:rsidRPr="007B3776">
        <w:rPr>
          <w:rFonts w:ascii="Times New Roman" w:hAnsi="Times New Roman"/>
          <w:sz w:val="28"/>
          <w:szCs w:val="28"/>
        </w:rPr>
        <w:t>Qaradağ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rayon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Ə.Həsənova haqqında 2010-cu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7B3776">
        <w:rPr>
          <w:rFonts w:ascii="Times New Roman" w:hAnsi="Times New Roman"/>
          <w:sz w:val="28"/>
          <w:szCs w:val="28"/>
        </w:rPr>
        <w:t>iyul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hökmü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dəyişdirilmədən saxlanılmış və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şikayəti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təmin edilməmişdir.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Ali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 Cinayət  kollegiyası (</w:t>
      </w:r>
      <w:proofErr w:type="spell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B3776">
        <w:rPr>
          <w:rFonts w:ascii="Times New Roman" w:hAnsi="Times New Roman"/>
          <w:sz w:val="28"/>
          <w:szCs w:val="28"/>
        </w:rPr>
        <w:t>Ali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Məhkəmənin CK) Ə.Həsənovanın barəsində aparılan </w:t>
      </w:r>
      <w:proofErr w:type="spellStart"/>
      <w:r w:rsidRPr="007B3776">
        <w:rPr>
          <w:rFonts w:ascii="Times New Roman" w:hAnsi="Times New Roman"/>
          <w:sz w:val="28"/>
          <w:szCs w:val="28"/>
        </w:rPr>
        <w:t>istintaq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gedişində </w:t>
      </w:r>
      <w:proofErr w:type="spellStart"/>
      <w:r w:rsidRPr="007B3776">
        <w:rPr>
          <w:rFonts w:ascii="Times New Roman" w:hAnsi="Times New Roman"/>
          <w:sz w:val="28"/>
          <w:szCs w:val="28"/>
        </w:rPr>
        <w:t>ciddi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cinayət-prosessual </w:t>
      </w:r>
      <w:proofErr w:type="spellStart"/>
      <w:r w:rsidRPr="007B3776">
        <w:rPr>
          <w:rFonts w:ascii="Times New Roman" w:hAnsi="Times New Roman"/>
          <w:sz w:val="28"/>
          <w:szCs w:val="28"/>
        </w:rPr>
        <w:t>pozuntulara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yol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verilməsi qənaətinə gələrək, 2011-ci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7B3776">
        <w:rPr>
          <w:rFonts w:ascii="Times New Roman" w:hAnsi="Times New Roman"/>
          <w:sz w:val="28"/>
          <w:szCs w:val="28"/>
        </w:rPr>
        <w:t>yanvar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qərarı ilə 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Məhkəməsinin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CK-nın 2010-cu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7B3776">
        <w:rPr>
          <w:rFonts w:ascii="Times New Roman" w:hAnsi="Times New Roman"/>
          <w:sz w:val="28"/>
          <w:szCs w:val="28"/>
        </w:rPr>
        <w:t>avqust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ilkin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baxış və 2010-cu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7B3776">
        <w:rPr>
          <w:rFonts w:ascii="Times New Roman" w:hAnsi="Times New Roman"/>
          <w:sz w:val="28"/>
          <w:szCs w:val="28"/>
        </w:rPr>
        <w:t>sentyabr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yekun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 baxış qərarlarını ləğv </w:t>
      </w:r>
      <w:proofErr w:type="spellStart"/>
      <w:r w:rsidRPr="007B3776">
        <w:rPr>
          <w:rFonts w:ascii="Times New Roman" w:hAnsi="Times New Roman"/>
          <w:sz w:val="28"/>
          <w:szCs w:val="28"/>
        </w:rPr>
        <w:t>emiş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işə yenidən baxılması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Məhkəməsinə </w:t>
      </w:r>
      <w:proofErr w:type="spellStart"/>
      <w:r w:rsidRPr="007B3776">
        <w:rPr>
          <w:rFonts w:ascii="Times New Roman" w:hAnsi="Times New Roman"/>
          <w:sz w:val="28"/>
          <w:szCs w:val="28"/>
        </w:rPr>
        <w:t>ilkin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baxış mərhələsinə qaytarmışdır.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Ali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Məhkəmənin CK-nın yuxarıda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qərarında göstərilmişdir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şəxsə təqdim edilməli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oxuya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bildiyi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qrafikalı əlifbada təqdim edilməlidir.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Belə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təqsirləndirilən şəxsin dindirilməsi </w:t>
      </w:r>
      <w:proofErr w:type="spellStart"/>
      <w:r w:rsidRPr="007B3776">
        <w:rPr>
          <w:rFonts w:ascii="Times New Roman" w:hAnsi="Times New Roman"/>
          <w:sz w:val="28"/>
          <w:szCs w:val="28"/>
        </w:rPr>
        <w:t>protokolunda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Ə.Həsənova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əlifbasında sərbəst </w:t>
      </w:r>
      <w:proofErr w:type="spellStart"/>
      <w:r w:rsidRPr="007B3776">
        <w:rPr>
          <w:rFonts w:ascii="Times New Roman" w:hAnsi="Times New Roman"/>
          <w:sz w:val="28"/>
          <w:szCs w:val="28"/>
        </w:rPr>
        <w:t>oxuduğunu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yazmaqda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çətinlik çəkdiyini bildirərək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ifadəsinin kompyuterdə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qrafikalı əlifbada yazılmasını </w:t>
      </w:r>
      <w:proofErr w:type="spellStart"/>
      <w:r w:rsidRPr="007B3776">
        <w:rPr>
          <w:rFonts w:ascii="Times New Roman" w:hAnsi="Times New Roman"/>
          <w:sz w:val="28"/>
          <w:szCs w:val="28"/>
        </w:rPr>
        <w:t>xahiş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etmişdir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Həmin qərarda habelə </w:t>
      </w:r>
      <w:proofErr w:type="spellStart"/>
      <w:r w:rsidRPr="007B3776">
        <w:rPr>
          <w:rFonts w:ascii="Times New Roman" w:hAnsi="Times New Roman"/>
          <w:sz w:val="28"/>
          <w:szCs w:val="28"/>
        </w:rPr>
        <w:t>bildirilmişdir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icraatın aparıldığı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əcnəbi ilə </w:t>
      </w:r>
      <w:proofErr w:type="spellStart"/>
      <w:r w:rsidRPr="007B3776">
        <w:rPr>
          <w:rFonts w:ascii="Times New Roman" w:hAnsi="Times New Roman"/>
          <w:sz w:val="28"/>
          <w:szCs w:val="28"/>
        </w:rPr>
        <w:t>icraat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materiallarının tərtib </w:t>
      </w:r>
      <w:proofErr w:type="spellStart"/>
      <w:r w:rsidRPr="007B3776">
        <w:rPr>
          <w:rFonts w:ascii="Times New Roman" w:hAnsi="Times New Roman"/>
          <w:sz w:val="28"/>
          <w:szCs w:val="28"/>
        </w:rPr>
        <w:t>olunduğu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azərbaycanlı müəyyən məqamlarda mahiyyətcə </w:t>
      </w:r>
      <w:proofErr w:type="spellStart"/>
      <w:r w:rsidRPr="007B3776">
        <w:rPr>
          <w:rFonts w:ascii="Times New Roman" w:hAnsi="Times New Roman"/>
          <w:sz w:val="28"/>
          <w:szCs w:val="28"/>
        </w:rPr>
        <w:t>eyni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vəziyyətdə </w:t>
      </w:r>
      <w:proofErr w:type="spellStart"/>
      <w:r w:rsidRPr="007B3776">
        <w:rPr>
          <w:rFonts w:ascii="Times New Roman" w:hAnsi="Times New Roman"/>
          <w:sz w:val="28"/>
          <w:szCs w:val="28"/>
        </w:rPr>
        <w:t>olur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3776">
        <w:rPr>
          <w:rFonts w:ascii="Times New Roman" w:hAnsi="Times New Roman"/>
          <w:sz w:val="28"/>
          <w:szCs w:val="28"/>
        </w:rPr>
        <w:t>Çünki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icraatın aparıld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əcnəbi </w:t>
      </w:r>
      <w:proofErr w:type="spellStart"/>
      <w:r w:rsidRPr="007B3776">
        <w:rPr>
          <w:rFonts w:ascii="Times New Roman" w:hAnsi="Times New Roman"/>
          <w:sz w:val="28"/>
          <w:szCs w:val="28"/>
        </w:rPr>
        <w:t>kimi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latın əlifbasını bilməyən azərbaycanlı </w:t>
      </w:r>
      <w:proofErr w:type="spellStart"/>
      <w:r w:rsidRPr="007B3776">
        <w:rPr>
          <w:rFonts w:ascii="Times New Roman" w:hAnsi="Times New Roman"/>
          <w:sz w:val="28"/>
          <w:szCs w:val="28"/>
        </w:rPr>
        <w:t>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icraat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materiallarını </w:t>
      </w:r>
      <w:proofErr w:type="spellStart"/>
      <w:r w:rsidRPr="007B3776">
        <w:rPr>
          <w:rFonts w:ascii="Times New Roman" w:hAnsi="Times New Roman"/>
          <w:sz w:val="28"/>
          <w:szCs w:val="28"/>
        </w:rPr>
        <w:t>oxumaq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başa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düşmək və beləliklə, irəli </w:t>
      </w:r>
      <w:proofErr w:type="spellStart"/>
      <w:r w:rsidRPr="007B3776">
        <w:rPr>
          <w:rFonts w:ascii="Times New Roman" w:hAnsi="Times New Roman"/>
          <w:sz w:val="28"/>
          <w:szCs w:val="28"/>
        </w:rPr>
        <w:t>sürülmüş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ittihamdan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səmərəli şəkildə müdafiə </w:t>
      </w:r>
      <w:proofErr w:type="spellStart"/>
      <w:r w:rsidRPr="007B3776">
        <w:rPr>
          <w:rFonts w:ascii="Times New Roman" w:hAnsi="Times New Roman"/>
          <w:sz w:val="28"/>
          <w:szCs w:val="28"/>
        </w:rPr>
        <w:t>olunmaq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imkanından məhrumdur.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Məhz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səbəbdən </w:t>
      </w:r>
      <w:proofErr w:type="spellStart"/>
      <w:r w:rsidRPr="007B3776">
        <w:rPr>
          <w:rFonts w:ascii="Times New Roman" w:hAnsi="Times New Roman"/>
          <w:sz w:val="28"/>
          <w:szCs w:val="28"/>
        </w:rPr>
        <w:t>Ali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Məhkəmənin CK-nın qərarında göstərilmişdir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26.2.2-ci maddəsinə əsasən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iştirakçısının tərcüməçiyə </w:t>
      </w:r>
      <w:proofErr w:type="spellStart"/>
      <w:r w:rsidRPr="007B3776">
        <w:rPr>
          <w:rFonts w:ascii="Times New Roman" w:hAnsi="Times New Roman"/>
          <w:sz w:val="28"/>
          <w:szCs w:val="28"/>
        </w:rPr>
        <w:t>malik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təmin </w:t>
      </w:r>
      <w:proofErr w:type="spellStart"/>
      <w:r w:rsidRPr="007B3776">
        <w:rPr>
          <w:rFonts w:ascii="Times New Roman" w:hAnsi="Times New Roman"/>
          <w:sz w:val="28"/>
          <w:szCs w:val="28"/>
        </w:rPr>
        <w:t>edildiyi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qaydada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</w:t>
      </w:r>
      <w:proofErr w:type="gramEnd"/>
      <w:r w:rsidRPr="007B3776">
        <w:rPr>
          <w:rFonts w:ascii="Times New Roman" w:hAnsi="Times New Roman"/>
          <w:sz w:val="28"/>
          <w:szCs w:val="28"/>
        </w:rPr>
        <w:t>ə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şəxsin də həmin əlifbada tərtib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 </w:t>
      </w:r>
      <w:proofErr w:type="spellStart"/>
      <w:r w:rsidRPr="007B3776">
        <w:rPr>
          <w:rFonts w:ascii="Times New Roman" w:hAnsi="Times New Roman"/>
          <w:sz w:val="28"/>
          <w:szCs w:val="28"/>
        </w:rPr>
        <w:t>oxuyan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mütəxəssisin köməyindən istifadə etmək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təmin edilməlidir, </w:t>
      </w:r>
      <w:proofErr w:type="spellStart"/>
      <w:r w:rsidRPr="007B3776">
        <w:rPr>
          <w:rFonts w:ascii="Times New Roman" w:hAnsi="Times New Roman"/>
          <w:sz w:val="28"/>
          <w:szCs w:val="28"/>
        </w:rPr>
        <w:t>bunun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olmaması isə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26-cı maddəsinin tələbinin pozulması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edilir</w:t>
      </w:r>
      <w:proofErr w:type="spellEnd"/>
      <w:r w:rsidRPr="007B3776">
        <w:rPr>
          <w:rFonts w:ascii="Times New Roman" w:hAnsi="Times New Roman"/>
          <w:sz w:val="28"/>
          <w:szCs w:val="28"/>
        </w:rPr>
        <w:t>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növbəsində Bakı </w:t>
      </w:r>
      <w:proofErr w:type="spellStart"/>
      <w:r w:rsidRPr="007B3776">
        <w:rPr>
          <w:rFonts w:ascii="Times New Roman" w:hAnsi="Times New Roman"/>
          <w:sz w:val="28"/>
          <w:szCs w:val="28"/>
        </w:rPr>
        <w:t>Apellyasiya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 müraciətində göstərmişdir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icraatın aparıldığı dilə </w:t>
      </w:r>
      <w:proofErr w:type="spellStart"/>
      <w:r w:rsidRPr="007B3776">
        <w:rPr>
          <w:rFonts w:ascii="Times New Roman" w:hAnsi="Times New Roman"/>
          <w:sz w:val="28"/>
          <w:szCs w:val="28"/>
        </w:rPr>
        <w:t>dair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tələblərini tənzimləyən normaların tətbiqi ilə bağlı qeyri-müəyyənlik yaranır.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müvafiq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normalarının mənasına görə yazılı icraatın aparıldığı əlifbanı bilməyən şəxs </w:t>
      </w:r>
      <w:proofErr w:type="spellStart"/>
      <w:r w:rsidRPr="007B3776">
        <w:rPr>
          <w:rFonts w:ascii="Times New Roman" w:hAnsi="Times New Roman"/>
          <w:sz w:val="28"/>
          <w:szCs w:val="28"/>
        </w:rPr>
        <w:t>deyil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şəxs tərcüməçinin köməyindən istifadə etmək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iştirakçısıdır.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səbəbdən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26-cı maddəsinin tələbləri baxımından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iki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şəxsin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vəziyyətini eyniləşdirmək </w:t>
      </w:r>
      <w:proofErr w:type="spellStart"/>
      <w:r w:rsidRPr="007B3776">
        <w:rPr>
          <w:rFonts w:ascii="Times New Roman" w:hAnsi="Times New Roman"/>
          <w:sz w:val="28"/>
          <w:szCs w:val="28"/>
        </w:rPr>
        <w:t>düzgün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olmazdı. </w:t>
      </w:r>
      <w:proofErr w:type="spellStart"/>
      <w:r w:rsidRPr="007B3776">
        <w:rPr>
          <w:rFonts w:ascii="Times New Roman" w:hAnsi="Times New Roman"/>
          <w:sz w:val="28"/>
          <w:szCs w:val="28"/>
        </w:rPr>
        <w:t>Eyni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zamanda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yaza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</w:t>
      </w:r>
      <w:r w:rsidRPr="007B3776">
        <w:rPr>
          <w:rFonts w:ascii="Times New Roman" w:hAnsi="Times New Roman"/>
          <w:sz w:val="28"/>
          <w:szCs w:val="28"/>
        </w:rPr>
        <w:lastRenderedPageBreak/>
        <w:t xml:space="preserve">şəxsi savadsız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etmək də </w:t>
      </w:r>
      <w:proofErr w:type="spellStart"/>
      <w:r w:rsidRPr="007B3776">
        <w:rPr>
          <w:rFonts w:ascii="Times New Roman" w:hAnsi="Times New Roman"/>
          <w:sz w:val="28"/>
          <w:szCs w:val="28"/>
        </w:rPr>
        <w:t>doğru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olmazdı.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əcnəbid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ən fərqli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latın qrafikalı əlifbanı bilməyən azərbaycanlı </w:t>
      </w:r>
      <w:proofErr w:type="spellStart"/>
      <w:r w:rsidRPr="007B3776">
        <w:rPr>
          <w:rFonts w:ascii="Times New Roman" w:hAnsi="Times New Roman"/>
          <w:sz w:val="28"/>
          <w:szCs w:val="28"/>
        </w:rPr>
        <w:t>icraat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zamanı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ana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dilində danışaraq </w:t>
      </w:r>
      <w:proofErr w:type="spellStart"/>
      <w:r w:rsidRPr="007B3776">
        <w:rPr>
          <w:rFonts w:ascii="Times New Roman" w:hAnsi="Times New Roman"/>
          <w:sz w:val="28"/>
          <w:szCs w:val="28"/>
        </w:rPr>
        <w:t>fikrini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ifadə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müvafiq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hərəkətlərlə bağlı </w:t>
      </w:r>
      <w:proofErr w:type="spellStart"/>
      <w:r w:rsidRPr="007B3776">
        <w:rPr>
          <w:rFonts w:ascii="Times New Roman" w:hAnsi="Times New Roman"/>
          <w:sz w:val="28"/>
          <w:szCs w:val="28"/>
        </w:rPr>
        <w:t>ana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dilində vəsatətlər verə </w:t>
      </w:r>
      <w:proofErr w:type="spellStart"/>
      <w:r w:rsidRPr="007B3776">
        <w:rPr>
          <w:rFonts w:ascii="Times New Roman" w:hAnsi="Times New Roman"/>
          <w:sz w:val="28"/>
          <w:szCs w:val="28"/>
        </w:rPr>
        <w:t>bilir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Bununla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yanaşı müraciətdə göstərilmişdir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sənədlərin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qrafikasından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qrafikasına keçirilməsi funksiyası cinayət prosesində mütəxəssisin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statusunu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müəyyən edən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96-cı maddəsində nəzərdə tutulmamışdır.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Müraciətedənin qənaətinə görə,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 və 96-cı maddələrinin rəsmi şərh edilməsi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məsələlərlə əlaqədar </w:t>
      </w:r>
      <w:proofErr w:type="spellStart"/>
      <w:r w:rsidRPr="007B3776">
        <w:rPr>
          <w:rFonts w:ascii="Times New Roman" w:hAnsi="Times New Roman"/>
          <w:sz w:val="28"/>
          <w:szCs w:val="28"/>
        </w:rPr>
        <w:t>vahid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 təcrübəsinin formalaşmasına zəmin yaradacaqdır.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müraciətdə qaldırılan məsələyə </w:t>
      </w:r>
      <w:proofErr w:type="spellStart"/>
      <w:r w:rsidRPr="007B3776">
        <w:rPr>
          <w:rFonts w:ascii="Times New Roman" w:hAnsi="Times New Roman"/>
          <w:sz w:val="28"/>
          <w:szCs w:val="28"/>
        </w:rPr>
        <w:t>dair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aşağıdakıları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etməyi zəruri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Azərbaycan Respublikası cinayət-prosessual </w:t>
      </w:r>
      <w:proofErr w:type="spellStart"/>
      <w:r w:rsidRPr="007B3776">
        <w:rPr>
          <w:rFonts w:ascii="Times New Roman" w:hAnsi="Times New Roman"/>
          <w:sz w:val="28"/>
          <w:szCs w:val="28"/>
        </w:rPr>
        <w:t>qanunvericiliyinin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təyinatı cinayət törətmiş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şəxsin cinayət təqibinin və müdafiəsinin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prosedurlarını müəyyən etməkdir. CPM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prosedurları  müəyyən edərək, cinayət törətmiş şəxsin cinayət məsuliyyətinə cəlb etmə prosesində tarazlı (balanslı) imkanların olmasını təmin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Belə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qanunvericilikdə </w:t>
      </w:r>
      <w:proofErr w:type="spellStart"/>
      <w:r w:rsidRPr="007B3776">
        <w:rPr>
          <w:rFonts w:ascii="Times New Roman" w:hAnsi="Times New Roman"/>
          <w:sz w:val="28"/>
          <w:szCs w:val="28"/>
        </w:rPr>
        <w:t>ittiham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tərəfi ilə müdafiə tərəfi arasında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nisbi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tarazlaşmış imkanların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əsasları müəyyən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keçirilməsində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dil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vasitələrdən </w:t>
      </w:r>
      <w:proofErr w:type="spellStart"/>
      <w:r w:rsidRPr="007B3776">
        <w:rPr>
          <w:rFonts w:ascii="Times New Roman" w:hAnsi="Times New Roman"/>
          <w:sz w:val="28"/>
          <w:szCs w:val="28"/>
        </w:rPr>
        <w:t>biridir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bilmək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mövqeyini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hüquqlarını müdafiə etmək imkanı yaradır. İcraatın aparıldığı rəsmi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kifayət qədər yaxşı bilməmək isə müdafiə tərəfi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üəyyən qədər çətin şərait yaradır.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baxımdan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26-cı maddəsində göstərilən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prinsipi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 kəsin </w:t>
      </w:r>
      <w:proofErr w:type="spellStart"/>
      <w:r w:rsidRPr="007B3776">
        <w:rPr>
          <w:rFonts w:ascii="Times New Roman" w:hAnsi="Times New Roman"/>
          <w:sz w:val="28"/>
          <w:szCs w:val="28"/>
        </w:rPr>
        <w:t>qanun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məhkəmə qarşısında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bərabərliyi (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11-ci maddəsi),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yardım </w:t>
      </w:r>
      <w:proofErr w:type="spellStart"/>
      <w:r w:rsidRPr="007B3776">
        <w:rPr>
          <w:rFonts w:ascii="Times New Roman" w:hAnsi="Times New Roman"/>
          <w:sz w:val="28"/>
          <w:szCs w:val="28"/>
        </w:rPr>
        <w:t>almaq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müdafiə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təmin edilməsi (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19-cu maddəsi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) və </w:t>
      </w:r>
      <w:proofErr w:type="spellStart"/>
      <w:r w:rsidRPr="007B3776">
        <w:rPr>
          <w:rFonts w:ascii="Times New Roman" w:hAnsi="Times New Roman"/>
          <w:sz w:val="28"/>
          <w:szCs w:val="28"/>
        </w:rPr>
        <w:t>s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prinsiplərinə </w:t>
      </w:r>
      <w:proofErr w:type="spellStart"/>
      <w:r w:rsidRPr="007B3776">
        <w:rPr>
          <w:rFonts w:ascii="Times New Roman" w:hAnsi="Times New Roman"/>
          <w:sz w:val="28"/>
          <w:szCs w:val="28"/>
        </w:rPr>
        <w:t>uyğun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keçirilməlidir.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İnsan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 sahəsində beynəlxalq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aktlar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 prosesində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şəxsin </w:t>
      </w:r>
      <w:proofErr w:type="spellStart"/>
      <w:r w:rsidRPr="007B3776">
        <w:rPr>
          <w:rFonts w:ascii="Times New Roman" w:hAnsi="Times New Roman"/>
          <w:sz w:val="28"/>
          <w:szCs w:val="28"/>
        </w:rPr>
        <w:t>icraat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bilməsini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müdafiəsini faydalı həyata keçirmək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əhəmiyyətli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vacib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vasitələrdən </w:t>
      </w:r>
      <w:proofErr w:type="spellStart"/>
      <w:r w:rsidRPr="007B3776">
        <w:rPr>
          <w:rFonts w:ascii="Times New Roman" w:hAnsi="Times New Roman"/>
          <w:sz w:val="28"/>
          <w:szCs w:val="28"/>
        </w:rPr>
        <w:t>biri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kimi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göstərir.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“Vətəndaş və </w:t>
      </w:r>
      <w:proofErr w:type="spellStart"/>
      <w:r w:rsidRPr="007B3776">
        <w:rPr>
          <w:rFonts w:ascii="Times New Roman" w:hAnsi="Times New Roman"/>
          <w:sz w:val="28"/>
          <w:szCs w:val="28"/>
        </w:rPr>
        <w:t>siyasi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haqqında” Beynəlxalq Paktın 14-cü maddəsinin 3-cü bəndinin “</w:t>
      </w:r>
      <w:proofErr w:type="spellStart"/>
      <w:r w:rsidRPr="007B3776">
        <w:rPr>
          <w:rFonts w:ascii="Times New Roman" w:hAnsi="Times New Roman"/>
          <w:sz w:val="28"/>
          <w:szCs w:val="28"/>
        </w:rPr>
        <w:t>a</w:t>
      </w:r>
      <w:proofErr w:type="spellEnd"/>
      <w:r w:rsidRPr="007B3776">
        <w:rPr>
          <w:rFonts w:ascii="Times New Roman" w:hAnsi="Times New Roman"/>
          <w:sz w:val="28"/>
          <w:szCs w:val="28"/>
        </w:rPr>
        <w:t>” və “</w:t>
      </w:r>
      <w:proofErr w:type="spellStart"/>
      <w:r w:rsidRPr="007B3776">
        <w:rPr>
          <w:rFonts w:ascii="Times New Roman" w:hAnsi="Times New Roman"/>
          <w:sz w:val="28"/>
          <w:szCs w:val="28"/>
        </w:rPr>
        <w:t>f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” yarımbəndlərində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edilir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hər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kəs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irəli </w:t>
      </w:r>
      <w:proofErr w:type="spellStart"/>
      <w:r w:rsidRPr="007B3776">
        <w:rPr>
          <w:rFonts w:ascii="Times New Roman" w:hAnsi="Times New Roman"/>
          <w:sz w:val="28"/>
          <w:szCs w:val="28"/>
        </w:rPr>
        <w:t>sürülmüş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ittihama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baxılmasında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tam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bərabərlik əsasında ən azı aşağıdakı təminatlara </w:t>
      </w:r>
      <w:proofErr w:type="spellStart"/>
      <w:r w:rsidRPr="007B3776">
        <w:rPr>
          <w:rFonts w:ascii="Times New Roman" w:hAnsi="Times New Roman"/>
          <w:sz w:val="28"/>
          <w:szCs w:val="28"/>
        </w:rPr>
        <w:t>malikdir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B3776">
        <w:rPr>
          <w:rFonts w:ascii="Times New Roman" w:hAnsi="Times New Roman"/>
          <w:sz w:val="28"/>
          <w:szCs w:val="28"/>
        </w:rPr>
        <w:t>elan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</w:t>
      </w:r>
      <w:proofErr w:type="gramEnd"/>
      <w:r w:rsidRPr="007B3776">
        <w:rPr>
          <w:rFonts w:ascii="Times New Roman" w:hAnsi="Times New Roman"/>
          <w:sz w:val="28"/>
          <w:szCs w:val="28"/>
        </w:rPr>
        <w:t>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ittihamın </w:t>
      </w:r>
      <w:proofErr w:type="spellStart"/>
      <w:r w:rsidRPr="007B3776">
        <w:rPr>
          <w:rFonts w:ascii="Times New Roman" w:hAnsi="Times New Roman"/>
          <w:sz w:val="28"/>
          <w:szCs w:val="28"/>
        </w:rPr>
        <w:t>xarakteri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əsası barədə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bildiyi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dildə təcili və ətraflı məlumatlandırılmaq; məhkəmədə istifadə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başa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düşmədikdə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yaxud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həmin dildə danışa bilmədikdə tərcüməçinin köməyindən </w:t>
      </w:r>
      <w:proofErr w:type="spellStart"/>
      <w:r w:rsidRPr="007B3776">
        <w:rPr>
          <w:rFonts w:ascii="Times New Roman" w:hAnsi="Times New Roman"/>
          <w:sz w:val="28"/>
          <w:szCs w:val="28"/>
        </w:rPr>
        <w:t>pulsuz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istifadə etmək.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>“</w:t>
      </w:r>
      <w:proofErr w:type="spellStart"/>
      <w:r w:rsidRPr="007B3776">
        <w:rPr>
          <w:rFonts w:ascii="Times New Roman" w:hAnsi="Times New Roman"/>
          <w:sz w:val="28"/>
          <w:szCs w:val="28"/>
        </w:rPr>
        <w:t>İnsan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hüquqlarının və əsas azadlıqların müdafiəsi haqqında” Konvensiyanın (</w:t>
      </w:r>
      <w:proofErr w:type="spellStart"/>
      <w:r w:rsidRPr="007B3776">
        <w:rPr>
          <w:rFonts w:ascii="Times New Roman" w:hAnsi="Times New Roman"/>
          <w:sz w:val="28"/>
          <w:szCs w:val="28"/>
        </w:rPr>
        <w:t>bundan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sonra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B3776">
        <w:rPr>
          <w:rFonts w:ascii="Times New Roman" w:hAnsi="Times New Roman"/>
          <w:sz w:val="28"/>
          <w:szCs w:val="28"/>
        </w:rPr>
        <w:t>Konvensiya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) 5-ci maddəsinin 2-ci bəndinə əsasən </w:t>
      </w:r>
      <w:proofErr w:type="spellStart"/>
      <w:r w:rsidRPr="007B3776">
        <w:rPr>
          <w:rFonts w:ascii="Times New Roman" w:hAnsi="Times New Roman"/>
          <w:sz w:val="28"/>
          <w:szCs w:val="28"/>
        </w:rPr>
        <w:t>tutulmuş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kəsə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aydın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dildə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tutulmasının səbəbləri və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qarşı irəli sürülən istənilən </w:t>
      </w:r>
      <w:proofErr w:type="spellStart"/>
      <w:r w:rsidRPr="007B3776">
        <w:rPr>
          <w:rFonts w:ascii="Times New Roman" w:hAnsi="Times New Roman"/>
          <w:sz w:val="28"/>
          <w:szCs w:val="28"/>
        </w:rPr>
        <w:t>ittiham</w:t>
      </w:r>
      <w:proofErr w:type="spellEnd"/>
      <w:proofErr w:type="gramEnd"/>
      <w:r w:rsidRPr="007B3776">
        <w:rPr>
          <w:rFonts w:ascii="Times New Roman" w:hAnsi="Times New Roman"/>
          <w:sz w:val="28"/>
          <w:szCs w:val="28"/>
        </w:rPr>
        <w:t xml:space="preserve"> barədə dərhal məlumat verilməlidir. </w:t>
      </w:r>
      <w:proofErr w:type="gramStart"/>
      <w:r w:rsidRPr="007B3776">
        <w:rPr>
          <w:rFonts w:ascii="Times New Roman" w:hAnsi="Times New Roman"/>
          <w:sz w:val="28"/>
          <w:szCs w:val="28"/>
        </w:rPr>
        <w:t>Konvensiyanın 6-cı maddəsinin 2-ci bəndinin “</w:t>
      </w:r>
      <w:proofErr w:type="spellStart"/>
      <w:r w:rsidRPr="007B3776">
        <w:rPr>
          <w:rFonts w:ascii="Times New Roman" w:hAnsi="Times New Roman"/>
          <w:sz w:val="28"/>
          <w:szCs w:val="28"/>
        </w:rPr>
        <w:t>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” yarımbəndində göstərilir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cinayət törətməkdə </w:t>
      </w:r>
      <w:proofErr w:type="spellStart"/>
      <w:r w:rsidRPr="007B3776">
        <w:rPr>
          <w:rFonts w:ascii="Times New Roman" w:hAnsi="Times New Roman"/>
          <w:sz w:val="28"/>
          <w:szCs w:val="28"/>
        </w:rPr>
        <w:t>ittiham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 kəs, ən azı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qarşı irəli </w:t>
      </w:r>
      <w:proofErr w:type="spellStart"/>
      <w:r w:rsidRPr="007B3776">
        <w:rPr>
          <w:rFonts w:ascii="Times New Roman" w:hAnsi="Times New Roman"/>
          <w:sz w:val="28"/>
          <w:szCs w:val="28"/>
        </w:rPr>
        <w:t>sürülmüş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ittihamın </w:t>
      </w:r>
      <w:proofErr w:type="spellStart"/>
      <w:r w:rsidRPr="007B3776">
        <w:rPr>
          <w:rFonts w:ascii="Times New Roman" w:hAnsi="Times New Roman"/>
          <w:sz w:val="28"/>
          <w:szCs w:val="28"/>
        </w:rPr>
        <w:t>xarakteri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əsasları haqqında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başa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düşdüyü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dildə dərhal və ətraflı məlumatlandırılmalıd</w:t>
      </w:r>
      <w:proofErr w:type="gramEnd"/>
      <w:r w:rsidRPr="007B3776">
        <w:rPr>
          <w:rFonts w:ascii="Times New Roman" w:hAnsi="Times New Roman"/>
          <w:sz w:val="28"/>
          <w:szCs w:val="28"/>
        </w:rPr>
        <w:t>ır.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lastRenderedPageBreak/>
        <w:t xml:space="preserve">Beynəlxalq normaların dillə bağlı cinayət-prosessual tələbləri cinayətdə </w:t>
      </w:r>
      <w:proofErr w:type="spellStart"/>
      <w:r w:rsidRPr="007B3776">
        <w:rPr>
          <w:rFonts w:ascii="Times New Roman" w:hAnsi="Times New Roman"/>
          <w:sz w:val="28"/>
          <w:szCs w:val="28"/>
        </w:rPr>
        <w:t>ittiham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şəxsin müdafiə vasitələrindən </w:t>
      </w:r>
      <w:proofErr w:type="spellStart"/>
      <w:r w:rsidRPr="007B3776">
        <w:rPr>
          <w:rFonts w:ascii="Times New Roman" w:hAnsi="Times New Roman"/>
          <w:sz w:val="28"/>
          <w:szCs w:val="28"/>
        </w:rPr>
        <w:t>tam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faydalı şəkildə istifadə etməsi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nəzərdə </w:t>
      </w:r>
      <w:proofErr w:type="spellStart"/>
      <w:r w:rsidRPr="007B3776">
        <w:rPr>
          <w:rFonts w:ascii="Times New Roman" w:hAnsi="Times New Roman"/>
          <w:sz w:val="28"/>
          <w:szCs w:val="28"/>
        </w:rPr>
        <w:t>tutulmuşdur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Müdafiə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keçirilməsi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CPM-də təqsirləndirilən şəxsin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işinin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materiallarında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sənədlərlə bilavasitə tanışlığını nəzərdə </w:t>
      </w:r>
      <w:proofErr w:type="spellStart"/>
      <w:r w:rsidRPr="007B3776">
        <w:rPr>
          <w:rFonts w:ascii="Times New Roman" w:hAnsi="Times New Roman"/>
          <w:sz w:val="28"/>
          <w:szCs w:val="28"/>
        </w:rPr>
        <w:t>tutan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sıra hüquqları müəyyən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91.5.2, 91.5.3, 91.5.18, 91.5.20-91.5.23-cü və </w:t>
      </w:r>
      <w:proofErr w:type="spellStart"/>
      <w:r w:rsidRPr="007B3776">
        <w:rPr>
          <w:rFonts w:ascii="Times New Roman" w:hAnsi="Times New Roman"/>
          <w:sz w:val="28"/>
          <w:szCs w:val="28"/>
        </w:rPr>
        <w:t>s</w:t>
      </w:r>
      <w:proofErr w:type="spellEnd"/>
      <w:r w:rsidRPr="007B3776">
        <w:rPr>
          <w:rFonts w:ascii="Times New Roman" w:hAnsi="Times New Roman"/>
          <w:sz w:val="28"/>
          <w:szCs w:val="28"/>
        </w:rPr>
        <w:t>. maddələri).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hüquqların bilavasitə (şəxsən) həyata keçirilməsi yalnız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şəxsin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bilməsindən, habelə həmin dildə </w:t>
      </w:r>
      <w:proofErr w:type="spellStart"/>
      <w:r w:rsidRPr="007B3776">
        <w:rPr>
          <w:rFonts w:ascii="Times New Roman" w:hAnsi="Times New Roman"/>
          <w:sz w:val="28"/>
          <w:szCs w:val="28"/>
        </w:rPr>
        <w:t>icra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 </w:t>
      </w:r>
      <w:proofErr w:type="spellStart"/>
      <w:r w:rsidRPr="007B3776">
        <w:rPr>
          <w:rFonts w:ascii="Times New Roman" w:hAnsi="Times New Roman"/>
          <w:sz w:val="28"/>
          <w:szCs w:val="28"/>
        </w:rPr>
        <w:t>oxuyaraq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tanış </w:t>
      </w:r>
      <w:proofErr w:type="spellStart"/>
      <w:r w:rsidRPr="007B3776">
        <w:rPr>
          <w:rFonts w:ascii="Times New Roman" w:hAnsi="Times New Roman"/>
          <w:sz w:val="28"/>
          <w:szCs w:val="28"/>
        </w:rPr>
        <w:t>olmaq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bacarığından asılıdır.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növbəsində,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92.3.4-cü maddəsi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keçirən orqanın üzərinə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şübhəli və təqsirləndirilən şəxsi müdafiəçi ilə təmin etmək vəzifəsini </w:t>
      </w:r>
      <w:proofErr w:type="spellStart"/>
      <w:r w:rsidRPr="007B3776">
        <w:rPr>
          <w:rFonts w:ascii="Times New Roman" w:hAnsi="Times New Roman"/>
          <w:sz w:val="28"/>
          <w:szCs w:val="28"/>
        </w:rPr>
        <w:t>qoymuş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icraatın aparıldığı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ı əlifbasını bilməyən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savadsız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şəxslərə münasibətdə CPM-də belə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müddəa nəzərdə tutulmamışdır.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Nəzərə </w:t>
      </w:r>
      <w:proofErr w:type="spellStart"/>
      <w:r w:rsidRPr="007B3776">
        <w:rPr>
          <w:rFonts w:ascii="Times New Roman" w:hAnsi="Times New Roman"/>
          <w:sz w:val="28"/>
          <w:szCs w:val="28"/>
        </w:rPr>
        <w:t>almaq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lazımdır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əlifbada </w:t>
      </w:r>
      <w:proofErr w:type="spellStart"/>
      <w:r w:rsidRPr="007B3776">
        <w:rPr>
          <w:rFonts w:ascii="Times New Roman" w:hAnsi="Times New Roman"/>
          <w:sz w:val="28"/>
          <w:szCs w:val="28"/>
        </w:rPr>
        <w:t>icra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 </w:t>
      </w:r>
      <w:proofErr w:type="spellStart"/>
      <w:r w:rsidRPr="007B3776">
        <w:rPr>
          <w:rFonts w:ascii="Times New Roman" w:hAnsi="Times New Roman"/>
          <w:sz w:val="28"/>
          <w:szCs w:val="28"/>
        </w:rPr>
        <w:t>oxuya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bilməyən,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qrafikalı əlifbada </w:t>
      </w:r>
      <w:proofErr w:type="spellStart"/>
      <w:r w:rsidRPr="007B3776">
        <w:rPr>
          <w:rFonts w:ascii="Times New Roman" w:hAnsi="Times New Roman"/>
          <w:sz w:val="28"/>
          <w:szCs w:val="28"/>
        </w:rPr>
        <w:t>icra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 </w:t>
      </w:r>
      <w:proofErr w:type="spellStart"/>
      <w:r w:rsidRPr="007B3776">
        <w:rPr>
          <w:rFonts w:ascii="Times New Roman" w:hAnsi="Times New Roman"/>
          <w:sz w:val="28"/>
          <w:szCs w:val="28"/>
        </w:rPr>
        <w:t>oxuya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 şəxslərin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26.2-ci maddəsində nəzərdə </w:t>
      </w:r>
      <w:proofErr w:type="spellStart"/>
      <w:r w:rsidRPr="007B3776">
        <w:rPr>
          <w:rFonts w:ascii="Times New Roman" w:hAnsi="Times New Roman"/>
          <w:sz w:val="28"/>
          <w:szCs w:val="28"/>
        </w:rPr>
        <w:t>tutulmuş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şəxslərlə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statusunun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eyniliyi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qəbul edilməzdir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26-cı maddəsi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ümumiyyətlə bilməyən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qismən bilən və </w:t>
      </w:r>
      <w:proofErr w:type="spellStart"/>
      <w:r w:rsidRPr="007B3776">
        <w:rPr>
          <w:rFonts w:ascii="Times New Roman" w:hAnsi="Times New Roman"/>
          <w:sz w:val="28"/>
          <w:szCs w:val="28"/>
        </w:rPr>
        <w:t>tam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başa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düşməyən şəxslərə </w:t>
      </w:r>
      <w:proofErr w:type="spellStart"/>
      <w:r w:rsidRPr="007B3776">
        <w:rPr>
          <w:rFonts w:ascii="Times New Roman" w:hAnsi="Times New Roman"/>
          <w:sz w:val="28"/>
          <w:szCs w:val="28"/>
        </w:rPr>
        <w:t>aid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edilir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Respublikasının rəmzi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müstəqilliyinin əsas əlamətlərindən </w:t>
      </w:r>
      <w:proofErr w:type="spellStart"/>
      <w:r w:rsidRPr="007B3776">
        <w:rPr>
          <w:rFonts w:ascii="Times New Roman" w:hAnsi="Times New Roman"/>
          <w:sz w:val="28"/>
          <w:szCs w:val="28"/>
        </w:rPr>
        <w:t>biridir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Azərbaycan xalqının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milli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varlığını müəyyən edən başlıca amillərdəndir.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Konstitusiyanın 21-ci maddəsinə əsasən  Azərbaycan Respublikasının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Azərbaycan Respublikası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inkişafını təmin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Prezidentinin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“Dövlət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tətbiqi </w:t>
      </w:r>
      <w:proofErr w:type="spellStart"/>
      <w:r w:rsidRPr="007B3776">
        <w:rPr>
          <w:rFonts w:ascii="Times New Roman" w:hAnsi="Times New Roman"/>
          <w:sz w:val="28"/>
          <w:szCs w:val="28"/>
        </w:rPr>
        <w:t>işinin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təkmilləşdirilməsi haqqında” 2001-ci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7B3776">
        <w:rPr>
          <w:rFonts w:ascii="Times New Roman" w:hAnsi="Times New Roman"/>
          <w:sz w:val="28"/>
          <w:szCs w:val="28"/>
        </w:rPr>
        <w:t>iyun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506 saylı Fərmanının 9-cu bəndində ölkədə Azərbaycan dilində </w:t>
      </w:r>
      <w:proofErr w:type="spellStart"/>
      <w:r w:rsidRPr="007B3776">
        <w:rPr>
          <w:rFonts w:ascii="Times New Roman" w:hAnsi="Times New Roman"/>
          <w:sz w:val="28"/>
          <w:szCs w:val="28"/>
        </w:rPr>
        <w:t>çap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qəzet, </w:t>
      </w:r>
      <w:proofErr w:type="spellStart"/>
      <w:r w:rsidRPr="007B3776">
        <w:rPr>
          <w:rFonts w:ascii="Times New Roman" w:hAnsi="Times New Roman"/>
          <w:sz w:val="28"/>
          <w:szCs w:val="28"/>
        </w:rPr>
        <w:t>jurnal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bülleten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kitab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digər </w:t>
      </w:r>
      <w:proofErr w:type="spellStart"/>
      <w:r w:rsidRPr="007B3776">
        <w:rPr>
          <w:rFonts w:ascii="Times New Roman" w:hAnsi="Times New Roman"/>
          <w:sz w:val="28"/>
          <w:szCs w:val="28"/>
        </w:rPr>
        <w:t>çap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məhsullarının istehsalının 2001-ci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avqust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ay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ının 1-ə qədər bütövlükdə latın qrafikalı əlifbaya keçməsinin təmin edilməsi göstərilmişdir.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Həmin Fərmanda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edilir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Respublikasında dövlət dilinə qarşı </w:t>
      </w:r>
      <w:proofErr w:type="spellStart"/>
      <w:r w:rsidRPr="007B3776">
        <w:rPr>
          <w:rFonts w:ascii="Times New Roman" w:hAnsi="Times New Roman"/>
          <w:sz w:val="28"/>
          <w:szCs w:val="28"/>
        </w:rPr>
        <w:t>gizli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yaxud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açıq təbliğat </w:t>
      </w:r>
      <w:proofErr w:type="spellStart"/>
      <w:r w:rsidRPr="007B3776">
        <w:rPr>
          <w:rFonts w:ascii="Times New Roman" w:hAnsi="Times New Roman"/>
          <w:sz w:val="28"/>
          <w:szCs w:val="28"/>
        </w:rPr>
        <w:t>aparmaq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işlənməsinə və inkişafına müqavimət göstərmək,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hüquqlarının məhdudlaşdırılmasına cəhd etmək </w:t>
      </w:r>
      <w:proofErr w:type="spellStart"/>
      <w:r w:rsidRPr="007B3776">
        <w:rPr>
          <w:rFonts w:ascii="Times New Roman" w:hAnsi="Times New Roman"/>
          <w:sz w:val="28"/>
          <w:szCs w:val="28"/>
        </w:rPr>
        <w:t>kimi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hallara</w:t>
      </w:r>
      <w:proofErr w:type="spellEnd"/>
      <w:r w:rsidRPr="007B3776">
        <w:rPr>
          <w:rFonts w:ascii="Times New Roman" w:hAnsi="Times New Roman"/>
          <w:sz w:val="28"/>
          <w:szCs w:val="28"/>
        </w:rPr>
        <w:t>, lat</w:t>
      </w:r>
      <w:proofErr w:type="gramEnd"/>
      <w:r w:rsidRPr="007B3776">
        <w:rPr>
          <w:rFonts w:ascii="Times New Roman" w:hAnsi="Times New Roman"/>
          <w:sz w:val="28"/>
          <w:szCs w:val="28"/>
        </w:rPr>
        <w:t>ın qrafikasının tətbiq olunmasına maneələr törədilməsinə görə məsuliyyət növləri müəyyən edilməlidir.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Məhz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Fərmana </w:t>
      </w:r>
      <w:proofErr w:type="spellStart"/>
      <w:r w:rsidRPr="007B3776">
        <w:rPr>
          <w:rFonts w:ascii="Times New Roman" w:hAnsi="Times New Roman"/>
          <w:sz w:val="28"/>
          <w:szCs w:val="28"/>
        </w:rPr>
        <w:t>uyğun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İnzibati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Xətalar Məcəlləsində məsuliyyət nəzərdə </w:t>
      </w:r>
      <w:proofErr w:type="spellStart"/>
      <w:r w:rsidRPr="007B3776">
        <w:rPr>
          <w:rFonts w:ascii="Times New Roman" w:hAnsi="Times New Roman"/>
          <w:sz w:val="28"/>
          <w:szCs w:val="28"/>
        </w:rPr>
        <w:t>tutulmuşdur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Məcəllənin 315-1-ci maddəsinə əsasən Azərbaycan Respublikasında dövlət dilinə qarşı təbliğat aparılması,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işlənməsinə və inkişafına müqavimət göstərilməsi,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istifadə sahəsinin məhdudlaşdırılmasına cəhd edilməsi, habelə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ın əlifbasının tətbiq olunmasına maneələr törədilməsinə görə </w:t>
      </w:r>
      <w:proofErr w:type="spellStart"/>
      <w:r w:rsidRPr="007B3776">
        <w:rPr>
          <w:rFonts w:ascii="Times New Roman" w:hAnsi="Times New Roman"/>
          <w:sz w:val="28"/>
          <w:szCs w:val="28"/>
        </w:rPr>
        <w:t>inzibati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tənbeh müəyyən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   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“Azərbaycan Respublikasında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haqqında” 2002-ci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7B3776">
        <w:rPr>
          <w:rFonts w:ascii="Times New Roman" w:hAnsi="Times New Roman"/>
          <w:sz w:val="28"/>
          <w:szCs w:val="28"/>
        </w:rPr>
        <w:t>sentyabr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Qanununun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14-cü maddəsinə əsasən Azərbaycan Respublikasının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əlifbası latın qrafikalı Azərbaycan əlifbasıdır. Həmin </w:t>
      </w:r>
      <w:proofErr w:type="spellStart"/>
      <w:r w:rsidRPr="007B3776">
        <w:rPr>
          <w:rFonts w:ascii="Times New Roman" w:hAnsi="Times New Roman"/>
          <w:sz w:val="28"/>
          <w:szCs w:val="28"/>
        </w:rPr>
        <w:lastRenderedPageBreak/>
        <w:t>Qanunun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11.4-cü maddəsində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bildirilir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Respublikası məhkəmələrində cinayət mühakimə icraatı dövlət dilində aparılır.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Azərbaycanın </w:t>
      </w:r>
      <w:proofErr w:type="spellStart"/>
      <w:r w:rsidRPr="007B3776">
        <w:rPr>
          <w:rFonts w:ascii="Times New Roman" w:hAnsi="Times New Roman"/>
          <w:sz w:val="28"/>
          <w:szCs w:val="28"/>
        </w:rPr>
        <w:t>tarixi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inkişafını nəzərə </w:t>
      </w:r>
      <w:proofErr w:type="spellStart"/>
      <w:r w:rsidRPr="007B3776">
        <w:rPr>
          <w:rFonts w:ascii="Times New Roman" w:hAnsi="Times New Roman"/>
          <w:sz w:val="28"/>
          <w:szCs w:val="28"/>
        </w:rPr>
        <w:t>alaraq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Qanunun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15.3-cü maddəsində göstərilir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yazı mədəniyyətinin tarixində </w:t>
      </w:r>
      <w:proofErr w:type="spellStart"/>
      <w:r w:rsidRPr="007B3776">
        <w:rPr>
          <w:rFonts w:ascii="Times New Roman" w:hAnsi="Times New Roman"/>
          <w:sz w:val="28"/>
          <w:szCs w:val="28"/>
        </w:rPr>
        <w:t>mühüm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rol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oynamış ərəb və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əlifbalarından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hallarda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(lüğətlərdə, </w:t>
      </w:r>
      <w:proofErr w:type="spellStart"/>
      <w:r w:rsidRPr="007B3776">
        <w:rPr>
          <w:rFonts w:ascii="Times New Roman" w:hAnsi="Times New Roman"/>
          <w:sz w:val="28"/>
          <w:szCs w:val="28"/>
        </w:rPr>
        <w:t>elmi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nəşrlərdə ədəbiyyat göstəricisi və </w:t>
      </w:r>
      <w:proofErr w:type="spellStart"/>
      <w:r w:rsidRPr="007B3776">
        <w:rPr>
          <w:rFonts w:ascii="Times New Roman" w:hAnsi="Times New Roman"/>
          <w:sz w:val="28"/>
          <w:szCs w:val="28"/>
        </w:rPr>
        <w:t>s</w:t>
      </w:r>
      <w:proofErr w:type="spellEnd"/>
      <w:r w:rsidRPr="007B3776">
        <w:rPr>
          <w:rFonts w:ascii="Times New Roman" w:hAnsi="Times New Roman"/>
          <w:sz w:val="28"/>
          <w:szCs w:val="28"/>
        </w:rPr>
        <w:t>.) istifadə edilə bil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ər.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edilən </w:t>
      </w:r>
      <w:proofErr w:type="spellStart"/>
      <w:r w:rsidRPr="007B3776">
        <w:rPr>
          <w:rFonts w:ascii="Times New Roman" w:hAnsi="Times New Roman"/>
          <w:sz w:val="28"/>
          <w:szCs w:val="28"/>
        </w:rPr>
        <w:t>istisna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hallar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</w:t>
      </w:r>
      <w:proofErr w:type="spellStart"/>
      <w:r w:rsidRPr="007B3776">
        <w:rPr>
          <w:rFonts w:ascii="Times New Roman" w:hAnsi="Times New Roman"/>
          <w:sz w:val="28"/>
          <w:szCs w:val="28"/>
        </w:rPr>
        <w:t>müasir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rəsmi dövriyyəsinə </w:t>
      </w:r>
      <w:proofErr w:type="spellStart"/>
      <w:r w:rsidRPr="007B3776">
        <w:rPr>
          <w:rFonts w:ascii="Times New Roman" w:hAnsi="Times New Roman"/>
          <w:sz w:val="28"/>
          <w:szCs w:val="28"/>
        </w:rPr>
        <w:t>aid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edilmir</w:t>
      </w:r>
      <w:proofErr w:type="spellEnd"/>
      <w:r w:rsidRPr="007B3776">
        <w:rPr>
          <w:rFonts w:ascii="Times New Roman" w:hAnsi="Times New Roman"/>
          <w:sz w:val="28"/>
          <w:szCs w:val="28"/>
        </w:rPr>
        <w:t>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Göstərilənləri nəzərə </w:t>
      </w:r>
      <w:proofErr w:type="spellStart"/>
      <w:r w:rsidRPr="007B3776">
        <w:rPr>
          <w:rFonts w:ascii="Times New Roman" w:hAnsi="Times New Roman"/>
          <w:sz w:val="28"/>
          <w:szCs w:val="28"/>
        </w:rPr>
        <w:t>alaraq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cinayət mühakimə icraatında Konstitusiyanın 21-ci maddəsinin,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26-cı maddəsinin, eləcə də “Azərbaycan Respublikasında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haqqında” </w:t>
      </w:r>
      <w:proofErr w:type="spellStart"/>
      <w:r w:rsidRPr="007B3776">
        <w:rPr>
          <w:rFonts w:ascii="Times New Roman" w:hAnsi="Times New Roman"/>
          <w:sz w:val="28"/>
          <w:szCs w:val="28"/>
        </w:rPr>
        <w:t>Qanunun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“Dövlət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tətbiqi </w:t>
      </w:r>
      <w:proofErr w:type="spellStart"/>
      <w:r w:rsidRPr="007B3776">
        <w:rPr>
          <w:rFonts w:ascii="Times New Roman" w:hAnsi="Times New Roman"/>
          <w:sz w:val="28"/>
          <w:szCs w:val="28"/>
        </w:rPr>
        <w:t>işinin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təkmilləşdirilməsi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haqqında” Fərmanın </w:t>
      </w:r>
      <w:proofErr w:type="spellStart"/>
      <w:r w:rsidRPr="007B3776">
        <w:rPr>
          <w:rFonts w:ascii="Times New Roman" w:hAnsi="Times New Roman"/>
          <w:sz w:val="28"/>
          <w:szCs w:val="28"/>
        </w:rPr>
        <w:t>müvafiq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normalarının tələblərinə dönmədən riayət edilməsi təmin edilməlidir. 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Müraciətdən </w:t>
      </w:r>
      <w:proofErr w:type="spellStart"/>
      <w:r w:rsidRPr="007B3776">
        <w:rPr>
          <w:rFonts w:ascii="Times New Roman" w:hAnsi="Times New Roman"/>
          <w:sz w:val="28"/>
          <w:szCs w:val="28"/>
        </w:rPr>
        <w:t>göründüyü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kimi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Respublikası ərazisində cinayət mühakimə icraatı dövlət dilində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zaman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əlifbada </w:t>
      </w:r>
      <w:proofErr w:type="spellStart"/>
      <w:r w:rsidRPr="007B3776">
        <w:rPr>
          <w:rFonts w:ascii="Times New Roman" w:hAnsi="Times New Roman"/>
          <w:sz w:val="28"/>
          <w:szCs w:val="28"/>
        </w:rPr>
        <w:t>oxumaq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bacarığı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olmayan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şəxsin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statusu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26.2-ci maddəsində nəzərdə </w:t>
      </w:r>
      <w:proofErr w:type="spellStart"/>
      <w:r w:rsidRPr="007B3776">
        <w:rPr>
          <w:rFonts w:ascii="Times New Roman" w:hAnsi="Times New Roman"/>
          <w:sz w:val="28"/>
          <w:szCs w:val="28"/>
        </w:rPr>
        <w:t>tutulan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“cinayət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proofErr w:type="gramEnd"/>
      <w:r w:rsidRPr="007B3776">
        <w:rPr>
          <w:rFonts w:ascii="Times New Roman" w:hAnsi="Times New Roman"/>
          <w:sz w:val="28"/>
          <w:szCs w:val="28"/>
        </w:rPr>
        <w:t xml:space="preserve"> bilməyən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iştirakçıları” ifadəsi ilə </w:t>
      </w:r>
      <w:proofErr w:type="spellStart"/>
      <w:r w:rsidRPr="007B3776">
        <w:rPr>
          <w:rFonts w:ascii="Times New Roman" w:hAnsi="Times New Roman"/>
          <w:sz w:val="28"/>
          <w:szCs w:val="28"/>
        </w:rPr>
        <w:t>ehtiva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həmin şəxsə göstərilən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kömək tərcümə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olmadığından </w:t>
      </w:r>
      <w:proofErr w:type="spellStart"/>
      <w:r w:rsidRPr="007B3776">
        <w:rPr>
          <w:rFonts w:ascii="Times New Roman" w:hAnsi="Times New Roman"/>
          <w:sz w:val="28"/>
          <w:szCs w:val="28"/>
        </w:rPr>
        <w:t>praktikada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tərcüməçi </w:t>
      </w:r>
      <w:proofErr w:type="spellStart"/>
      <w:r w:rsidRPr="007B3776">
        <w:rPr>
          <w:rFonts w:ascii="Times New Roman" w:hAnsi="Times New Roman"/>
          <w:sz w:val="28"/>
          <w:szCs w:val="28"/>
        </w:rPr>
        <w:t>deyil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mütəxəssis təyin </w:t>
      </w:r>
      <w:proofErr w:type="spellStart"/>
      <w:r w:rsidRPr="007B3776">
        <w:rPr>
          <w:rFonts w:ascii="Times New Roman" w:hAnsi="Times New Roman"/>
          <w:sz w:val="28"/>
          <w:szCs w:val="28"/>
        </w:rPr>
        <w:t>edilir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Bununla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əlifbada </w:t>
      </w:r>
      <w:proofErr w:type="spellStart"/>
      <w:r w:rsidRPr="007B3776">
        <w:rPr>
          <w:rFonts w:ascii="Times New Roman" w:hAnsi="Times New Roman"/>
          <w:sz w:val="28"/>
          <w:szCs w:val="28"/>
        </w:rPr>
        <w:t>icra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 </w:t>
      </w:r>
      <w:proofErr w:type="spellStart"/>
      <w:r w:rsidRPr="007B3776">
        <w:rPr>
          <w:rFonts w:ascii="Times New Roman" w:hAnsi="Times New Roman"/>
          <w:sz w:val="28"/>
          <w:szCs w:val="28"/>
        </w:rPr>
        <w:t>oxuya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şəxslərin cinayət təqibi üzrə </w:t>
      </w:r>
      <w:proofErr w:type="spellStart"/>
      <w:r w:rsidRPr="007B3776">
        <w:rPr>
          <w:rFonts w:ascii="Times New Roman" w:hAnsi="Times New Roman"/>
          <w:sz w:val="28"/>
          <w:szCs w:val="28"/>
        </w:rPr>
        <w:t>materiallarla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tanış </w:t>
      </w:r>
      <w:proofErr w:type="spellStart"/>
      <w:r w:rsidRPr="007B3776">
        <w:rPr>
          <w:rFonts w:ascii="Times New Roman" w:hAnsi="Times New Roman"/>
          <w:sz w:val="28"/>
          <w:szCs w:val="28"/>
        </w:rPr>
        <w:t>ola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bilməsi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 prosesində mütəxəssisin iştirakının təmin edilməsi təcrübəsi formalaşmışdır.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münasibətdə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edilməlidir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şifahi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şəxsin tərcüməçi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mütəxəssislə təmin olunmasının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imperativliyi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CPM ilə nəzərdə tutulmamışdır.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isə </w:t>
      </w:r>
      <w:proofErr w:type="spellStart"/>
      <w:r w:rsidRPr="007B3776">
        <w:rPr>
          <w:rFonts w:ascii="Times New Roman" w:hAnsi="Times New Roman"/>
          <w:sz w:val="28"/>
          <w:szCs w:val="28"/>
        </w:rPr>
        <w:t>obyektiv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səbəbləri vardır.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7.0.29-cu maddəsində mütəxəssis və tərcüməçi cinayət prosesində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iştirak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edən digər şəxslər sırasında göstərilmiş və cinayət prosesində onların fərqli </w:t>
      </w:r>
      <w:proofErr w:type="spellStart"/>
      <w:r w:rsidRPr="007B3776">
        <w:rPr>
          <w:rFonts w:ascii="Times New Roman" w:hAnsi="Times New Roman"/>
          <w:sz w:val="28"/>
          <w:szCs w:val="28"/>
        </w:rPr>
        <w:t>funksiya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təyinatı müəyyən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96.1-ci maddəsinə əsasən, mütəxəssis cinayət prosesində şəxsi marağı </w:t>
      </w:r>
      <w:proofErr w:type="spellStart"/>
      <w:r w:rsidRPr="007B3776">
        <w:rPr>
          <w:rFonts w:ascii="Times New Roman" w:hAnsi="Times New Roman"/>
          <w:sz w:val="28"/>
          <w:szCs w:val="28"/>
        </w:rPr>
        <w:t>olmayan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razılığı əsasında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istintaq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digər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hərəkətlərin aparılmasında </w:t>
      </w:r>
      <w:proofErr w:type="spellStart"/>
      <w:r w:rsidRPr="007B3776">
        <w:rPr>
          <w:rFonts w:ascii="Times New Roman" w:hAnsi="Times New Roman"/>
          <w:sz w:val="28"/>
          <w:szCs w:val="28"/>
        </w:rPr>
        <w:t>elm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texnika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incəsənət və digər peşə sahəsindəki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bacarığından istifadə edər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ək kömək göstərmək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keçirən </w:t>
      </w:r>
      <w:proofErr w:type="spellStart"/>
      <w:r w:rsidRPr="007B3776">
        <w:rPr>
          <w:rFonts w:ascii="Times New Roman" w:hAnsi="Times New Roman"/>
          <w:sz w:val="28"/>
          <w:szCs w:val="28"/>
        </w:rPr>
        <w:t>orqan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tərəfindən təyin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şəxsdir. Məsələn, </w:t>
      </w:r>
      <w:proofErr w:type="spellStart"/>
      <w:r w:rsidRPr="007B3776">
        <w:rPr>
          <w:rFonts w:ascii="Times New Roman" w:hAnsi="Times New Roman"/>
          <w:sz w:val="28"/>
          <w:szCs w:val="28"/>
        </w:rPr>
        <w:t>yetkinlik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yaşına çatmamış zərər çəkmiş,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şəxsin, habelə </w:t>
      </w:r>
      <w:proofErr w:type="spellStart"/>
      <w:r w:rsidRPr="007B3776">
        <w:rPr>
          <w:rFonts w:ascii="Times New Roman" w:hAnsi="Times New Roman"/>
          <w:sz w:val="28"/>
          <w:szCs w:val="28"/>
        </w:rPr>
        <w:t>şahidin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dindirilməsində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iştirak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etmiş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müəllim mütəxəssis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Mütəxəssis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iştirakçılarının təklif etdikləri şəxslər sırasından təyin edilə bilər.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99.1-ci maddəsinə əsasən isə tərcüməçi cinayət prosesində şəxsi marağı </w:t>
      </w:r>
      <w:proofErr w:type="spellStart"/>
      <w:r w:rsidRPr="007B3776">
        <w:rPr>
          <w:rFonts w:ascii="Times New Roman" w:hAnsi="Times New Roman"/>
          <w:sz w:val="28"/>
          <w:szCs w:val="28"/>
        </w:rPr>
        <w:t>olmayan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razılığı əsasında icraatın materiallarını, habelə məhkəmə iclasının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gedişi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istintaq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digər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hərəkətlərin aparılması zamanı səslənən </w:t>
      </w:r>
      <w:proofErr w:type="spellStart"/>
      <w:r w:rsidRPr="007B3776">
        <w:rPr>
          <w:rFonts w:ascii="Times New Roman" w:hAnsi="Times New Roman"/>
          <w:sz w:val="28"/>
          <w:szCs w:val="28"/>
        </w:rPr>
        <w:t>bütün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danışıqları t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ərcümə etmək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keçirən </w:t>
      </w:r>
      <w:proofErr w:type="spellStart"/>
      <w:r w:rsidRPr="007B3776">
        <w:rPr>
          <w:rFonts w:ascii="Times New Roman" w:hAnsi="Times New Roman"/>
          <w:sz w:val="28"/>
          <w:szCs w:val="28"/>
        </w:rPr>
        <w:t>orqan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tərəfindən təyin </w:t>
      </w:r>
      <w:proofErr w:type="spellStart"/>
      <w:r w:rsidRPr="007B3776">
        <w:rPr>
          <w:rFonts w:ascii="Times New Roman" w:hAnsi="Times New Roman"/>
          <w:sz w:val="28"/>
          <w:szCs w:val="28"/>
        </w:rPr>
        <w:t>edilmiş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şəxsdir. Tərcüməçi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iştirakçılarının təklif etdikləri şəxslər sırasından təyin edilə bilər.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Göründüyü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kimi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normalarının mənasına görə tərcüməçinin vəzifəsi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dildən digər dilə tərcümə etmək, mütəxəssisin isə vəzifəsi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bacarığından istifadə edərək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keçirilməsin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 kömək göstərməkdən ibarətdir.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26.2, 90.7.11, 90.7.12, 91.5.11, 91.5.12, 99.1 və 99.2-ci maddələrində yalnız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</w:t>
      </w:r>
      <w:r w:rsidRPr="007B3776">
        <w:rPr>
          <w:rFonts w:ascii="Times New Roman" w:hAnsi="Times New Roman"/>
          <w:sz w:val="28"/>
          <w:szCs w:val="28"/>
        </w:rPr>
        <w:lastRenderedPageBreak/>
        <w:t xml:space="preserve">şəxsə münasibətdə tərcüməçinin təyin edilməsi müəyyən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Həmin Məcəllənin 99.2-ci maddəsinin tələbinə əsasən, tərcüməçi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sərbəst bilməklə yanaşı, tərcümə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də sərbəst bilməlidir.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cinayət prosesində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şifahi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şəxsə dövlət dilində tərtib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sənədlərin məzmununun çatdırılması zəruridir. </w:t>
      </w:r>
      <w:proofErr w:type="spellStart"/>
      <w:r w:rsidRPr="007B3776">
        <w:rPr>
          <w:rFonts w:ascii="Times New Roman" w:hAnsi="Times New Roman"/>
          <w:sz w:val="28"/>
          <w:szCs w:val="28"/>
        </w:rPr>
        <w:t>İlk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baxışdan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transliterasiya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əsasında aparılması </w:t>
      </w:r>
      <w:proofErr w:type="spellStart"/>
      <w:r w:rsidRPr="007B3776">
        <w:rPr>
          <w:rFonts w:ascii="Times New Roman" w:hAnsi="Times New Roman"/>
          <w:sz w:val="28"/>
          <w:szCs w:val="28"/>
        </w:rPr>
        <w:t>labüdl</w:t>
      </w:r>
      <w:proofErr w:type="gramEnd"/>
      <w:r w:rsidRPr="007B3776">
        <w:rPr>
          <w:rFonts w:ascii="Times New Roman" w:hAnsi="Times New Roman"/>
          <w:sz w:val="28"/>
          <w:szCs w:val="28"/>
        </w:rPr>
        <w:t>üyü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nəzərə çarpır. </w:t>
      </w:r>
      <w:proofErr w:type="spellStart"/>
      <w:r w:rsidRPr="007B3776">
        <w:rPr>
          <w:rFonts w:ascii="Times New Roman" w:hAnsi="Times New Roman"/>
          <w:sz w:val="28"/>
          <w:szCs w:val="28"/>
        </w:rPr>
        <w:t>Transliterasiya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əlifbanın hərflərinin </w:t>
      </w:r>
      <w:proofErr w:type="spellStart"/>
      <w:r w:rsidRPr="007B3776">
        <w:rPr>
          <w:rFonts w:ascii="Times New Roman" w:hAnsi="Times New Roman"/>
          <w:sz w:val="28"/>
          <w:szCs w:val="28"/>
        </w:rPr>
        <w:t>başqa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əlifbanın hərfləri ilə verilməsidir. </w:t>
      </w:r>
      <w:proofErr w:type="spellStart"/>
      <w:r w:rsidRPr="007B3776">
        <w:rPr>
          <w:rFonts w:ascii="Times New Roman" w:hAnsi="Times New Roman"/>
          <w:sz w:val="28"/>
          <w:szCs w:val="28"/>
        </w:rPr>
        <w:t>Dilçilik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elmində transliterasiyanın növləri, prinsipləri və qaydaları </w:t>
      </w:r>
      <w:proofErr w:type="spellStart"/>
      <w:r w:rsidRPr="007B3776">
        <w:rPr>
          <w:rFonts w:ascii="Times New Roman" w:hAnsi="Times New Roman"/>
          <w:sz w:val="28"/>
          <w:szCs w:val="28"/>
        </w:rPr>
        <w:t>mövcuddur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3776">
        <w:rPr>
          <w:rFonts w:ascii="Times New Roman" w:hAnsi="Times New Roman"/>
          <w:sz w:val="28"/>
          <w:szCs w:val="28"/>
        </w:rPr>
        <w:t>Transliterasiya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sözün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mətnin tərcüməsi </w:t>
      </w:r>
      <w:proofErr w:type="spellStart"/>
      <w:r w:rsidRPr="007B3776">
        <w:rPr>
          <w:rFonts w:ascii="Times New Roman" w:hAnsi="Times New Roman"/>
          <w:sz w:val="28"/>
          <w:szCs w:val="28"/>
        </w:rPr>
        <w:t>deyil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onların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qrafik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sistemdən digərinə </w:t>
      </w:r>
      <w:proofErr w:type="spellStart"/>
      <w:r w:rsidRPr="007B3776">
        <w:rPr>
          <w:rFonts w:ascii="Times New Roman" w:hAnsi="Times New Roman"/>
          <w:sz w:val="28"/>
          <w:szCs w:val="28"/>
        </w:rPr>
        <w:t>texniki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keçirilməsidir. Mətnlərin </w:t>
      </w:r>
      <w:proofErr w:type="spellStart"/>
      <w:r w:rsidRPr="007B3776">
        <w:rPr>
          <w:rFonts w:ascii="Times New Roman" w:hAnsi="Times New Roman"/>
          <w:sz w:val="28"/>
          <w:szCs w:val="28"/>
        </w:rPr>
        <w:t>daha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mötəbər transliterasiyasını </w:t>
      </w:r>
      <w:proofErr w:type="spellStart"/>
      <w:r w:rsidRPr="007B3776">
        <w:rPr>
          <w:rFonts w:ascii="Times New Roman" w:hAnsi="Times New Roman"/>
          <w:sz w:val="28"/>
          <w:szCs w:val="28"/>
        </w:rPr>
        <w:t>dilçilik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elmində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bilikləri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filoloqlar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edə bilər.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keçmiş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qrafikasından </w:t>
      </w:r>
      <w:proofErr w:type="spellStart"/>
      <w:r w:rsidRPr="007B3776">
        <w:rPr>
          <w:rFonts w:ascii="Times New Roman" w:hAnsi="Times New Roman"/>
          <w:sz w:val="28"/>
          <w:szCs w:val="28"/>
        </w:rPr>
        <w:t>müasir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qrafikasına keçirilməsi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xüsusi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biliklərə </w:t>
      </w:r>
      <w:proofErr w:type="spellStart"/>
      <w:r w:rsidRPr="007B3776">
        <w:rPr>
          <w:rFonts w:ascii="Times New Roman" w:hAnsi="Times New Roman"/>
          <w:sz w:val="28"/>
          <w:szCs w:val="28"/>
        </w:rPr>
        <w:t>ehtiyac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duyulmur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Belə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əlifbasından latın əlifbasına </w:t>
      </w:r>
      <w:proofErr w:type="spellStart"/>
      <w:r w:rsidRPr="007B3776">
        <w:rPr>
          <w:rFonts w:ascii="Times New Roman" w:hAnsi="Times New Roman"/>
          <w:sz w:val="28"/>
          <w:szCs w:val="28"/>
        </w:rPr>
        <w:t>keçildiyi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zaman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transliterasiya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sahəsi üzrə mütəxəssislərin biliyindən artıq istifadə </w:t>
      </w:r>
      <w:proofErr w:type="spellStart"/>
      <w:r w:rsidRPr="007B3776">
        <w:rPr>
          <w:rFonts w:ascii="Times New Roman" w:hAnsi="Times New Roman"/>
          <w:sz w:val="28"/>
          <w:szCs w:val="28"/>
        </w:rPr>
        <w:t>olunmuşdur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qrafikasından latın qrafikasına </w:t>
      </w:r>
      <w:proofErr w:type="spellStart"/>
      <w:r w:rsidRPr="007B3776">
        <w:rPr>
          <w:rFonts w:ascii="Times New Roman" w:hAnsi="Times New Roman"/>
          <w:sz w:val="28"/>
          <w:szCs w:val="28"/>
        </w:rPr>
        <w:t>keçid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bitib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7B3776">
        <w:rPr>
          <w:rFonts w:ascii="Times New Roman" w:hAnsi="Times New Roman"/>
          <w:sz w:val="28"/>
          <w:szCs w:val="28"/>
        </w:rPr>
        <w:t>kiril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qrafikası ilə yazılan Azərbaycan sözlərinin latın qrafikası ilə yazılma qaydaları artıq </w:t>
      </w:r>
      <w:proofErr w:type="spellStart"/>
      <w:r w:rsidRPr="007B3776">
        <w:rPr>
          <w:rFonts w:ascii="Times New Roman" w:hAnsi="Times New Roman"/>
          <w:sz w:val="28"/>
          <w:szCs w:val="28"/>
        </w:rPr>
        <w:t>mövcuddur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vurğulayır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cinayət prosesində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şifahi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şəxsə rəsmi dövlət dilində tərtib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sənədlərin məzmununun çatdırılması məsəl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əsinə müdafiənin həyata keçirilməsi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faydalı vasitələr baxımından yanaşılmalıdır. Cinayət ədalət mühakiməsində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şəxsə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müdafiəsini lazımı səviyyədə qurması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kifayət qədər vasitələr ayrılmalıdır.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vasitələrə aşağıdakıları </w:t>
      </w:r>
      <w:proofErr w:type="spellStart"/>
      <w:r w:rsidRPr="007B3776">
        <w:rPr>
          <w:rFonts w:ascii="Times New Roman" w:hAnsi="Times New Roman"/>
          <w:sz w:val="28"/>
          <w:szCs w:val="28"/>
        </w:rPr>
        <w:t>aid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etmək </w:t>
      </w:r>
      <w:proofErr w:type="spellStart"/>
      <w:r w:rsidRPr="007B3776">
        <w:rPr>
          <w:rFonts w:ascii="Times New Roman" w:hAnsi="Times New Roman"/>
          <w:sz w:val="28"/>
          <w:szCs w:val="28"/>
        </w:rPr>
        <w:t>olar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B3776">
        <w:rPr>
          <w:rFonts w:ascii="Times New Roman" w:hAnsi="Times New Roman"/>
          <w:sz w:val="28"/>
          <w:szCs w:val="28"/>
        </w:rPr>
        <w:t>işin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materialları ilə tanış </w:t>
      </w:r>
      <w:proofErr w:type="spellStart"/>
      <w:r w:rsidRPr="007B3776">
        <w:rPr>
          <w:rFonts w:ascii="Times New Roman" w:hAnsi="Times New Roman"/>
          <w:sz w:val="28"/>
          <w:szCs w:val="28"/>
        </w:rPr>
        <w:t>olmaq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; şəxsin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qarşı irəli sürülən ittihamı aydın </w:t>
      </w:r>
      <w:proofErr w:type="spellStart"/>
      <w:r w:rsidRPr="007B3776">
        <w:rPr>
          <w:rFonts w:ascii="Times New Roman" w:hAnsi="Times New Roman"/>
          <w:sz w:val="28"/>
          <w:szCs w:val="28"/>
        </w:rPr>
        <w:t>başa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düşmək; hər hansı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tələbi irəli sürmək və </w:t>
      </w:r>
      <w:proofErr w:type="spellStart"/>
      <w:r w:rsidRPr="007B3776">
        <w:rPr>
          <w:rFonts w:ascii="Times New Roman" w:hAnsi="Times New Roman"/>
          <w:sz w:val="28"/>
          <w:szCs w:val="28"/>
        </w:rPr>
        <w:t>s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Kamazinski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Avstriyaya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qarşı </w:t>
      </w:r>
      <w:proofErr w:type="spellStart"/>
      <w:r w:rsidRPr="007B3776">
        <w:rPr>
          <w:rFonts w:ascii="Times New Roman" w:hAnsi="Times New Roman"/>
          <w:sz w:val="28"/>
          <w:szCs w:val="28"/>
        </w:rPr>
        <w:t>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üzrə 1989-cu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7B3776">
        <w:rPr>
          <w:rFonts w:ascii="Times New Roman" w:hAnsi="Times New Roman"/>
          <w:sz w:val="28"/>
          <w:szCs w:val="28"/>
        </w:rPr>
        <w:t>dekabr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qərarda  </w:t>
      </w:r>
      <w:proofErr w:type="spellStart"/>
      <w:r w:rsidRPr="007B3776">
        <w:rPr>
          <w:rFonts w:ascii="Times New Roman" w:hAnsi="Times New Roman"/>
          <w:sz w:val="28"/>
          <w:szCs w:val="28"/>
        </w:rPr>
        <w:t>İnsan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 üzrə </w:t>
      </w:r>
      <w:proofErr w:type="spellStart"/>
      <w:r w:rsidRPr="007B3776">
        <w:rPr>
          <w:rFonts w:ascii="Times New Roman" w:hAnsi="Times New Roman"/>
          <w:sz w:val="28"/>
          <w:szCs w:val="28"/>
        </w:rPr>
        <w:t>Avropa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 Konvensiyanın 6-cı maddəsinin 3-cü bəndinin “</w:t>
      </w:r>
      <w:proofErr w:type="spellStart"/>
      <w:r w:rsidRPr="007B3776">
        <w:rPr>
          <w:rFonts w:ascii="Times New Roman" w:hAnsi="Times New Roman"/>
          <w:sz w:val="28"/>
          <w:szCs w:val="28"/>
        </w:rPr>
        <w:t>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” yarımbəndinin pozulması ilə əlaqədar </w:t>
      </w:r>
      <w:proofErr w:type="spellStart"/>
      <w:r w:rsidRPr="007B3776">
        <w:rPr>
          <w:rFonts w:ascii="Times New Roman" w:hAnsi="Times New Roman"/>
          <w:sz w:val="28"/>
          <w:szCs w:val="28"/>
        </w:rPr>
        <w:t>bildirmişdir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tərcümə yardımı elə olmalıdır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təqsirləndirilən şəxsin </w:t>
      </w:r>
      <w:proofErr w:type="spellStart"/>
      <w:r w:rsidRPr="007B3776">
        <w:rPr>
          <w:rFonts w:ascii="Times New Roman" w:hAnsi="Times New Roman"/>
          <w:sz w:val="28"/>
          <w:szCs w:val="28"/>
        </w:rPr>
        <w:t>ona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qarşı qaldırılm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ış </w:t>
      </w:r>
      <w:proofErr w:type="spellStart"/>
      <w:r w:rsidRPr="007B3776">
        <w:rPr>
          <w:rFonts w:ascii="Times New Roman" w:hAnsi="Times New Roman"/>
          <w:sz w:val="28"/>
          <w:szCs w:val="28"/>
        </w:rPr>
        <w:t>işi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başa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düşməsinə və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özünü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müdafiə etməsinə, xüsusən də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mövqeyini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 qarşısında irəli sürməsinə </w:t>
      </w:r>
      <w:proofErr w:type="spellStart"/>
      <w:r w:rsidRPr="007B3776">
        <w:rPr>
          <w:rFonts w:ascii="Times New Roman" w:hAnsi="Times New Roman"/>
          <w:sz w:val="28"/>
          <w:szCs w:val="28"/>
        </w:rPr>
        <w:t>imkan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versin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Bununla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belə, </w:t>
      </w:r>
      <w:proofErr w:type="spellStart"/>
      <w:r w:rsidRPr="007B3776">
        <w:rPr>
          <w:rFonts w:ascii="Times New Roman" w:hAnsi="Times New Roman"/>
          <w:sz w:val="28"/>
          <w:szCs w:val="28"/>
        </w:rPr>
        <w:t>İnsan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 üzrə </w:t>
      </w:r>
      <w:proofErr w:type="spellStart"/>
      <w:r w:rsidRPr="007B3776">
        <w:rPr>
          <w:rFonts w:ascii="Times New Roman" w:hAnsi="Times New Roman"/>
          <w:sz w:val="28"/>
          <w:szCs w:val="28"/>
        </w:rPr>
        <w:t>Avropa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Pr="007B3776">
        <w:rPr>
          <w:rFonts w:ascii="Times New Roman" w:hAnsi="Times New Roman"/>
          <w:sz w:val="28"/>
          <w:szCs w:val="28"/>
        </w:rPr>
        <w:t>bildirmişdir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şikayətçiyə müdafiə olunması məqsədi ilə ədalət mühakiməsinin aparıldığı dildə danışmaq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vəkilin təqdim olunması ilə dövlət 6-cı maddənin 3-cü bəndinin “</w:t>
      </w:r>
      <w:proofErr w:type="spellStart"/>
      <w:r w:rsidRPr="007B3776">
        <w:rPr>
          <w:rFonts w:ascii="Times New Roman" w:hAnsi="Times New Roman"/>
          <w:sz w:val="28"/>
          <w:szCs w:val="28"/>
        </w:rPr>
        <w:t>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” yarımbəndinin tələblərini yerinə </w:t>
      </w:r>
      <w:proofErr w:type="spellStart"/>
      <w:r w:rsidRPr="007B3776">
        <w:rPr>
          <w:rFonts w:ascii="Times New Roman" w:hAnsi="Times New Roman"/>
          <w:sz w:val="28"/>
          <w:szCs w:val="28"/>
        </w:rPr>
        <w:t>yetirmi</w:t>
      </w:r>
      <w:proofErr w:type="gramEnd"/>
      <w:r w:rsidRPr="007B3776">
        <w:rPr>
          <w:rFonts w:ascii="Times New Roman" w:hAnsi="Times New Roman"/>
          <w:sz w:val="28"/>
          <w:szCs w:val="28"/>
        </w:rPr>
        <w:t>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Şifahi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şəxsə sənədlərlə tanış olması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daha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səmərəli yardımı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vəkili (müdafiəçisi) göstərə bilər.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Cinayət prosesində </w:t>
      </w:r>
      <w:proofErr w:type="spellStart"/>
      <w:r w:rsidRPr="007B3776">
        <w:rPr>
          <w:rFonts w:ascii="Times New Roman" w:hAnsi="Times New Roman"/>
          <w:sz w:val="28"/>
          <w:szCs w:val="28"/>
        </w:rPr>
        <w:t>iştirak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edən Azərbaycan Respublikasının Vəkillər Kollegiyasının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üzvü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mükəmməl bilərək müdafiə tərəfinin marağından çıxış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>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baxımdan 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keçirən </w:t>
      </w:r>
      <w:proofErr w:type="spellStart"/>
      <w:r w:rsidRPr="007B3776">
        <w:rPr>
          <w:rFonts w:ascii="Times New Roman" w:hAnsi="Times New Roman"/>
          <w:sz w:val="28"/>
          <w:szCs w:val="28"/>
        </w:rPr>
        <w:t>orqan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şifahi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</w:t>
      </w:r>
      <w:r w:rsidRPr="007B3776">
        <w:rPr>
          <w:rFonts w:ascii="Times New Roman" w:hAnsi="Times New Roman"/>
          <w:sz w:val="28"/>
          <w:szCs w:val="28"/>
        </w:rPr>
        <w:lastRenderedPageBreak/>
        <w:t xml:space="preserve">qrafikalı əlifbasını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şəxsi ədalət mühakiməsinin maraqları naminə müdafiəçi ilə təmin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etməlidir.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“Azərbaycan Respublikası Cinayət-Prosessual Məcəlləsinin 92.12-ci maddəsinin bəzi müddəalarının şərh edilməsinə </w:t>
      </w:r>
      <w:proofErr w:type="spellStart"/>
      <w:r w:rsidRPr="007B3776">
        <w:rPr>
          <w:rFonts w:ascii="Times New Roman" w:hAnsi="Times New Roman"/>
          <w:sz w:val="28"/>
          <w:szCs w:val="28"/>
        </w:rPr>
        <w:t>dair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” Konstitusiya Məhkəməsi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7B3776">
        <w:rPr>
          <w:rFonts w:ascii="Times New Roman" w:hAnsi="Times New Roman"/>
          <w:sz w:val="28"/>
          <w:szCs w:val="28"/>
        </w:rPr>
        <w:t>may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2011-ci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Qərarında formalaşdırdığı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mövqeyə əsasən müdafiə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şəxsin </w:t>
      </w:r>
      <w:proofErr w:type="spellStart"/>
      <w:r w:rsidRPr="007B3776">
        <w:rPr>
          <w:rFonts w:ascii="Times New Roman" w:hAnsi="Times New Roman"/>
          <w:sz w:val="28"/>
          <w:szCs w:val="28"/>
        </w:rPr>
        <w:t>qanuni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maraqlarının təminatı ilə yana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şı, həm də ədalət mühakiməsi maraqlarının təminatıdır, </w:t>
      </w:r>
      <w:proofErr w:type="spellStart"/>
      <w:r w:rsidRPr="007B3776">
        <w:rPr>
          <w:rFonts w:ascii="Times New Roman" w:hAnsi="Times New Roman"/>
          <w:sz w:val="28"/>
          <w:szCs w:val="28"/>
        </w:rPr>
        <w:t>sosial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dəyərdir.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Hər kəsin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yardım </w:t>
      </w:r>
      <w:proofErr w:type="spellStart"/>
      <w:r w:rsidRPr="007B3776">
        <w:rPr>
          <w:rFonts w:ascii="Times New Roman" w:hAnsi="Times New Roman"/>
          <w:sz w:val="28"/>
          <w:szCs w:val="28"/>
        </w:rPr>
        <w:t>almaq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təmin edilməsi ilə bağlı </w:t>
      </w:r>
      <w:proofErr w:type="spellStart"/>
      <w:r w:rsidRPr="007B3776">
        <w:rPr>
          <w:rFonts w:ascii="Times New Roman" w:hAnsi="Times New Roman"/>
          <w:sz w:val="28"/>
          <w:szCs w:val="28"/>
        </w:rPr>
        <w:t>yaranan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münasibətləri özündə </w:t>
      </w:r>
      <w:proofErr w:type="spellStart"/>
      <w:r w:rsidRPr="007B3776">
        <w:rPr>
          <w:rFonts w:ascii="Times New Roman" w:hAnsi="Times New Roman"/>
          <w:sz w:val="28"/>
          <w:szCs w:val="28"/>
        </w:rPr>
        <w:t>ictimai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maraqları əks </w:t>
      </w:r>
      <w:proofErr w:type="spellStart"/>
      <w:r w:rsidRPr="007B3776">
        <w:rPr>
          <w:rFonts w:ascii="Times New Roman" w:hAnsi="Times New Roman"/>
          <w:sz w:val="28"/>
          <w:szCs w:val="28"/>
        </w:rPr>
        <w:t>etdirdiyi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dövlətin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sahədə üzərinə düşən </w:t>
      </w:r>
      <w:proofErr w:type="spellStart"/>
      <w:r w:rsidRPr="007B3776">
        <w:rPr>
          <w:rFonts w:ascii="Times New Roman" w:hAnsi="Times New Roman"/>
          <w:sz w:val="28"/>
          <w:szCs w:val="28"/>
        </w:rPr>
        <w:t>konstitusiya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öhdəliklərinin yerinə yetirilməsinə dəlalət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>.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isə dövlət tərəfindən zərurət </w:t>
      </w:r>
      <w:proofErr w:type="spellStart"/>
      <w:r w:rsidRPr="007B3776">
        <w:rPr>
          <w:rFonts w:ascii="Times New Roman" w:hAnsi="Times New Roman"/>
          <w:sz w:val="28"/>
          <w:szCs w:val="28"/>
        </w:rPr>
        <w:t>olduqda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şəxsin hüquqlarının müdafiəsi </w:t>
      </w:r>
      <w:proofErr w:type="spellStart"/>
      <w:r w:rsidRPr="007B3776">
        <w:rPr>
          <w:rFonts w:ascii="Times New Roman" w:hAnsi="Times New Roman"/>
          <w:sz w:val="28"/>
          <w:szCs w:val="28"/>
        </w:rPr>
        <w:t>üçün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pozitiv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tədbirlərin görülməsini tələb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mənada təqsirləndirilən şəxsin yüksək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yardım </w:t>
      </w:r>
      <w:proofErr w:type="spellStart"/>
      <w:r w:rsidRPr="007B3776">
        <w:rPr>
          <w:rFonts w:ascii="Times New Roman" w:hAnsi="Times New Roman"/>
          <w:sz w:val="28"/>
          <w:szCs w:val="28"/>
        </w:rPr>
        <w:t>almaq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hüququnun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təmin edilməsinin zəruriliyi </w:t>
      </w:r>
      <w:proofErr w:type="spellStart"/>
      <w:r w:rsidRPr="007B3776">
        <w:rPr>
          <w:rFonts w:ascii="Times New Roman" w:hAnsi="Times New Roman"/>
          <w:sz w:val="28"/>
          <w:szCs w:val="28"/>
        </w:rPr>
        <w:t>işin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hallarının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tam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obyektiv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hərtərəfli araşdırılmasına xidmət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nəticədə ədalət mühakiməsinin səmərəli həyata ke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çirilməsinə yönəlmişdir.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3776">
        <w:rPr>
          <w:rFonts w:ascii="Times New Roman" w:hAnsi="Times New Roman"/>
          <w:sz w:val="28"/>
          <w:szCs w:val="28"/>
        </w:rPr>
        <w:t>Lagerblom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İsveçə qarşı </w:t>
      </w:r>
      <w:proofErr w:type="spellStart"/>
      <w:r w:rsidRPr="007B3776">
        <w:rPr>
          <w:rFonts w:ascii="Times New Roman" w:hAnsi="Times New Roman"/>
          <w:sz w:val="28"/>
          <w:szCs w:val="28"/>
        </w:rPr>
        <w:t>iş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üzrə 2003-cü </w:t>
      </w:r>
      <w:proofErr w:type="spellStart"/>
      <w:r w:rsidRPr="007B3776">
        <w:rPr>
          <w:rFonts w:ascii="Times New Roman" w:hAnsi="Times New Roman"/>
          <w:sz w:val="28"/>
          <w:szCs w:val="28"/>
        </w:rPr>
        <w:t>il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7B3776">
        <w:rPr>
          <w:rFonts w:ascii="Times New Roman" w:hAnsi="Times New Roman"/>
          <w:sz w:val="28"/>
          <w:szCs w:val="28"/>
        </w:rPr>
        <w:t>yanvar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tarixli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qərarda  </w:t>
      </w:r>
      <w:proofErr w:type="spellStart"/>
      <w:r w:rsidRPr="007B3776">
        <w:rPr>
          <w:rFonts w:ascii="Times New Roman" w:hAnsi="Times New Roman"/>
          <w:sz w:val="28"/>
          <w:szCs w:val="28"/>
        </w:rPr>
        <w:t>İnsan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 üzrə </w:t>
      </w:r>
      <w:proofErr w:type="spellStart"/>
      <w:r w:rsidRPr="007B3776">
        <w:rPr>
          <w:rFonts w:ascii="Times New Roman" w:hAnsi="Times New Roman"/>
          <w:sz w:val="28"/>
          <w:szCs w:val="28"/>
        </w:rPr>
        <w:t>Avropa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etmişdir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keçirən </w:t>
      </w:r>
      <w:proofErr w:type="spellStart"/>
      <w:r w:rsidRPr="007B3776">
        <w:rPr>
          <w:rFonts w:ascii="Times New Roman" w:hAnsi="Times New Roman"/>
          <w:sz w:val="28"/>
          <w:szCs w:val="28"/>
        </w:rPr>
        <w:t>orqanlar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öz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mülahizələrinə əsasən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şəxsə müdafiəçi təyin edərkən </w:t>
      </w:r>
      <w:proofErr w:type="spellStart"/>
      <w:r w:rsidRPr="007B3776">
        <w:rPr>
          <w:rFonts w:ascii="Times New Roman" w:hAnsi="Times New Roman"/>
          <w:sz w:val="28"/>
          <w:szCs w:val="28"/>
        </w:rPr>
        <w:t>işin</w:t>
      </w:r>
      <w:proofErr w:type="spellEnd"/>
      <w:proofErr w:type="gram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konkret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hallarını nəzərə almalıdırlar.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hesab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edir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şəxsin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bilməsinə </w:t>
      </w:r>
      <w:proofErr w:type="spellStart"/>
      <w:r w:rsidRPr="007B3776">
        <w:rPr>
          <w:rFonts w:ascii="Times New Roman" w:hAnsi="Times New Roman"/>
          <w:sz w:val="28"/>
          <w:szCs w:val="28"/>
        </w:rPr>
        <w:t>baxmayaraq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sənədlərin yazıldığı Azərbaycan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bilməməsi səbəbindən həmin sənədlərlə bilavasitə onları </w:t>
      </w:r>
      <w:proofErr w:type="spellStart"/>
      <w:r w:rsidRPr="007B3776">
        <w:rPr>
          <w:rFonts w:ascii="Times New Roman" w:hAnsi="Times New Roman"/>
          <w:sz w:val="28"/>
          <w:szCs w:val="28"/>
        </w:rPr>
        <w:t>oxumaqla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tanış </w:t>
      </w:r>
      <w:proofErr w:type="spellStart"/>
      <w:r w:rsidRPr="007B3776">
        <w:rPr>
          <w:rFonts w:ascii="Times New Roman" w:hAnsi="Times New Roman"/>
          <w:sz w:val="28"/>
          <w:szCs w:val="28"/>
        </w:rPr>
        <w:t>olmaq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imkanından məhrum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 olması </w:t>
      </w:r>
      <w:proofErr w:type="spellStart"/>
      <w:r w:rsidRPr="007B3776">
        <w:rPr>
          <w:rFonts w:ascii="Times New Roman" w:hAnsi="Times New Roman"/>
          <w:sz w:val="28"/>
          <w:szCs w:val="28"/>
        </w:rPr>
        <w:t>onun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hüquqlarını məhdudlaşdırır. </w:t>
      </w:r>
      <w:proofErr w:type="spellStart"/>
      <w:r w:rsidRPr="007B3776">
        <w:rPr>
          <w:rFonts w:ascii="Times New Roman" w:hAnsi="Times New Roman"/>
          <w:sz w:val="28"/>
          <w:szCs w:val="28"/>
        </w:rPr>
        <w:t>Müvafiq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yazı qrafikasını bilməyən şəxslərin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vəziyyəti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şəxslərin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prosessual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vəziyyəti ilə </w:t>
      </w:r>
      <w:proofErr w:type="spellStart"/>
      <w:r w:rsidRPr="007B3776">
        <w:rPr>
          <w:rFonts w:ascii="Times New Roman" w:hAnsi="Times New Roman"/>
          <w:sz w:val="28"/>
          <w:szCs w:val="28"/>
        </w:rPr>
        <w:t>eyni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qiymətləndirilməməlidir.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qrafikanı bilməyən şəxslərin hüquqlarının təminatı cinayət mühakimə icraatının aparıldığı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bilməyən şəxslərin hüquqlarının təminatından </w:t>
      </w:r>
      <w:proofErr w:type="spellStart"/>
      <w:r w:rsidRPr="007B3776">
        <w:rPr>
          <w:rFonts w:ascii="Times New Roman" w:hAnsi="Times New Roman"/>
          <w:sz w:val="28"/>
          <w:szCs w:val="28"/>
        </w:rPr>
        <w:t>az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olmamalıdır.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vəziyyətdə </w:t>
      </w:r>
      <w:proofErr w:type="spellStart"/>
      <w:r w:rsidRPr="007B3776">
        <w:rPr>
          <w:rFonts w:ascii="Times New Roman" w:hAnsi="Times New Roman"/>
          <w:sz w:val="28"/>
          <w:szCs w:val="28"/>
        </w:rPr>
        <w:t>olan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şəxslər cinayət </w:t>
      </w:r>
      <w:proofErr w:type="spellStart"/>
      <w:r w:rsidRPr="007B3776">
        <w:rPr>
          <w:rFonts w:ascii="Times New Roman" w:hAnsi="Times New Roman"/>
          <w:sz w:val="28"/>
          <w:szCs w:val="28"/>
        </w:rPr>
        <w:t>prosesini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həyata keçirən </w:t>
      </w:r>
      <w:proofErr w:type="spellStart"/>
      <w:r w:rsidRPr="007B3776">
        <w:rPr>
          <w:rFonts w:ascii="Times New Roman" w:hAnsi="Times New Roman"/>
          <w:sz w:val="28"/>
          <w:szCs w:val="28"/>
        </w:rPr>
        <w:t>orqanlar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tərəfindən müdafiəçi ilə təmin edilməlidirlər.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Yuxarıda göstərilənlərə əsasən 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belə nəticəyə gəlir: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- cinayət mühakimə icraatında Konstitusiyanın 21-ci maddəsinin, </w:t>
      </w:r>
      <w:proofErr w:type="spellStart"/>
      <w:r w:rsidRPr="007B3776">
        <w:rPr>
          <w:rFonts w:ascii="Times New Roman" w:hAnsi="Times New Roman"/>
          <w:sz w:val="28"/>
          <w:szCs w:val="28"/>
        </w:rPr>
        <w:t>CPM-in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26-cı maddəsinin, eləcə də “Azərbaycan Respublikasında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haqqında” </w:t>
      </w:r>
      <w:proofErr w:type="spellStart"/>
      <w:r w:rsidRPr="007B3776">
        <w:rPr>
          <w:rFonts w:ascii="Times New Roman" w:hAnsi="Times New Roman"/>
          <w:sz w:val="28"/>
          <w:szCs w:val="28"/>
        </w:rPr>
        <w:t>Qanunun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“Dövlət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tətbiqi </w:t>
      </w:r>
      <w:proofErr w:type="spellStart"/>
      <w:r w:rsidRPr="007B3776">
        <w:rPr>
          <w:rFonts w:ascii="Times New Roman" w:hAnsi="Times New Roman"/>
          <w:sz w:val="28"/>
          <w:szCs w:val="28"/>
        </w:rPr>
        <w:t>işinin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təkmilləşdirilməsi haqqında” Fərmanın yuxarıda </w:t>
      </w:r>
      <w:proofErr w:type="spellStart"/>
      <w:r w:rsidRPr="007B3776">
        <w:rPr>
          <w:rFonts w:ascii="Times New Roman" w:hAnsi="Times New Roman"/>
          <w:sz w:val="28"/>
          <w:szCs w:val="28"/>
        </w:rPr>
        <w:t>qeyd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olunan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normalarının tələblərinə dönm</w:t>
      </w:r>
      <w:proofErr w:type="gramEnd"/>
      <w:r w:rsidRPr="007B3776">
        <w:rPr>
          <w:rFonts w:ascii="Times New Roman" w:hAnsi="Times New Roman"/>
          <w:sz w:val="28"/>
          <w:szCs w:val="28"/>
        </w:rPr>
        <w:t>ədən riayət edilməsi təmin edilməlidir;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776">
        <w:rPr>
          <w:rFonts w:ascii="Times New Roman" w:hAnsi="Times New Roman"/>
          <w:sz w:val="28"/>
          <w:szCs w:val="28"/>
        </w:rPr>
        <w:t xml:space="preserve">- cinayət mühakimə icraatında Azərbaycan Respublikasının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 ədalət mühakiməsinin maraqları naminə müdafiəçi ilə təmin edilməlidir.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Azərbaycan Respublikası Konstitusiyasının 130-cu maddəsinin VI hissəsini, «Konstitusiya Məhkəməsi haqqında»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Qanununun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60, 63, 65–67 və 69-cu maddələrini rəhbər </w:t>
      </w:r>
      <w:proofErr w:type="spellStart"/>
      <w:r w:rsidRPr="007B3776">
        <w:rPr>
          <w:rFonts w:ascii="Times New Roman" w:hAnsi="Times New Roman"/>
          <w:sz w:val="28"/>
          <w:szCs w:val="28"/>
        </w:rPr>
        <w:t>tutaraq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, Azərbaycan Respublikası Konstitusiya Məhkəməsinin </w:t>
      </w:r>
      <w:proofErr w:type="spellStart"/>
      <w:r w:rsidRPr="007B3776">
        <w:rPr>
          <w:rFonts w:ascii="Times New Roman" w:hAnsi="Times New Roman"/>
          <w:sz w:val="28"/>
          <w:szCs w:val="28"/>
        </w:rPr>
        <w:t>Plenumu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1E75" w:rsidRPr="00893866" w:rsidRDefault="00B31E75" w:rsidP="00893866">
      <w:pPr>
        <w:ind w:firstLine="426"/>
        <w:jc w:val="center"/>
        <w:rPr>
          <w:rFonts w:ascii="Times New Roman" w:hAnsi="Times New Roman"/>
          <w:sz w:val="28"/>
          <w:szCs w:val="28"/>
          <w:lang w:val="en-US"/>
        </w:rPr>
      </w:pPr>
      <w:r w:rsidRPr="00893866">
        <w:rPr>
          <w:rFonts w:ascii="Times New Roman" w:hAnsi="Times New Roman"/>
          <w:b/>
          <w:sz w:val="28"/>
          <w:szCs w:val="28"/>
          <w:lang w:val="en-US"/>
        </w:rPr>
        <w:t>QƏRARA ALDI:</w:t>
      </w:r>
    </w:p>
    <w:p w:rsidR="00B31E75" w:rsidRPr="0089386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Cinayət mühakimə icraatında Azərbaycan Respublikası Konstitusiyasının 21-ci maddəsinin, Azərbaycan Respublikası Cinayət-Prosessual Məcəlləsinin 26-cı maddəsinin, “Azərbaycan Respublikasında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haqqında”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Qanununun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Azərbaycan Respublikası </w:t>
      </w:r>
      <w:proofErr w:type="spellStart"/>
      <w:r w:rsidRPr="007B3776">
        <w:rPr>
          <w:rFonts w:ascii="Times New Roman" w:hAnsi="Times New Roman"/>
          <w:sz w:val="28"/>
          <w:szCs w:val="28"/>
        </w:rPr>
        <w:t>Prezidentinin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“Dövlət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tətbiqi </w:t>
      </w:r>
      <w:proofErr w:type="spellStart"/>
      <w:r w:rsidRPr="007B3776">
        <w:rPr>
          <w:rFonts w:ascii="Times New Roman" w:hAnsi="Times New Roman"/>
          <w:sz w:val="28"/>
          <w:szCs w:val="28"/>
        </w:rPr>
        <w:t>işinin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təkmilləşdirilməsi haqqında</w:t>
      </w:r>
      <w:proofErr w:type="gramEnd"/>
      <w:r w:rsidRPr="007B3776">
        <w:rPr>
          <w:rFonts w:ascii="Times New Roman" w:hAnsi="Times New Roman"/>
          <w:sz w:val="28"/>
          <w:szCs w:val="28"/>
        </w:rPr>
        <w:t xml:space="preserve">” Fərmanının </w:t>
      </w:r>
      <w:proofErr w:type="spellStart"/>
      <w:r w:rsidRPr="007B3776">
        <w:rPr>
          <w:rFonts w:ascii="Times New Roman" w:hAnsi="Times New Roman"/>
          <w:sz w:val="28"/>
          <w:szCs w:val="28"/>
        </w:rPr>
        <w:t>müvafiq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normalarının tələblərinə dönmədən riayət edilməsi təmin edilməlidir.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B3776">
        <w:rPr>
          <w:rFonts w:ascii="Times New Roman" w:hAnsi="Times New Roman"/>
          <w:sz w:val="28"/>
          <w:szCs w:val="28"/>
        </w:rPr>
        <w:t xml:space="preserve">Cinayət mühakimə icraatında Azərbaycan Respublikasının dövlət </w:t>
      </w:r>
      <w:proofErr w:type="spellStart"/>
      <w:r w:rsidRPr="007B3776">
        <w:rPr>
          <w:rFonts w:ascii="Times New Roman" w:hAnsi="Times New Roman"/>
          <w:sz w:val="28"/>
          <w:szCs w:val="28"/>
        </w:rPr>
        <w:t>dilini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bilən, </w:t>
      </w:r>
      <w:proofErr w:type="spellStart"/>
      <w:r w:rsidRPr="007B3776">
        <w:rPr>
          <w:rFonts w:ascii="Times New Roman" w:hAnsi="Times New Roman"/>
          <w:sz w:val="28"/>
          <w:szCs w:val="28"/>
        </w:rPr>
        <w:t>lakin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bu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dilin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latın qrafikalı əlifbasını bilməyən şübhəli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təqsirləndirilən şəxs ədalət mühakiməsinin maraqları naminə müdafiəçi ilə təmin edilməlidir.</w:t>
      </w:r>
      <w:proofErr w:type="gramEnd"/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>3. Qərar “Azərbaycan”, “</w:t>
      </w:r>
      <w:proofErr w:type="spellStart"/>
      <w:r w:rsidRPr="007B3776">
        <w:rPr>
          <w:rFonts w:ascii="Times New Roman" w:hAnsi="Times New Roman"/>
          <w:sz w:val="28"/>
          <w:szCs w:val="28"/>
        </w:rPr>
        <w:t>Respublika</w:t>
      </w:r>
      <w:proofErr w:type="spellEnd"/>
      <w:r w:rsidRPr="007B3776">
        <w:rPr>
          <w:rFonts w:ascii="Times New Roman" w:hAnsi="Times New Roman"/>
          <w:sz w:val="28"/>
          <w:szCs w:val="28"/>
        </w:rPr>
        <w:t>”, “</w:t>
      </w:r>
      <w:proofErr w:type="spellStart"/>
      <w:r w:rsidRPr="007B3776">
        <w:rPr>
          <w:rFonts w:ascii="Times New Roman" w:hAnsi="Times New Roman"/>
          <w:sz w:val="28"/>
          <w:szCs w:val="28"/>
        </w:rPr>
        <w:t>Xalq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qəzeti”, “</w:t>
      </w:r>
      <w:proofErr w:type="spellStart"/>
      <w:r w:rsidRPr="007B3776">
        <w:rPr>
          <w:rFonts w:ascii="Times New Roman" w:hAnsi="Times New Roman"/>
          <w:sz w:val="28"/>
          <w:szCs w:val="28"/>
        </w:rPr>
        <w:t>Bakinski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raboçi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” qəzetlərində və “Azərbaycan Respublikası Konstitusiya Məhkəməsinin Məlumatı”nda dərc </w:t>
      </w:r>
      <w:proofErr w:type="spellStart"/>
      <w:r w:rsidRPr="007B3776">
        <w:rPr>
          <w:rFonts w:ascii="Times New Roman" w:hAnsi="Times New Roman"/>
          <w:sz w:val="28"/>
          <w:szCs w:val="28"/>
        </w:rPr>
        <w:t>edilsin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. 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4. Qərar dərc </w:t>
      </w:r>
      <w:proofErr w:type="spellStart"/>
      <w:r w:rsidRPr="007B3776">
        <w:rPr>
          <w:rFonts w:ascii="Times New Roman" w:hAnsi="Times New Roman"/>
          <w:sz w:val="28"/>
          <w:szCs w:val="28"/>
        </w:rPr>
        <w:t>edildiyi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gündən qüvvəyə </w:t>
      </w:r>
      <w:proofErr w:type="spellStart"/>
      <w:r w:rsidRPr="007B3776">
        <w:rPr>
          <w:rFonts w:ascii="Times New Roman" w:hAnsi="Times New Roman"/>
          <w:sz w:val="28"/>
          <w:szCs w:val="28"/>
        </w:rPr>
        <w:t>minir</w:t>
      </w:r>
      <w:proofErr w:type="spellEnd"/>
      <w:r w:rsidRPr="007B3776">
        <w:rPr>
          <w:rFonts w:ascii="Times New Roman" w:hAnsi="Times New Roman"/>
          <w:sz w:val="28"/>
          <w:szCs w:val="28"/>
        </w:rPr>
        <w:t>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B3776">
        <w:rPr>
          <w:rFonts w:ascii="Times New Roman" w:hAnsi="Times New Roman"/>
          <w:sz w:val="28"/>
          <w:szCs w:val="28"/>
        </w:rPr>
        <w:t xml:space="preserve">5. Qərar qətidir, </w:t>
      </w:r>
      <w:proofErr w:type="spellStart"/>
      <w:r w:rsidRPr="007B3776">
        <w:rPr>
          <w:rFonts w:ascii="Times New Roman" w:hAnsi="Times New Roman"/>
          <w:sz w:val="28"/>
          <w:szCs w:val="28"/>
        </w:rPr>
        <w:t>heç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bir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776">
        <w:rPr>
          <w:rFonts w:ascii="Times New Roman" w:hAnsi="Times New Roman"/>
          <w:sz w:val="28"/>
          <w:szCs w:val="28"/>
        </w:rPr>
        <w:t>orqan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şəxs tərəfindən ləğv edilə, dəyişdirilə və </w:t>
      </w:r>
      <w:proofErr w:type="spellStart"/>
      <w:r w:rsidRPr="007B3776">
        <w:rPr>
          <w:rFonts w:ascii="Times New Roman" w:hAnsi="Times New Roman"/>
          <w:sz w:val="28"/>
          <w:szCs w:val="28"/>
        </w:rPr>
        <w:t>ya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rəsmi təfsir </w:t>
      </w:r>
      <w:proofErr w:type="spellStart"/>
      <w:r w:rsidRPr="007B3776">
        <w:rPr>
          <w:rFonts w:ascii="Times New Roman" w:hAnsi="Times New Roman"/>
          <w:sz w:val="28"/>
          <w:szCs w:val="28"/>
        </w:rPr>
        <w:t>oluna</w:t>
      </w:r>
      <w:proofErr w:type="spellEnd"/>
      <w:r w:rsidRPr="007B3776">
        <w:rPr>
          <w:rFonts w:ascii="Times New Roman" w:hAnsi="Times New Roman"/>
          <w:sz w:val="28"/>
          <w:szCs w:val="28"/>
        </w:rPr>
        <w:t xml:space="preserve"> bilməz.</w:t>
      </w:r>
    </w:p>
    <w:p w:rsidR="00B31E75" w:rsidRPr="007B3776" w:rsidRDefault="00B31E75" w:rsidP="007B377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B31E75" w:rsidRPr="007B3776" w:rsidSect="00893866">
      <w:footerReference w:type="even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AF" w:rsidRDefault="00F837AF" w:rsidP="006604B1">
      <w:r>
        <w:separator/>
      </w:r>
    </w:p>
  </w:endnote>
  <w:endnote w:type="continuationSeparator" w:id="0">
    <w:p w:rsidR="00F837AF" w:rsidRDefault="00F837AF" w:rsidP="0066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75" w:rsidRDefault="00C44C83" w:rsidP="00FF5F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1E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1E75" w:rsidRDefault="00B31E75" w:rsidP="0020679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AF" w:rsidRDefault="00F837AF" w:rsidP="006604B1">
      <w:r>
        <w:separator/>
      </w:r>
    </w:p>
  </w:footnote>
  <w:footnote w:type="continuationSeparator" w:id="0">
    <w:p w:rsidR="00F837AF" w:rsidRDefault="00F837AF" w:rsidP="00660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592"/>
    <w:multiLevelType w:val="hybridMultilevel"/>
    <w:tmpl w:val="7D9AF1E4"/>
    <w:lvl w:ilvl="0" w:tplc="34A2B4A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2492262B"/>
    <w:multiLevelType w:val="hybridMultilevel"/>
    <w:tmpl w:val="DDC4519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46E2D7E"/>
    <w:multiLevelType w:val="hybridMultilevel"/>
    <w:tmpl w:val="F2623A42"/>
    <w:lvl w:ilvl="0" w:tplc="E75C779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49405C3C"/>
    <w:multiLevelType w:val="hybridMultilevel"/>
    <w:tmpl w:val="9330189E"/>
    <w:lvl w:ilvl="0" w:tplc="F4060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07"/>
    <w:rsid w:val="00003C85"/>
    <w:rsid w:val="0000454D"/>
    <w:rsid w:val="0001022B"/>
    <w:rsid w:val="00020CE3"/>
    <w:rsid w:val="000215B2"/>
    <w:rsid w:val="00022E6C"/>
    <w:rsid w:val="00040373"/>
    <w:rsid w:val="000532DA"/>
    <w:rsid w:val="0005466C"/>
    <w:rsid w:val="000572EE"/>
    <w:rsid w:val="000606F4"/>
    <w:rsid w:val="00065953"/>
    <w:rsid w:val="00075739"/>
    <w:rsid w:val="0007584D"/>
    <w:rsid w:val="00090CB9"/>
    <w:rsid w:val="000A0CBB"/>
    <w:rsid w:val="000A26A0"/>
    <w:rsid w:val="000B1EA4"/>
    <w:rsid w:val="000B3DCD"/>
    <w:rsid w:val="000B41A3"/>
    <w:rsid w:val="000B5623"/>
    <w:rsid w:val="000B5D82"/>
    <w:rsid w:val="000B7D3C"/>
    <w:rsid w:val="000C0C73"/>
    <w:rsid w:val="000C70E8"/>
    <w:rsid w:val="000D01FD"/>
    <w:rsid w:val="000D6902"/>
    <w:rsid w:val="000E2F6E"/>
    <w:rsid w:val="000F0829"/>
    <w:rsid w:val="000F2810"/>
    <w:rsid w:val="000F73D5"/>
    <w:rsid w:val="00107AD0"/>
    <w:rsid w:val="00110660"/>
    <w:rsid w:val="00121513"/>
    <w:rsid w:val="0013405A"/>
    <w:rsid w:val="0013448C"/>
    <w:rsid w:val="0013616E"/>
    <w:rsid w:val="001508C1"/>
    <w:rsid w:val="00150F15"/>
    <w:rsid w:val="001538EC"/>
    <w:rsid w:val="00167C6C"/>
    <w:rsid w:val="001716E0"/>
    <w:rsid w:val="001840E2"/>
    <w:rsid w:val="001858C8"/>
    <w:rsid w:val="001915FE"/>
    <w:rsid w:val="0019417F"/>
    <w:rsid w:val="001B54AB"/>
    <w:rsid w:val="001C0946"/>
    <w:rsid w:val="001C425A"/>
    <w:rsid w:val="001D585C"/>
    <w:rsid w:val="001E4164"/>
    <w:rsid w:val="001E4A80"/>
    <w:rsid w:val="002016C9"/>
    <w:rsid w:val="0020679E"/>
    <w:rsid w:val="00210648"/>
    <w:rsid w:val="0021701F"/>
    <w:rsid w:val="00222B56"/>
    <w:rsid w:val="002316DC"/>
    <w:rsid w:val="00261365"/>
    <w:rsid w:val="002617A8"/>
    <w:rsid w:val="002647EA"/>
    <w:rsid w:val="00265C91"/>
    <w:rsid w:val="002813B9"/>
    <w:rsid w:val="00285A8F"/>
    <w:rsid w:val="002929ED"/>
    <w:rsid w:val="002D055F"/>
    <w:rsid w:val="002E0F8D"/>
    <w:rsid w:val="002E2939"/>
    <w:rsid w:val="002E39A3"/>
    <w:rsid w:val="002E5B37"/>
    <w:rsid w:val="002F7116"/>
    <w:rsid w:val="00301972"/>
    <w:rsid w:val="00312CC5"/>
    <w:rsid w:val="00320F0D"/>
    <w:rsid w:val="003303B8"/>
    <w:rsid w:val="00353235"/>
    <w:rsid w:val="00377F41"/>
    <w:rsid w:val="00380E1D"/>
    <w:rsid w:val="003908CA"/>
    <w:rsid w:val="003E2353"/>
    <w:rsid w:val="003F4052"/>
    <w:rsid w:val="00403C3D"/>
    <w:rsid w:val="00422D75"/>
    <w:rsid w:val="0042530D"/>
    <w:rsid w:val="00434C69"/>
    <w:rsid w:val="00435AB8"/>
    <w:rsid w:val="00452A04"/>
    <w:rsid w:val="004655DB"/>
    <w:rsid w:val="00477B31"/>
    <w:rsid w:val="0048204E"/>
    <w:rsid w:val="0048568C"/>
    <w:rsid w:val="00495281"/>
    <w:rsid w:val="004A3F2E"/>
    <w:rsid w:val="004C6AB1"/>
    <w:rsid w:val="004E1AD2"/>
    <w:rsid w:val="004E6B07"/>
    <w:rsid w:val="005204C7"/>
    <w:rsid w:val="00535184"/>
    <w:rsid w:val="00541B9B"/>
    <w:rsid w:val="00551533"/>
    <w:rsid w:val="00567586"/>
    <w:rsid w:val="00572E0D"/>
    <w:rsid w:val="0057498F"/>
    <w:rsid w:val="0058662C"/>
    <w:rsid w:val="00586D24"/>
    <w:rsid w:val="005A53BD"/>
    <w:rsid w:val="005A605E"/>
    <w:rsid w:val="005B1271"/>
    <w:rsid w:val="005B67A2"/>
    <w:rsid w:val="005C7ECC"/>
    <w:rsid w:val="005E37E5"/>
    <w:rsid w:val="005E4143"/>
    <w:rsid w:val="005F5262"/>
    <w:rsid w:val="00602EFC"/>
    <w:rsid w:val="0060331D"/>
    <w:rsid w:val="006062CA"/>
    <w:rsid w:val="00612F13"/>
    <w:rsid w:val="006247DA"/>
    <w:rsid w:val="00624E77"/>
    <w:rsid w:val="0064630F"/>
    <w:rsid w:val="00650D07"/>
    <w:rsid w:val="006604B1"/>
    <w:rsid w:val="00660852"/>
    <w:rsid w:val="00664D42"/>
    <w:rsid w:val="00665E4B"/>
    <w:rsid w:val="006679A3"/>
    <w:rsid w:val="00682B83"/>
    <w:rsid w:val="00683EBA"/>
    <w:rsid w:val="00685D98"/>
    <w:rsid w:val="00686710"/>
    <w:rsid w:val="006A2C17"/>
    <w:rsid w:val="006A4DE4"/>
    <w:rsid w:val="006B4A62"/>
    <w:rsid w:val="006C5DCA"/>
    <w:rsid w:val="006C7E3A"/>
    <w:rsid w:val="006D3F63"/>
    <w:rsid w:val="006D619B"/>
    <w:rsid w:val="006E28F7"/>
    <w:rsid w:val="006E71C2"/>
    <w:rsid w:val="006F3E50"/>
    <w:rsid w:val="007123AB"/>
    <w:rsid w:val="00713AF1"/>
    <w:rsid w:val="00715DFB"/>
    <w:rsid w:val="00717790"/>
    <w:rsid w:val="007235C6"/>
    <w:rsid w:val="00730623"/>
    <w:rsid w:val="00734BC5"/>
    <w:rsid w:val="00743693"/>
    <w:rsid w:val="00754F98"/>
    <w:rsid w:val="00755312"/>
    <w:rsid w:val="00763802"/>
    <w:rsid w:val="00770EF7"/>
    <w:rsid w:val="007778BE"/>
    <w:rsid w:val="00792A41"/>
    <w:rsid w:val="007931A7"/>
    <w:rsid w:val="0079388B"/>
    <w:rsid w:val="0079610F"/>
    <w:rsid w:val="007A1B2B"/>
    <w:rsid w:val="007B33B8"/>
    <w:rsid w:val="007B3776"/>
    <w:rsid w:val="007C10EE"/>
    <w:rsid w:val="007C2187"/>
    <w:rsid w:val="007D5E6C"/>
    <w:rsid w:val="007E1A3E"/>
    <w:rsid w:val="007F0097"/>
    <w:rsid w:val="007F5DF0"/>
    <w:rsid w:val="008139E0"/>
    <w:rsid w:val="00816034"/>
    <w:rsid w:val="0081734A"/>
    <w:rsid w:val="00821C5B"/>
    <w:rsid w:val="00826DCC"/>
    <w:rsid w:val="00834E6F"/>
    <w:rsid w:val="00863C18"/>
    <w:rsid w:val="00872AAA"/>
    <w:rsid w:val="00875721"/>
    <w:rsid w:val="008875B7"/>
    <w:rsid w:val="00890C5B"/>
    <w:rsid w:val="00893866"/>
    <w:rsid w:val="008A4834"/>
    <w:rsid w:val="008A7149"/>
    <w:rsid w:val="008C4ACD"/>
    <w:rsid w:val="008D2861"/>
    <w:rsid w:val="008D2FEE"/>
    <w:rsid w:val="008E1B64"/>
    <w:rsid w:val="008E50FD"/>
    <w:rsid w:val="008F566A"/>
    <w:rsid w:val="00903F5A"/>
    <w:rsid w:val="00926227"/>
    <w:rsid w:val="00963FAB"/>
    <w:rsid w:val="009739BA"/>
    <w:rsid w:val="009758EC"/>
    <w:rsid w:val="00982EE5"/>
    <w:rsid w:val="009A1AEA"/>
    <w:rsid w:val="009A3101"/>
    <w:rsid w:val="009A4DA5"/>
    <w:rsid w:val="009D610F"/>
    <w:rsid w:val="009E1F8A"/>
    <w:rsid w:val="009E45D4"/>
    <w:rsid w:val="009F27F8"/>
    <w:rsid w:val="009F3424"/>
    <w:rsid w:val="009F726C"/>
    <w:rsid w:val="00A27BE1"/>
    <w:rsid w:val="00A37288"/>
    <w:rsid w:val="00A40BA8"/>
    <w:rsid w:val="00A451A7"/>
    <w:rsid w:val="00A533F1"/>
    <w:rsid w:val="00A605ED"/>
    <w:rsid w:val="00A63F7C"/>
    <w:rsid w:val="00A650CA"/>
    <w:rsid w:val="00A706D4"/>
    <w:rsid w:val="00A931CC"/>
    <w:rsid w:val="00AA001E"/>
    <w:rsid w:val="00AC5664"/>
    <w:rsid w:val="00AD4C0F"/>
    <w:rsid w:val="00AF70A4"/>
    <w:rsid w:val="00B07643"/>
    <w:rsid w:val="00B11A57"/>
    <w:rsid w:val="00B16AD6"/>
    <w:rsid w:val="00B176ED"/>
    <w:rsid w:val="00B17AEB"/>
    <w:rsid w:val="00B21552"/>
    <w:rsid w:val="00B31E75"/>
    <w:rsid w:val="00B33F62"/>
    <w:rsid w:val="00B36D73"/>
    <w:rsid w:val="00B428DF"/>
    <w:rsid w:val="00B54828"/>
    <w:rsid w:val="00B549A9"/>
    <w:rsid w:val="00B61BA2"/>
    <w:rsid w:val="00B675BC"/>
    <w:rsid w:val="00B67E3F"/>
    <w:rsid w:val="00B71AF7"/>
    <w:rsid w:val="00B8449E"/>
    <w:rsid w:val="00B87A71"/>
    <w:rsid w:val="00B87BF4"/>
    <w:rsid w:val="00B90A4E"/>
    <w:rsid w:val="00B967E3"/>
    <w:rsid w:val="00BC1F4E"/>
    <w:rsid w:val="00BC4867"/>
    <w:rsid w:val="00BD5056"/>
    <w:rsid w:val="00BE3670"/>
    <w:rsid w:val="00BF3847"/>
    <w:rsid w:val="00C04CB9"/>
    <w:rsid w:val="00C26C45"/>
    <w:rsid w:val="00C345EE"/>
    <w:rsid w:val="00C37D02"/>
    <w:rsid w:val="00C412C6"/>
    <w:rsid w:val="00C44C83"/>
    <w:rsid w:val="00C4628F"/>
    <w:rsid w:val="00C4773D"/>
    <w:rsid w:val="00C603FF"/>
    <w:rsid w:val="00C66486"/>
    <w:rsid w:val="00C67A43"/>
    <w:rsid w:val="00C70442"/>
    <w:rsid w:val="00C71018"/>
    <w:rsid w:val="00C7222D"/>
    <w:rsid w:val="00C778A1"/>
    <w:rsid w:val="00C80467"/>
    <w:rsid w:val="00C90876"/>
    <w:rsid w:val="00C9496D"/>
    <w:rsid w:val="00C968CB"/>
    <w:rsid w:val="00C971BD"/>
    <w:rsid w:val="00CB5E49"/>
    <w:rsid w:val="00CD3950"/>
    <w:rsid w:val="00CE3AE5"/>
    <w:rsid w:val="00CE6A81"/>
    <w:rsid w:val="00CF0067"/>
    <w:rsid w:val="00CF3A92"/>
    <w:rsid w:val="00CF3C02"/>
    <w:rsid w:val="00D012C5"/>
    <w:rsid w:val="00D12BA2"/>
    <w:rsid w:val="00D215A5"/>
    <w:rsid w:val="00D2271C"/>
    <w:rsid w:val="00D232B4"/>
    <w:rsid w:val="00D27A3A"/>
    <w:rsid w:val="00D347B5"/>
    <w:rsid w:val="00D35D8E"/>
    <w:rsid w:val="00D41EC3"/>
    <w:rsid w:val="00D42D4E"/>
    <w:rsid w:val="00D43731"/>
    <w:rsid w:val="00D44606"/>
    <w:rsid w:val="00D531A5"/>
    <w:rsid w:val="00D563F6"/>
    <w:rsid w:val="00D75376"/>
    <w:rsid w:val="00D80DB7"/>
    <w:rsid w:val="00D82892"/>
    <w:rsid w:val="00D833CA"/>
    <w:rsid w:val="00D83AA1"/>
    <w:rsid w:val="00D83E1F"/>
    <w:rsid w:val="00D86BB7"/>
    <w:rsid w:val="00D87F4D"/>
    <w:rsid w:val="00D90DD7"/>
    <w:rsid w:val="00DA6BC2"/>
    <w:rsid w:val="00DC4268"/>
    <w:rsid w:val="00DD30AB"/>
    <w:rsid w:val="00DD4045"/>
    <w:rsid w:val="00DD46A6"/>
    <w:rsid w:val="00DE0266"/>
    <w:rsid w:val="00DE452B"/>
    <w:rsid w:val="00DE74FD"/>
    <w:rsid w:val="00DE7CDD"/>
    <w:rsid w:val="00DF0ACA"/>
    <w:rsid w:val="00E05AF9"/>
    <w:rsid w:val="00E11376"/>
    <w:rsid w:val="00E17DBD"/>
    <w:rsid w:val="00E3059A"/>
    <w:rsid w:val="00E31D7F"/>
    <w:rsid w:val="00E37D25"/>
    <w:rsid w:val="00E44F4C"/>
    <w:rsid w:val="00E618CC"/>
    <w:rsid w:val="00E66FE6"/>
    <w:rsid w:val="00E80DDA"/>
    <w:rsid w:val="00E8177C"/>
    <w:rsid w:val="00E81970"/>
    <w:rsid w:val="00E84077"/>
    <w:rsid w:val="00E86683"/>
    <w:rsid w:val="00EA5D9E"/>
    <w:rsid w:val="00EA70DC"/>
    <w:rsid w:val="00EB0C6E"/>
    <w:rsid w:val="00EB449D"/>
    <w:rsid w:val="00EB71AD"/>
    <w:rsid w:val="00EB75E7"/>
    <w:rsid w:val="00EE0220"/>
    <w:rsid w:val="00EE09CF"/>
    <w:rsid w:val="00EF0D39"/>
    <w:rsid w:val="00EF48AC"/>
    <w:rsid w:val="00EF5F18"/>
    <w:rsid w:val="00F05ABF"/>
    <w:rsid w:val="00F064E9"/>
    <w:rsid w:val="00F16DFC"/>
    <w:rsid w:val="00F16F79"/>
    <w:rsid w:val="00F23290"/>
    <w:rsid w:val="00F25372"/>
    <w:rsid w:val="00F26255"/>
    <w:rsid w:val="00F35F54"/>
    <w:rsid w:val="00F37148"/>
    <w:rsid w:val="00F41A18"/>
    <w:rsid w:val="00F4346C"/>
    <w:rsid w:val="00F47568"/>
    <w:rsid w:val="00F55E98"/>
    <w:rsid w:val="00F60AD0"/>
    <w:rsid w:val="00F711AB"/>
    <w:rsid w:val="00F837AF"/>
    <w:rsid w:val="00F84AB4"/>
    <w:rsid w:val="00F93416"/>
    <w:rsid w:val="00F944D5"/>
    <w:rsid w:val="00FA406B"/>
    <w:rsid w:val="00FA4730"/>
    <w:rsid w:val="00FC30DF"/>
    <w:rsid w:val="00FD08FB"/>
    <w:rsid w:val="00FD1546"/>
    <w:rsid w:val="00FD1ED2"/>
    <w:rsid w:val="00FE0B84"/>
    <w:rsid w:val="00FE7939"/>
    <w:rsid w:val="00FF0D0B"/>
    <w:rsid w:val="00FF592B"/>
    <w:rsid w:val="00FF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07"/>
    <w:rPr>
      <w:rFonts w:ascii="Times Roman AzLat" w:eastAsia="MS Mincho" w:hAnsi="Times Roman AzLa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50D07"/>
    <w:rPr>
      <w:rFonts w:ascii="Times New Roman" w:eastAsia="MS Mincho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D1ED2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B90A4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2">
    <w:name w:val="Без интервала2"/>
    <w:uiPriority w:val="99"/>
    <w:rsid w:val="00821C5B"/>
    <w:rPr>
      <w:rFonts w:ascii="Times New Roman" w:eastAsia="MS Mincho" w:hAnsi="Times New Roman"/>
      <w:sz w:val="24"/>
      <w:szCs w:val="24"/>
    </w:rPr>
  </w:style>
  <w:style w:type="paragraph" w:customStyle="1" w:styleId="metn">
    <w:name w:val="metn"/>
    <w:basedOn w:val="a"/>
    <w:uiPriority w:val="99"/>
    <w:rsid w:val="00320F0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rsid w:val="006604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604B1"/>
    <w:rPr>
      <w:rFonts w:ascii="Times Roman AzLat" w:eastAsia="MS Mincho" w:hAnsi="Times Roman AzLat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604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04B1"/>
    <w:rPr>
      <w:rFonts w:ascii="Times Roman AzLat" w:eastAsia="MS Mincho" w:hAnsi="Times Roman AzLat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0679E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647E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647EA"/>
    <w:rPr>
      <w:rFonts w:cs="Times New Roman"/>
    </w:rPr>
  </w:style>
  <w:style w:type="character" w:customStyle="1" w:styleId="ju-005fpara--char">
    <w:name w:val="ju-005fpara--char"/>
    <w:basedOn w:val="a0"/>
    <w:uiPriority w:val="99"/>
    <w:rsid w:val="00D7537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3A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DC8"/>
    <w:rPr>
      <w:rFonts w:ascii="Times New Roman" w:eastAsia="MS Mincho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 2</vt:lpstr>
    </vt:vector>
  </TitlesOfParts>
  <Company/>
  <LinksUpToDate>false</LinksUpToDate>
  <CharactersWithSpaces>23216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 2</dc:title>
  <dc:creator>Пользователь</dc:creator>
  <cp:lastModifiedBy>Anar_H</cp:lastModifiedBy>
  <cp:revision>2</cp:revision>
  <cp:lastPrinted>2011-07-29T10:36:00Z</cp:lastPrinted>
  <dcterms:created xsi:type="dcterms:W3CDTF">2019-08-29T06:04:00Z</dcterms:created>
  <dcterms:modified xsi:type="dcterms:W3CDTF">2019-08-29T06:04:00Z</dcterms:modified>
</cp:coreProperties>
</file>