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0A" w:rsidRPr="0027580A" w:rsidRDefault="0027580A" w:rsidP="005C5007">
      <w:pPr>
        <w:ind w:firstLine="540"/>
        <w:jc w:val="center"/>
        <w:rPr>
          <w:sz w:val="28"/>
          <w:szCs w:val="28"/>
          <w:lang w:val="az-Latn-AZ"/>
        </w:rPr>
      </w:pPr>
    </w:p>
    <w:p w:rsidR="0027580A" w:rsidRPr="0027580A" w:rsidRDefault="005C5007" w:rsidP="005C5007">
      <w:pPr>
        <w:pStyle w:val="a3"/>
        <w:spacing w:line="240" w:lineRule="auto"/>
        <w:ind w:firstLine="0"/>
        <w:outlineLvl w:val="0"/>
        <w:rPr>
          <w:rFonts w:ascii="Times New Roman" w:hAnsi="Times New Roman"/>
          <w:szCs w:val="28"/>
          <w:lang w:val="az-Latn-AZ"/>
        </w:rPr>
      </w:pPr>
      <w:r w:rsidRPr="0027580A">
        <w:rPr>
          <w:rFonts w:ascii="Times New Roman" w:hAnsi="Times New Roman"/>
          <w:szCs w:val="28"/>
          <w:lang w:val="az-Latn-AZ"/>
        </w:rPr>
        <w:t>AZƏRBAYCAN RESPUBLIKASI ADINDAN</w:t>
      </w:r>
    </w:p>
    <w:p w:rsidR="0027580A" w:rsidRPr="0027580A" w:rsidRDefault="0027580A" w:rsidP="005C5007">
      <w:pPr>
        <w:jc w:val="center"/>
        <w:rPr>
          <w:sz w:val="28"/>
          <w:szCs w:val="28"/>
          <w:lang w:val="az-Latn-AZ"/>
        </w:rPr>
      </w:pPr>
    </w:p>
    <w:p w:rsidR="0027580A" w:rsidRPr="0027580A" w:rsidRDefault="005C5007" w:rsidP="005C5007">
      <w:pPr>
        <w:pStyle w:val="a4"/>
        <w:spacing w:after="0"/>
        <w:ind w:left="0"/>
        <w:jc w:val="center"/>
        <w:outlineLvl w:val="0"/>
        <w:rPr>
          <w:b/>
          <w:sz w:val="28"/>
          <w:szCs w:val="28"/>
          <w:lang w:val="az-Latn-AZ"/>
        </w:rPr>
      </w:pPr>
      <w:r w:rsidRPr="0027580A">
        <w:rPr>
          <w:b/>
          <w:sz w:val="28"/>
          <w:szCs w:val="28"/>
          <w:lang w:val="az-Latn-AZ"/>
        </w:rPr>
        <w:t>AZƏRBAYCAN RESPUBLİKASI KONSTİTUSİYA</w:t>
      </w:r>
    </w:p>
    <w:p w:rsidR="0027580A" w:rsidRPr="0027580A" w:rsidRDefault="005C5007" w:rsidP="005C5007">
      <w:pPr>
        <w:pStyle w:val="a4"/>
        <w:spacing w:after="0"/>
        <w:ind w:left="0"/>
        <w:jc w:val="center"/>
        <w:rPr>
          <w:b/>
          <w:sz w:val="28"/>
          <w:szCs w:val="28"/>
          <w:lang w:val="az-Latn-AZ"/>
        </w:rPr>
      </w:pPr>
      <w:r w:rsidRPr="0027580A">
        <w:rPr>
          <w:b/>
          <w:sz w:val="28"/>
          <w:szCs w:val="28"/>
          <w:lang w:val="az-Latn-AZ"/>
        </w:rPr>
        <w:t>MƏHKƏMƏSİ PLENUMUNUN</w:t>
      </w:r>
    </w:p>
    <w:p w:rsidR="0027580A" w:rsidRPr="0027580A" w:rsidRDefault="0027580A" w:rsidP="005C5007">
      <w:pPr>
        <w:pStyle w:val="a4"/>
        <w:spacing w:after="0"/>
        <w:ind w:left="0"/>
        <w:jc w:val="center"/>
        <w:rPr>
          <w:b/>
          <w:sz w:val="28"/>
          <w:szCs w:val="28"/>
          <w:lang w:val="az-Latn-AZ"/>
        </w:rPr>
      </w:pPr>
    </w:p>
    <w:p w:rsidR="0027580A" w:rsidRPr="0027580A" w:rsidRDefault="0027580A" w:rsidP="005C5007">
      <w:pPr>
        <w:pStyle w:val="a4"/>
        <w:spacing w:after="0"/>
        <w:ind w:left="0"/>
        <w:jc w:val="center"/>
        <w:outlineLvl w:val="0"/>
        <w:rPr>
          <w:b/>
          <w:sz w:val="28"/>
          <w:szCs w:val="28"/>
          <w:lang w:val="az-Latn-AZ"/>
        </w:rPr>
      </w:pPr>
      <w:r w:rsidRPr="0027580A">
        <w:rPr>
          <w:b/>
          <w:sz w:val="28"/>
          <w:szCs w:val="28"/>
          <w:lang w:val="az-Latn-AZ"/>
        </w:rPr>
        <w:t>QƏRARI</w:t>
      </w:r>
    </w:p>
    <w:p w:rsidR="0027580A" w:rsidRPr="0027580A" w:rsidRDefault="0027580A" w:rsidP="005C5007">
      <w:pPr>
        <w:jc w:val="center"/>
        <w:rPr>
          <w:sz w:val="28"/>
          <w:szCs w:val="28"/>
          <w:lang w:val="az-Latn-AZ"/>
        </w:rPr>
      </w:pPr>
    </w:p>
    <w:p w:rsidR="0027580A" w:rsidRPr="005C5007" w:rsidRDefault="0027580A" w:rsidP="005C5007">
      <w:pPr>
        <w:jc w:val="center"/>
        <w:rPr>
          <w:i/>
          <w:sz w:val="28"/>
          <w:szCs w:val="28"/>
          <w:lang w:val="az-Latn-AZ"/>
        </w:rPr>
      </w:pPr>
      <w:r w:rsidRPr="005C5007">
        <w:rPr>
          <w:i/>
          <w:sz w:val="28"/>
          <w:szCs w:val="28"/>
          <w:lang w:val="az-Latn-AZ"/>
        </w:rPr>
        <w:t>Azərbaycan Respublikası Cinayət Məcəlləsinin 221.3-cü maddəsinin</w:t>
      </w:r>
    </w:p>
    <w:p w:rsidR="0027580A" w:rsidRPr="005C5007" w:rsidRDefault="0027580A" w:rsidP="005C5007">
      <w:pPr>
        <w:jc w:val="center"/>
        <w:rPr>
          <w:i/>
          <w:sz w:val="28"/>
          <w:szCs w:val="28"/>
          <w:lang w:val="az-Latn-AZ"/>
        </w:rPr>
      </w:pPr>
      <w:r w:rsidRPr="005C5007">
        <w:rPr>
          <w:i/>
          <w:sz w:val="28"/>
          <w:szCs w:val="28"/>
          <w:lang w:val="az-Latn-AZ"/>
        </w:rPr>
        <w:t>şərh edilməsinə dair</w:t>
      </w:r>
    </w:p>
    <w:p w:rsidR="0027580A" w:rsidRPr="0027580A" w:rsidRDefault="0027580A" w:rsidP="005C5007">
      <w:pPr>
        <w:jc w:val="center"/>
        <w:rPr>
          <w:sz w:val="28"/>
          <w:szCs w:val="28"/>
          <w:lang w:val="az-Latn-AZ"/>
        </w:rPr>
      </w:pPr>
    </w:p>
    <w:p w:rsidR="0027580A" w:rsidRPr="0027580A" w:rsidRDefault="0027580A" w:rsidP="005C5007">
      <w:pPr>
        <w:jc w:val="center"/>
        <w:rPr>
          <w:b/>
          <w:sz w:val="28"/>
          <w:szCs w:val="28"/>
          <w:lang w:val="az-Latn-AZ"/>
        </w:rPr>
      </w:pPr>
      <w:r w:rsidRPr="0027580A">
        <w:rPr>
          <w:b/>
          <w:sz w:val="28"/>
          <w:szCs w:val="28"/>
          <w:lang w:val="az-Latn-AZ"/>
        </w:rPr>
        <w:t xml:space="preserve">20 may 2011-ci il                       </w:t>
      </w:r>
      <w:r w:rsidRPr="0027580A">
        <w:rPr>
          <w:b/>
          <w:sz w:val="28"/>
          <w:szCs w:val="28"/>
          <w:lang w:val="az-Latn-AZ"/>
        </w:rPr>
        <w:tab/>
      </w:r>
      <w:r w:rsidRPr="0027580A">
        <w:rPr>
          <w:b/>
          <w:sz w:val="28"/>
          <w:szCs w:val="28"/>
          <w:lang w:val="az-Latn-AZ"/>
        </w:rPr>
        <w:tab/>
      </w:r>
      <w:r w:rsidRPr="0027580A">
        <w:rPr>
          <w:b/>
          <w:sz w:val="28"/>
          <w:szCs w:val="28"/>
          <w:lang w:val="az-Latn-AZ"/>
        </w:rPr>
        <w:tab/>
        <w:t xml:space="preserve">                                 Bakı şəhəri</w:t>
      </w:r>
    </w:p>
    <w:p w:rsidR="0027580A" w:rsidRPr="0027580A" w:rsidRDefault="0027580A" w:rsidP="0027580A">
      <w:pPr>
        <w:ind w:firstLine="540"/>
        <w:jc w:val="center"/>
        <w:rPr>
          <w:b/>
          <w:sz w:val="28"/>
          <w:szCs w:val="28"/>
          <w:lang w:val="az-Latn-AZ"/>
        </w:rPr>
      </w:pPr>
    </w:p>
    <w:p w:rsidR="0027580A" w:rsidRPr="0027580A" w:rsidRDefault="0027580A" w:rsidP="0027580A">
      <w:pPr>
        <w:ind w:firstLine="540"/>
        <w:jc w:val="both"/>
        <w:rPr>
          <w:sz w:val="28"/>
          <w:szCs w:val="28"/>
          <w:lang w:val="az-Latn-AZ"/>
        </w:rPr>
      </w:pPr>
      <w:r w:rsidRPr="0027580A">
        <w:rPr>
          <w:sz w:val="28"/>
          <w:szCs w:val="28"/>
          <w:lang w:val="az-Latn-AZ"/>
        </w:rPr>
        <w:t xml:space="preserve">Azərbaycan Respublikası Konstitusiya Məhkəməsinin Plenumu Fərhad Abdullayev (sədrlik edən), Sona Salmanova (məruzəçi-hakim), Fikrət Babayev, Südabə Həsənova, Rövşən İsmayılov, Ceyhun Qaracayev, Rafael Qvaladze, İsa Nəcəfov və Kamran Şəfiyevdən ibarət tərkibdə, </w:t>
      </w:r>
    </w:p>
    <w:p w:rsidR="0027580A" w:rsidRPr="0027580A" w:rsidRDefault="0027580A" w:rsidP="0027580A">
      <w:pPr>
        <w:ind w:firstLine="540"/>
        <w:jc w:val="both"/>
        <w:rPr>
          <w:sz w:val="28"/>
          <w:szCs w:val="28"/>
          <w:lang w:val="az-Latn-AZ"/>
        </w:rPr>
      </w:pPr>
      <w:r w:rsidRPr="0027580A">
        <w:rPr>
          <w:sz w:val="28"/>
          <w:szCs w:val="28"/>
          <w:lang w:val="az-Latn-AZ"/>
        </w:rPr>
        <w:t>məhkəmə katibi İsmayıl İsmayılovun,</w:t>
      </w:r>
    </w:p>
    <w:p w:rsidR="0027580A" w:rsidRPr="0027580A" w:rsidRDefault="0027580A" w:rsidP="0027580A">
      <w:pPr>
        <w:ind w:firstLine="540"/>
        <w:jc w:val="both"/>
        <w:rPr>
          <w:sz w:val="28"/>
          <w:szCs w:val="28"/>
          <w:lang w:val="az-Latn-AZ"/>
        </w:rPr>
      </w:pPr>
      <w:r w:rsidRPr="0027580A">
        <w:rPr>
          <w:sz w:val="28"/>
          <w:szCs w:val="28"/>
          <w:lang w:val="az-Latn-AZ"/>
        </w:rPr>
        <w:t xml:space="preserve">maraqlı subyektlərin nümayəndələri Goranboy rayon məhkəməsinin hakimi Teyyub Muxtarovun, Azərbaycan Respublikası Milli Məclisi Aparatının İnzibati və hərbi qanunvericilik şöbəsinin baş məsləhətçisi Eldar Əsgərovun, </w:t>
      </w:r>
    </w:p>
    <w:p w:rsidR="0027580A" w:rsidRPr="0027580A" w:rsidRDefault="0027580A" w:rsidP="0027580A">
      <w:pPr>
        <w:ind w:firstLine="540"/>
        <w:jc w:val="both"/>
        <w:rPr>
          <w:sz w:val="28"/>
          <w:szCs w:val="28"/>
          <w:lang w:val="az-Latn-AZ"/>
        </w:rPr>
      </w:pPr>
      <w:r w:rsidRPr="0027580A">
        <w:rPr>
          <w:sz w:val="28"/>
          <w:szCs w:val="28"/>
          <w:lang w:val="az-Latn-AZ"/>
        </w:rPr>
        <w:t xml:space="preserve">mütəxəssislər Azərbaycan Respublikası Ali Məhkəməsinin hakimi Hafiz Nəsibovun, Sumqayıt Apellyasiya Məhkəməsinin Aparat rəhbəri Müzəffər Ağazadənin,         </w:t>
      </w:r>
    </w:p>
    <w:p w:rsidR="0027580A" w:rsidRPr="0027580A" w:rsidRDefault="0027580A" w:rsidP="0027580A">
      <w:pPr>
        <w:ind w:firstLine="540"/>
        <w:jc w:val="both"/>
        <w:rPr>
          <w:sz w:val="28"/>
          <w:szCs w:val="28"/>
          <w:lang w:val="az-Latn-AZ"/>
        </w:rPr>
      </w:pPr>
      <w:r w:rsidRPr="0027580A">
        <w:rPr>
          <w:sz w:val="28"/>
          <w:szCs w:val="28"/>
          <w:lang w:val="az-Latn-AZ"/>
        </w:rPr>
        <w:t>ekspert Bakı Dövlət Universitetinin Cinayət hüququ və kriminologiya kafedrasının dosenti, hüquq elmləri üzrə fəlsəfə doktoru Rauf Şəmsizadənin  iştirakı ilə,</w:t>
      </w:r>
    </w:p>
    <w:p w:rsidR="0027580A" w:rsidRPr="0027580A" w:rsidRDefault="0027580A" w:rsidP="0027580A">
      <w:pPr>
        <w:ind w:firstLine="540"/>
        <w:jc w:val="both"/>
        <w:rPr>
          <w:sz w:val="28"/>
          <w:szCs w:val="28"/>
          <w:lang w:val="az-Latn-AZ"/>
        </w:rPr>
      </w:pPr>
      <w:r w:rsidRPr="0027580A">
        <w:rPr>
          <w:sz w:val="28"/>
          <w:szCs w:val="28"/>
          <w:lang w:val="az-Latn-AZ"/>
        </w:rPr>
        <w:t>Azərbaycan Respublikası Konstitusiyasının 130-cu maddəsinin VI hissəsinə müvafiq olaraq xüsusi konstitusiya icraatı üzrə açıq məhkəmə iclasında Azərbaycan Respublikası Cinayət Məcəlləsinin 221.3-cü maddəsinin şərh edilməsinə dair Goranboy rayon məhkəməsinin 24 yanvar 2011-ci il tarixli</w:t>
      </w:r>
      <w:r w:rsidRPr="0027580A">
        <w:rPr>
          <w:i/>
          <w:sz w:val="28"/>
          <w:szCs w:val="28"/>
          <w:lang w:val="az-Latn-AZ"/>
        </w:rPr>
        <w:t xml:space="preserve"> </w:t>
      </w:r>
      <w:r w:rsidRPr="0027580A">
        <w:rPr>
          <w:sz w:val="28"/>
          <w:szCs w:val="28"/>
          <w:lang w:val="az-Latn-AZ"/>
        </w:rPr>
        <w:t xml:space="preserve">müraciəti ilə əlaqədar konstitusiya işinə baxdı. </w:t>
      </w:r>
    </w:p>
    <w:p w:rsidR="0027580A" w:rsidRPr="0027580A" w:rsidRDefault="0027580A" w:rsidP="0027580A">
      <w:pPr>
        <w:ind w:firstLine="540"/>
        <w:jc w:val="both"/>
        <w:rPr>
          <w:sz w:val="28"/>
          <w:szCs w:val="28"/>
          <w:lang w:val="az-Latn-AZ"/>
        </w:rPr>
      </w:pPr>
      <w:r w:rsidRPr="0027580A">
        <w:rPr>
          <w:sz w:val="28"/>
          <w:szCs w:val="28"/>
          <w:lang w:val="az-Latn-AZ"/>
        </w:rPr>
        <w:t xml:space="preserve"> İş üzrə hakim S.Salmanovanın məruzəsini, maraqlı subyektlərin nümayəndələrinin və mütəxəssislərin çıxışlarını, ekspertin rəyini dinləyib, iş materiallarını araşdırıb müzakirə edərək, Azərbaycan  Respublikası Konstitusiya Məhkəməsinin Plenumu</w:t>
      </w:r>
    </w:p>
    <w:p w:rsidR="0027580A" w:rsidRPr="0027580A" w:rsidRDefault="0027580A" w:rsidP="0027580A">
      <w:pPr>
        <w:ind w:firstLine="540"/>
        <w:jc w:val="center"/>
        <w:rPr>
          <w:b/>
          <w:sz w:val="28"/>
          <w:szCs w:val="28"/>
          <w:lang w:val="az-Latn-AZ"/>
        </w:rPr>
      </w:pPr>
    </w:p>
    <w:p w:rsidR="0027580A" w:rsidRPr="0027580A" w:rsidRDefault="0027580A" w:rsidP="0027580A">
      <w:pPr>
        <w:ind w:firstLine="540"/>
        <w:jc w:val="center"/>
        <w:rPr>
          <w:sz w:val="28"/>
          <w:szCs w:val="28"/>
          <w:lang w:val="az-Latn-AZ"/>
        </w:rPr>
      </w:pPr>
      <w:r w:rsidRPr="0027580A">
        <w:rPr>
          <w:b/>
          <w:sz w:val="28"/>
          <w:szCs w:val="28"/>
          <w:lang w:val="az-Latn-AZ"/>
        </w:rPr>
        <w:t>MÜƏYYƏN  ETDİ:</w:t>
      </w:r>
    </w:p>
    <w:p w:rsidR="0027580A" w:rsidRPr="0027580A" w:rsidRDefault="0027580A" w:rsidP="0027580A">
      <w:pPr>
        <w:ind w:firstLine="540"/>
        <w:jc w:val="both"/>
        <w:rPr>
          <w:sz w:val="28"/>
          <w:szCs w:val="28"/>
          <w:lang w:val="az-Latn-AZ"/>
        </w:rPr>
      </w:pPr>
    </w:p>
    <w:p w:rsidR="0027580A" w:rsidRPr="0027580A" w:rsidRDefault="0027580A" w:rsidP="0027580A">
      <w:pPr>
        <w:ind w:firstLine="540"/>
        <w:jc w:val="both"/>
        <w:rPr>
          <w:sz w:val="28"/>
          <w:szCs w:val="28"/>
          <w:lang w:val="az-Latn-AZ"/>
        </w:rPr>
      </w:pPr>
      <w:r w:rsidRPr="0027580A">
        <w:rPr>
          <w:sz w:val="28"/>
          <w:szCs w:val="28"/>
          <w:lang w:val="az-Latn-AZ"/>
        </w:rPr>
        <w:t xml:space="preserve">Goranboy rayon məhkəməsi Azərbaycan Respublikasının Konstitusiya Məhkəməsinə (bundan sonra – Konstitusiya Məhkəməsi) müraciət edərək Azərbaycan Respublikası Cinayət Məcəlləsinin (bundan sonra – CM) 221.3-cü maddəsinin dispozisiyasında əks olunmuş “tətbiq etməklə” müddəasının Azərbaycan Respublikası Konstitusiyasının (bundan sonra – Konstitusiya) 25, 57, 60 və 71-ci </w:t>
      </w:r>
      <w:r w:rsidRPr="0027580A">
        <w:rPr>
          <w:sz w:val="28"/>
          <w:szCs w:val="28"/>
          <w:lang w:val="az-Latn-AZ"/>
        </w:rPr>
        <w:lastRenderedPageBreak/>
        <w:t>maddələri, “İnsan hüquqlarının və əsas azadlıqların müdafiəsi haqqında” Avropa Konvensiyasının 6-cı maddəsi baxımından şərh olunmasını xahiş etmişdir.</w:t>
      </w:r>
    </w:p>
    <w:p w:rsidR="0027580A" w:rsidRPr="0027580A" w:rsidRDefault="0027580A" w:rsidP="0027580A">
      <w:pPr>
        <w:ind w:firstLine="540"/>
        <w:jc w:val="both"/>
        <w:rPr>
          <w:sz w:val="28"/>
          <w:szCs w:val="28"/>
          <w:lang w:val="az-Latn-AZ"/>
        </w:rPr>
      </w:pPr>
      <w:r w:rsidRPr="0027580A">
        <w:rPr>
          <w:sz w:val="28"/>
          <w:szCs w:val="28"/>
          <w:lang w:val="az-Latn-AZ"/>
        </w:rPr>
        <w:t xml:space="preserve">Müraciətdə göstərilir ki, Goranboy rayon məhkəməsinin icraatında olan S.İsmayılovun CM-in 221.3-cü maddəsi ilə təqsirləndirilməsinə dair cinayət işinin materiallarına əsasən S.İsmayılov 05 avqust 2010-cu il tarixdə Goranboy rayonu, Safıkürd kəndində yaşadığı küçədə həmkəndlisi Ə.Rəsulov ailəsi ilə birlikdə özünə məxsus avtomaşınla gedərkən avtomaşına yaxınlaşıb, orada oturan ailə üzvlərinin yanında ucadan onun ünvanına nalayiq sözlərlə söymüş, əllərini avtomaşının pəncərəsindən salona salıb Ə.Rəsulovu boğmağa başlamışdır. Ə.Rəsulov avtomaşının qapısını açıb yerə düşən zaman oraya gəlmiş qardaşı C.Rəsulov və anası K.Muradova onları araladıqdan sonra S.İsmayılov R.Rəsulovaya (Ə.Rəsulovun arvadına) yaxınlaşıb onu söymüş, Ə.Rəsulovun üstünə hücum edərək yerə yıxıb sonuncuya sağlamlığa zərər vurmayan, dərəcəsi təyin edilməyən zərər yetirməklə döymüşdür. S.İsmayılov həmçinin ictimai qaydanın pozulmasının qarşısını almaq və onları aralamaq istəyən K.Muradovaya real müqavimət göstərərək onu vurub sağlamlığa zərər vurmayan, dərəcəsı təyin edilməyən zərər yetirmişdir. Bundan sonra S.İsmayılov evə gedərək oradan özünə məxsus təklülə ov tüfəngini götürərək, onların hamısını öldürməklə hədələmiş, vətəndaşlar üzərində zor tətbiq etmək hədəsi ilə müşayiət edilən qərəzli xuliqanlıq hərəkətləri etmişdir.    </w:t>
      </w:r>
    </w:p>
    <w:p w:rsidR="0027580A" w:rsidRPr="0027580A" w:rsidRDefault="0027580A" w:rsidP="0027580A">
      <w:pPr>
        <w:ind w:firstLine="540"/>
        <w:jc w:val="both"/>
        <w:rPr>
          <w:sz w:val="28"/>
          <w:szCs w:val="28"/>
          <w:lang w:val="az-Latn-AZ"/>
        </w:rPr>
      </w:pPr>
      <w:r w:rsidRPr="0027580A">
        <w:rPr>
          <w:sz w:val="28"/>
          <w:szCs w:val="28"/>
          <w:lang w:val="az-Latn-AZ"/>
        </w:rPr>
        <w:t xml:space="preserve">Goranboy rayon məhkəməsinin mövqeyinə görə, CM-in 221.3-cü maddəsinin dispozisiyasında əks olunmuş “tətbiq etməklə” müddəasının müxtəlif məzmunda təfsir olunması (tətbiq etmə, tətbiq etməyə cəhd, silahın nümayiş etdirilməsi, silahın nümayiş etdirilməsi ilə hədələmə və s.) istintaq və məhkəmə təcrübəsində qanunun tətbiqi ilə bağlı qeyri-müəyyənlik yaradır. </w:t>
      </w:r>
    </w:p>
    <w:p w:rsidR="0027580A" w:rsidRPr="0027580A" w:rsidRDefault="0027580A" w:rsidP="0027580A">
      <w:pPr>
        <w:ind w:firstLine="540"/>
        <w:jc w:val="both"/>
        <w:rPr>
          <w:sz w:val="28"/>
          <w:szCs w:val="28"/>
          <w:lang w:val="az-Latn-AZ"/>
        </w:rPr>
      </w:pPr>
      <w:r w:rsidRPr="0027580A">
        <w:rPr>
          <w:sz w:val="28"/>
          <w:szCs w:val="28"/>
          <w:lang w:val="az-Latn-AZ"/>
        </w:rPr>
        <w:t xml:space="preserve">Bu baxımdan müraciətdə CM-in 221.3-cü maddəsində nəzərdə tutulan “tətbiq etməklə” müddəasının hansı anlamda başa düşülməsi, onun silah və ya silah qismində istifadə edilən əşyalardan öz təyinatına uyğun olaraq istifadə edilməsini ehtiva edib-etməməsi, silahın  nümayiş etdirilməsi (silahın təqsirləndirilən şəxsin əlində və ya üstündə olması, zərərçəkmiş şəxslərə istiqamətləndirməsi, həmin silahın atəşə yararlı olub-olmaması və s.) və ya silah qismində istifadə edilən əşyaların tətbiqinə cəhd edilməsi ilə törədilən əməlin bu maddə ilə cinayət tərkibini yaradıb-yaratmaması məsələlərinə aydınlıq gətirilməsi xahiş edilir. </w:t>
      </w:r>
    </w:p>
    <w:p w:rsidR="0027580A" w:rsidRPr="0027580A" w:rsidRDefault="0027580A" w:rsidP="0027580A">
      <w:pPr>
        <w:autoSpaceDE w:val="0"/>
        <w:autoSpaceDN w:val="0"/>
        <w:adjustRightInd w:val="0"/>
        <w:ind w:firstLine="540"/>
        <w:jc w:val="both"/>
        <w:rPr>
          <w:color w:val="000000"/>
          <w:sz w:val="28"/>
          <w:szCs w:val="28"/>
          <w:lang w:val="az-Latn-AZ"/>
        </w:rPr>
      </w:pPr>
      <w:r w:rsidRPr="0027580A">
        <w:rPr>
          <w:color w:val="000000"/>
          <w:sz w:val="28"/>
          <w:szCs w:val="28"/>
          <w:lang w:val="az-Latn-AZ"/>
        </w:rPr>
        <w:t xml:space="preserve">Konstitusiya Məhkəməsinin Plenumu </w:t>
      </w:r>
      <w:r w:rsidRPr="0027580A">
        <w:rPr>
          <w:sz w:val="28"/>
          <w:szCs w:val="28"/>
          <w:lang w:val="az-Latn-AZ"/>
        </w:rPr>
        <w:t>müraciət</w:t>
      </w:r>
      <w:r w:rsidRPr="0027580A">
        <w:rPr>
          <w:color w:val="000000"/>
          <w:sz w:val="28"/>
          <w:szCs w:val="28"/>
          <w:lang w:val="az-Latn-AZ"/>
        </w:rPr>
        <w:t>lə əlaqədar ilk növbədə Konstitusiyada təsbit olunmuş şəxsin azadlıq hüququnun mahiyyətinin, onun məhdudlaşdırılmasının konstitusion əsaslarının və prinsiplərinin, habelə bu hüququn təminatlarının açıqlanmasını zəruri hesab edir.</w:t>
      </w:r>
    </w:p>
    <w:p w:rsidR="0027580A" w:rsidRPr="0027580A" w:rsidRDefault="0027580A" w:rsidP="0027580A">
      <w:pPr>
        <w:ind w:firstLine="540"/>
        <w:jc w:val="both"/>
        <w:rPr>
          <w:color w:val="000000"/>
          <w:sz w:val="28"/>
          <w:szCs w:val="28"/>
          <w:lang w:val="az-Latn-AZ"/>
        </w:rPr>
      </w:pPr>
      <w:r w:rsidRPr="0027580A">
        <w:rPr>
          <w:sz w:val="28"/>
          <w:szCs w:val="28"/>
          <w:lang w:val="az-Latn-AZ"/>
        </w:rPr>
        <w:t xml:space="preserve">Konstitusiya insan və vətəndaş hüquqlarını və azadlıqlarını, Azərbaycan Respublikasının vətəndaşlarına layiqli həyat səviyyəsinin təmin edilməsini dövlətin ali məqsədi elan edir, insan və vətəndaş hüquqlarının və azadlıqlarının birbaşa qüvvədə olması, bu hüquq və azadlıqların gözlənilməsi və qorunması vəzifəsini qanunvericilik, icra və məhkəmə hakimiyyəti orqanlarının üzərinə qoyur (Konstitusiyanın 12-ci maddəsinin I hissəsi və 71-ci maddəsinin I və VI hissələri). Hər kəsin doğulduğu andan toxunulmaz, pozulmaz və ayrılmaz hüquq və azadlıqlarının olması, onlara qanunla qadağan olunmayan üsul və vasitələrlə öz hüquqlarını və azadlıqlarını müdafiə etmək hüququnun verilməsi bu hüquq və </w:t>
      </w:r>
      <w:r w:rsidRPr="0027580A">
        <w:rPr>
          <w:sz w:val="28"/>
          <w:szCs w:val="28"/>
          <w:lang w:val="az-Latn-AZ"/>
        </w:rPr>
        <w:lastRenderedPageBreak/>
        <w:t>azadlıqların  məhdudlaşdırılmasının  yolverilməzliyini nəzərdə tutur (Konstitusiyanın 24-cü maddəsinin I hissəsi, 26-cı maddəsinin I hissəsi və 71-ci maddəsinin II hissəsi).</w:t>
      </w:r>
    </w:p>
    <w:p w:rsidR="0027580A" w:rsidRPr="0027580A" w:rsidRDefault="0027580A" w:rsidP="0027580A">
      <w:pPr>
        <w:pStyle w:val="a5"/>
        <w:spacing w:before="0" w:beforeAutospacing="0" w:after="0" w:afterAutospacing="0"/>
        <w:ind w:firstLine="540"/>
        <w:jc w:val="both"/>
        <w:rPr>
          <w:sz w:val="28"/>
          <w:szCs w:val="28"/>
          <w:lang w:val="az-Latn-AZ"/>
        </w:rPr>
      </w:pPr>
      <w:r w:rsidRPr="0027580A">
        <w:rPr>
          <w:color w:val="000000"/>
          <w:sz w:val="28"/>
          <w:szCs w:val="28"/>
          <w:lang w:val="az-Latn-AZ"/>
        </w:rPr>
        <w:t>Konstitusiyanın 28-ci maddəsinin I və II hissələrinə əsasən h</w:t>
      </w:r>
      <w:r w:rsidRPr="0027580A">
        <w:rPr>
          <w:sz w:val="28"/>
          <w:szCs w:val="28"/>
          <w:lang w:val="az-Latn-AZ"/>
        </w:rPr>
        <w:t>ər kəsin azadlıq hüququ vardır. Azadlıq hüququ yalnız qanunla nəzərdə tutulmuş qaydada tutulma, həbsəalma və ya azadlıqdan məhrumetmə yolu ilə məhdudlaşdırıla bilər.</w:t>
      </w:r>
    </w:p>
    <w:p w:rsidR="0027580A" w:rsidRPr="0027580A" w:rsidRDefault="0027580A" w:rsidP="0027580A">
      <w:pPr>
        <w:pStyle w:val="a5"/>
        <w:spacing w:before="0" w:beforeAutospacing="0" w:after="0" w:afterAutospacing="0"/>
        <w:ind w:firstLine="540"/>
        <w:jc w:val="both"/>
        <w:rPr>
          <w:sz w:val="28"/>
          <w:szCs w:val="28"/>
          <w:lang w:val="az-Latn-AZ"/>
        </w:rPr>
      </w:pPr>
      <w:r w:rsidRPr="0027580A">
        <w:rPr>
          <w:sz w:val="28"/>
          <w:szCs w:val="28"/>
          <w:lang w:val="az-Latn-AZ"/>
        </w:rPr>
        <w:t xml:space="preserve">Göründüyü kimi, Konstitusiyada azadlıq hüququnun qanuni əsaslarla məhdudlaşdırılması müəyyən edilmişdir. Azadlıq hüququnun məhdudlaşdırılması ictimai və milli təhlükəsizliyin təmin edilməsi, habelə digər şəxslərin hüquq və azadlıqlarının qorunması məqsədilə yalnız Konstitusiyada və qanunlarda müəyyən edilmiş əsaslarla həyata keçirilə bilər. Bu zaman azadlıq hüququnun məhdudlaşdırılmasının məqsədə uyğunluğu, müəyyənliyi, mütənasibliyi, tətbiqinin həddi və müddəti kimi vacib şərtlərin nəzərə alınması zəruridir. </w:t>
      </w:r>
    </w:p>
    <w:p w:rsidR="0027580A" w:rsidRPr="0027580A" w:rsidRDefault="0027580A" w:rsidP="0027580A">
      <w:pPr>
        <w:ind w:firstLine="540"/>
        <w:jc w:val="both"/>
        <w:rPr>
          <w:sz w:val="28"/>
          <w:szCs w:val="28"/>
          <w:lang w:val="az-Latn-AZ"/>
        </w:rPr>
      </w:pPr>
      <w:r w:rsidRPr="0027580A">
        <w:rPr>
          <w:sz w:val="28"/>
          <w:szCs w:val="28"/>
          <w:lang w:val="az-Latn-AZ"/>
        </w:rPr>
        <w:t xml:space="preserve"> Konstitusiya Məhkəməsinin Plenumu qeyd etməyi zəruri hesab edir ki,  qanunverici orqan tərəfindən azadlıq hüququnun məhdudlaşdırılmasını nəzərdə tutan normativ hüquqi aktlar qəbul edilərkən hüquqi dövlətin ali prinsiplərindən olan bərabərlik, mütənasiblik, hüquqi müəyyənlik, tarazlıq prinsiplərinə riayət olunmasına xüsusi diqqət yetirilməlidir. Sadalanan prinsiplərə əməl olunması beynəlxalq hüququn hamılıqla qəbul edilmiş prinsip və normalarından, habelə “Normativ hüquqi aktlar haqqında” Azərbaycan Respublikasının 21 dekabr 2010-cu il tarixli Konstitusiya Qanunundan irəli gəlir.</w:t>
      </w:r>
    </w:p>
    <w:p w:rsidR="0027580A" w:rsidRPr="0027580A" w:rsidRDefault="0027580A" w:rsidP="0027580A">
      <w:pPr>
        <w:ind w:firstLine="540"/>
        <w:jc w:val="both"/>
        <w:rPr>
          <w:sz w:val="28"/>
          <w:szCs w:val="28"/>
          <w:lang w:val="az-Latn-AZ"/>
        </w:rPr>
      </w:pPr>
      <w:r w:rsidRPr="0027580A">
        <w:rPr>
          <w:sz w:val="28"/>
          <w:szCs w:val="28"/>
          <w:lang w:val="az-Latn-AZ"/>
        </w:rPr>
        <w:t xml:space="preserve">Hüquq normalarının dəqiqliyi, aydınlığı, birmənalılığının ümumhüquqi meyarları hamının qanun və məhkəmə qarşısında bərabərliyi prinsipindən irəli gəlir (Konstitusiyanın 25-ci maddəsinin I hissəsi). Belə ki, bu cür bərabərlik normaların bütün hüquqtətbiqedicilər tərəfindən yalnız vahid anlaşılması və şərhi nəticəsində mümkündür. Əksinə, hüquq normalarının məzmununun qeyri-müəyyənliyi hüquq tətbiqetmə prosesində hədsiz (qeyri-məhdud) mülahizələrə və özbaşınalığa gətirib cıxarar. Bununla da bərabərlik, qanunun aliliyi prinsipi pozulmuş olar. </w:t>
      </w:r>
    </w:p>
    <w:p w:rsidR="0027580A" w:rsidRPr="0027580A" w:rsidRDefault="0027580A" w:rsidP="0027580A">
      <w:pPr>
        <w:ind w:firstLine="540"/>
        <w:jc w:val="both"/>
        <w:rPr>
          <w:sz w:val="28"/>
          <w:szCs w:val="28"/>
          <w:lang w:val="az-Latn-AZ"/>
        </w:rPr>
      </w:pPr>
      <w:r w:rsidRPr="0027580A">
        <w:rPr>
          <w:sz w:val="28"/>
          <w:szCs w:val="28"/>
          <w:lang w:val="az-Latn-AZ"/>
        </w:rPr>
        <w:t xml:space="preserve">Eyni zamanda Konstitusiya Məhkəməsinin Plenumu vurğulayır ki, hər bir cinayət, habelə onun törədilməsinə görə cinayət məsuliyyəti qanunda dəqiq müəyyən olunmalıdır. Hər kəs müvafiq normanın məzmunundan çıxış edərək öz hərəkətlərinin (hərəkətsizliyinin) cinayət hüquqi nəticələrini qabaqcadan görmək imkanına    malik    olmalıdır.  Hüquq    normalarının  dəqiq,   aydın,  birmənalı  və </w:t>
      </w:r>
    </w:p>
    <w:p w:rsidR="0027580A" w:rsidRPr="0027580A" w:rsidRDefault="0027580A" w:rsidP="0027580A">
      <w:pPr>
        <w:ind w:firstLine="540"/>
        <w:jc w:val="both"/>
        <w:rPr>
          <w:sz w:val="28"/>
          <w:szCs w:val="28"/>
          <w:lang w:val="az-Latn-AZ"/>
        </w:rPr>
      </w:pPr>
    </w:p>
    <w:p w:rsidR="0027580A" w:rsidRPr="0027580A" w:rsidRDefault="0027580A" w:rsidP="0027580A">
      <w:pPr>
        <w:jc w:val="both"/>
        <w:rPr>
          <w:sz w:val="28"/>
          <w:szCs w:val="28"/>
          <w:lang w:val="az-Latn-AZ"/>
        </w:rPr>
      </w:pPr>
      <w:r w:rsidRPr="0027580A">
        <w:rPr>
          <w:sz w:val="28"/>
          <w:szCs w:val="28"/>
          <w:lang w:val="az-Latn-AZ"/>
        </w:rPr>
        <w:t xml:space="preserve">müəyyən olması, hüquqtənzimetmə sistemində onların bir-birinə uyğunluğu tələbi yuxarıda qeyd olunan konstitusion prinsiplərdən irəli gəlir. Əks təqdirdə, vətəndaşların hüquq və azadlıqlarının, qanuni mənafelərinin müdafiəsinin dövlət təminatını zəiflədən ziddiyyətli hüquqtətbiqetmə təcrübəsi yaranar. </w:t>
      </w:r>
    </w:p>
    <w:p w:rsidR="0027580A" w:rsidRPr="0027580A" w:rsidRDefault="0027580A" w:rsidP="0027580A">
      <w:pPr>
        <w:autoSpaceDE w:val="0"/>
        <w:autoSpaceDN w:val="0"/>
        <w:adjustRightInd w:val="0"/>
        <w:ind w:firstLine="540"/>
        <w:jc w:val="both"/>
        <w:rPr>
          <w:color w:val="000000"/>
          <w:sz w:val="28"/>
          <w:szCs w:val="28"/>
          <w:lang w:val="az-Latn-AZ"/>
        </w:rPr>
      </w:pPr>
      <w:r w:rsidRPr="0027580A">
        <w:rPr>
          <w:color w:val="000000"/>
          <w:sz w:val="28"/>
          <w:szCs w:val="28"/>
          <w:lang w:val="az-Latn-AZ"/>
        </w:rPr>
        <w:t xml:space="preserve">Konstitusiyaya əsasən insan və vətəndaş hüquqlarının və azadlıqlarının pozulması ilə əlaqədar mübahisələri məhkəmələr həll edir. Hər kəsin hüquq və azadlıqlarının məhkəmədə müdafiəsinə təminat verilir (Konstitusiyanın 60-cı maddəsinin I hissəsi və 71-ci maddəsinin VII hissəsi). </w:t>
      </w:r>
    </w:p>
    <w:p w:rsidR="0027580A" w:rsidRPr="0027580A" w:rsidRDefault="0027580A" w:rsidP="0027580A">
      <w:pPr>
        <w:autoSpaceDE w:val="0"/>
        <w:autoSpaceDN w:val="0"/>
        <w:adjustRightInd w:val="0"/>
        <w:ind w:firstLine="540"/>
        <w:jc w:val="both"/>
        <w:rPr>
          <w:color w:val="000000"/>
          <w:sz w:val="28"/>
          <w:szCs w:val="28"/>
          <w:lang w:val="az-Latn-AZ"/>
        </w:rPr>
      </w:pPr>
      <w:r w:rsidRPr="0027580A">
        <w:rPr>
          <w:color w:val="000000"/>
          <w:sz w:val="28"/>
          <w:szCs w:val="28"/>
          <w:lang w:val="az-Latn-AZ"/>
        </w:rPr>
        <w:t xml:space="preserve">Məhkəmə müdafiəsi hüququ əsas insan və vətəndaş hüquqları və azadlıqları sırasında olmaqla yanaşı, eyni zamanda bütün digər hüquq və azadlıqların təminatı kimi çıxış edir və o heç bir halda məhdudlaşdırıla bilməz. Bu hüquq yalnız məhkəməyə müraciət etmək hüququ ilə kifayətlənməyərək, pozulmuş hüquq və </w:t>
      </w:r>
      <w:r w:rsidRPr="0027580A">
        <w:rPr>
          <w:color w:val="000000"/>
          <w:sz w:val="28"/>
          <w:szCs w:val="28"/>
          <w:lang w:val="az-Latn-AZ"/>
        </w:rPr>
        <w:lastRenderedPageBreak/>
        <w:t>azadlıqları, həmçinin azadlıq hüququnu qanunvericilikdə nəzərdə tutulan hədlər çərçivəsində səmərəli müdafiə etmək iqtidarında olan ədalət mühakiməsini də nəzərdə tutur.</w:t>
      </w:r>
    </w:p>
    <w:p w:rsidR="0027580A" w:rsidRPr="0027580A" w:rsidRDefault="0027580A" w:rsidP="0027580A">
      <w:pPr>
        <w:ind w:firstLine="540"/>
        <w:jc w:val="both"/>
        <w:rPr>
          <w:sz w:val="28"/>
          <w:szCs w:val="28"/>
          <w:lang w:val="az-Latn-AZ"/>
        </w:rPr>
      </w:pPr>
      <w:r w:rsidRPr="0027580A">
        <w:rPr>
          <w:sz w:val="28"/>
          <w:szCs w:val="28"/>
          <w:lang w:val="az-Latn-AZ"/>
        </w:rPr>
        <w:t xml:space="preserve">Ədalətli məhkəmə araşdırılması hüququ “İnsan hüqüqlarının və əsas azadlıqların müdafiəsi haqqında” Avropa Konvensiyasında da öz əksini tapmışdır. Konvensiyanın 6-cı maddəsinin tələbinə görə hər kəs, onun hüquq və vəzifələri müəyyən edilərkən və ya ona qarşı hər hansı cinayət ittihamı irəli sürülərkən,  qanun əsasında yaradılmış müstəqil və qərəzsiz məhkəmə vasitəsi ilə, ağlabatan müddətdə işinin ədalətli və açıq araşdırılması hüququna malikdir. </w:t>
      </w:r>
    </w:p>
    <w:p w:rsidR="0027580A" w:rsidRPr="0027580A" w:rsidRDefault="0027580A" w:rsidP="0027580A">
      <w:pPr>
        <w:ind w:firstLine="540"/>
        <w:jc w:val="both"/>
        <w:rPr>
          <w:color w:val="000000"/>
          <w:sz w:val="28"/>
          <w:szCs w:val="28"/>
          <w:lang w:val="az-Latn-AZ"/>
        </w:rPr>
      </w:pPr>
      <w:r w:rsidRPr="0027580A">
        <w:rPr>
          <w:sz w:val="28"/>
          <w:szCs w:val="28"/>
          <w:lang w:val="az-Latn-AZ"/>
        </w:rPr>
        <w:t>Xüsusilə vurğulanmalıdır ki, Konvensiyanın 6-cı maddəsini tətbiq edərkən məhkəmələr hüquq pozuntularının müvafiq orqanlar tərəfindən düzgün tövsif olunub-olunmadığını, pozuntunun xarakterini və təqsirli bilinən şəxsə tətbiq edilə bilən cəzanın ağırlığını araşdırmalıdırlar.</w:t>
      </w:r>
    </w:p>
    <w:p w:rsidR="0027580A" w:rsidRPr="0027580A" w:rsidRDefault="0027580A" w:rsidP="0027580A">
      <w:pPr>
        <w:autoSpaceDE w:val="0"/>
        <w:autoSpaceDN w:val="0"/>
        <w:adjustRightInd w:val="0"/>
        <w:ind w:firstLine="540"/>
        <w:jc w:val="both"/>
        <w:rPr>
          <w:color w:val="000000"/>
          <w:sz w:val="28"/>
          <w:szCs w:val="28"/>
          <w:lang w:val="az-Latn-AZ"/>
        </w:rPr>
      </w:pPr>
      <w:r w:rsidRPr="0027580A">
        <w:rPr>
          <w:color w:val="000000"/>
          <w:sz w:val="28"/>
          <w:szCs w:val="28"/>
          <w:lang w:val="az-Latn-AZ"/>
        </w:rPr>
        <w:t>Konstitusiya Məhkəməsinin Plenumu hesab edir ki, törədilən hər hansı bir ictimai təhlükəli əmələ görə şəxsin azadlıq hüququnun məhdudlaşdırılmasına səbəb olan cinayət hüquq norması tətbiq edilərkən həmin cinayətin tərkibi, onun xüsusiyyətləri və bu cinayət əməlinin tövsifi məsələlərinə xüsusi diqqət yetirilməlidir. Cinayət əməlinin tərkibinin düzgün müəyyən olunmaması və düzgün tövsif edilməməsi şəxsin azadlıq hüququnun pozulmasına gətirib çıxara bilər.</w:t>
      </w:r>
    </w:p>
    <w:p w:rsidR="0027580A" w:rsidRPr="0027580A" w:rsidRDefault="0027580A" w:rsidP="0027580A">
      <w:pPr>
        <w:autoSpaceDE w:val="0"/>
        <w:autoSpaceDN w:val="0"/>
        <w:adjustRightInd w:val="0"/>
        <w:ind w:firstLine="540"/>
        <w:jc w:val="both"/>
        <w:rPr>
          <w:color w:val="000000"/>
          <w:sz w:val="28"/>
          <w:szCs w:val="28"/>
          <w:lang w:val="az-Latn-AZ"/>
        </w:rPr>
      </w:pPr>
      <w:r w:rsidRPr="0027580A">
        <w:rPr>
          <w:color w:val="000000"/>
          <w:sz w:val="28"/>
          <w:szCs w:val="28"/>
          <w:lang w:val="az-Latn-AZ"/>
        </w:rPr>
        <w:t xml:space="preserve">Konstitusiya Məhkəməsinin Plenumunun </w:t>
      </w:r>
      <w:r w:rsidRPr="0027580A">
        <w:rPr>
          <w:bCs/>
          <w:sz w:val="28"/>
          <w:szCs w:val="28"/>
          <w:lang w:val="az-Latn-AZ"/>
        </w:rPr>
        <w:t xml:space="preserve">“Azərbaycan Respublikası Cinayət Məcəlləsinin 244.1-ci maddəsinin şərh edilməsinə dair” 17 mart 2011-ci il tarixli Qərarında </w:t>
      </w:r>
      <w:r w:rsidRPr="0027580A">
        <w:rPr>
          <w:color w:val="000000"/>
          <w:sz w:val="28"/>
          <w:szCs w:val="28"/>
          <w:lang w:val="az-Latn-AZ"/>
        </w:rPr>
        <w:t>qeyd edilmişdir ki, c</w:t>
      </w:r>
      <w:r w:rsidRPr="0027580A">
        <w:rPr>
          <w:sz w:val="28"/>
          <w:szCs w:val="28"/>
          <w:lang w:val="az-Latn-AZ"/>
        </w:rPr>
        <w:t xml:space="preserve">inayətin tövsifi törədilən konkret cinayət əməlinin cəhətləri ilə cinayət-hüquq normasının dispozisiyasında nəzərdə tutulan tərkib əlamətləri arasında uyğunluğu müəyyən etməklə, müvafiq prosessual sənəddə öz əksini tapan və cinayət-hüquqi nəticələrə səbəb olan əmələ verilən cinayət hüquqi qiymətdir. </w:t>
      </w:r>
      <w:r w:rsidRPr="0027580A">
        <w:rPr>
          <w:color w:val="000000"/>
          <w:sz w:val="28"/>
          <w:szCs w:val="28"/>
          <w:lang w:val="az-Latn-AZ"/>
        </w:rPr>
        <w:t xml:space="preserve">Cinayətin tövsifi mühüm sosial və hüquqi əhəmiyyətə malikdir. Tövsif CM-də müəyyən edilmiş vəzifələrin yerinə yetirilməsi baxımından, cinayət qanununu tətbiq etməyə səlahiyyəti olan vəzifəli şəxslər tərəfindən həyata keçirilən mühüm məntiqi proses olub, onun yekununda konkret sosial hadisəyə, cəmiyyət üçün təhlükəli olan insan davranışına hüquqi qiymət verilir. Bu isə ilk növbədə işin faktiki hallarının hərtərəfli öyrənilməsini, cinayət hüquq normasının düzgün seçilməsini və onun məzmununun izah edilməsini tələb edir. </w:t>
      </w:r>
    </w:p>
    <w:p w:rsidR="0027580A" w:rsidRPr="0027580A" w:rsidRDefault="0027580A" w:rsidP="0027580A">
      <w:pPr>
        <w:keepNext/>
        <w:autoSpaceDE w:val="0"/>
        <w:autoSpaceDN w:val="0"/>
        <w:adjustRightInd w:val="0"/>
        <w:ind w:firstLine="540"/>
        <w:jc w:val="both"/>
        <w:outlineLvl w:val="0"/>
        <w:rPr>
          <w:color w:val="000000"/>
          <w:sz w:val="28"/>
          <w:szCs w:val="28"/>
          <w:lang w:val="az-Latn-AZ"/>
        </w:rPr>
      </w:pPr>
      <w:r w:rsidRPr="0027580A">
        <w:rPr>
          <w:color w:val="000000"/>
          <w:sz w:val="28"/>
          <w:szCs w:val="28"/>
          <w:lang w:val="az-Latn-AZ"/>
        </w:rPr>
        <w:t>Həmin Qərarda həmçinin nəzərə çatdırılmışdır ki, hər bir cinayət əməli araşdırılarkən onun tərkibinin düzgün müəyyən edilməsi və düzgün tövsif edilməsi cinayət əlamətlərini əks etdirən əməllərin cinayət olub-olmamasını,</w:t>
      </w:r>
      <w:r w:rsidRPr="0027580A">
        <w:rPr>
          <w:bCs/>
          <w:sz w:val="28"/>
          <w:szCs w:val="28"/>
          <w:lang w:val="az-Latn-AZ"/>
        </w:rPr>
        <w:t xml:space="preserve"> </w:t>
      </w:r>
      <w:r w:rsidRPr="0027580A">
        <w:rPr>
          <w:color w:val="000000"/>
          <w:sz w:val="28"/>
          <w:szCs w:val="28"/>
          <w:lang w:val="az-Latn-AZ"/>
        </w:rPr>
        <w:t>cinayət törətməkdə təqsirləndirilən şəxsin təqsiri olub-olmamasını müəyyənləşdirməyə, habelə həmin cinayətə görə təqsirləndirilən şəxsə ədalətli cəza təyin edilməsinə yönəlmişdir. Əks hal təqsiri olmayan şəxsin məsuliyyətə alınmasına, yaxud da cinayət törətməkdə təqsirli olan şəxsin məsuliyyətdən kənarda qalmasına, cəzanın düzgün olmayan tətbiqinə səbəb ola bilər. Bu isə öz növbəsində CM-in əsaslandığı qanunçuluq, qanun qarşısında bərabərlik, təqsirə görə məsuliyyət, ədalət və humanizm, həmçinin yuxarıda göstərilən konstitusion prinsiplərin pozulmasına gətirib çıxara bilər.</w:t>
      </w:r>
    </w:p>
    <w:p w:rsidR="0027580A" w:rsidRPr="0027580A" w:rsidRDefault="0027580A" w:rsidP="0027580A">
      <w:pPr>
        <w:ind w:firstLine="540"/>
        <w:jc w:val="both"/>
        <w:rPr>
          <w:sz w:val="28"/>
          <w:szCs w:val="28"/>
          <w:lang w:val="az-Latn-AZ"/>
        </w:rPr>
      </w:pPr>
      <w:r w:rsidRPr="0027580A">
        <w:rPr>
          <w:color w:val="000000"/>
          <w:sz w:val="28"/>
          <w:szCs w:val="28"/>
          <w:lang w:val="az-Latn-AZ"/>
        </w:rPr>
        <w:t>Konstitusiya Məhkəməsinin Plenumu qeyd olunanlara əsaslanaraq hesab edir ki, Goranboy rayon məhkəməsinin</w:t>
      </w:r>
      <w:r w:rsidRPr="0027580A">
        <w:rPr>
          <w:sz w:val="28"/>
          <w:szCs w:val="28"/>
          <w:lang w:val="az-Latn-AZ"/>
        </w:rPr>
        <w:t xml:space="preserve"> müraciətində qaldırılan məsələlərin düzgün həll </w:t>
      </w:r>
      <w:r w:rsidRPr="0027580A">
        <w:rPr>
          <w:sz w:val="28"/>
          <w:szCs w:val="28"/>
          <w:lang w:val="az-Latn-AZ"/>
        </w:rPr>
        <w:lastRenderedPageBreak/>
        <w:t>edilməsi və qeyri-müəyyənliyin aradan qaldırılması üçün xuliqanlıq cinayət əməlinin (CM-in 221-ci maddəsi) tərkibi, tövsifedici əlamətləri araşdırılmalıdır.</w:t>
      </w:r>
    </w:p>
    <w:p w:rsidR="0027580A" w:rsidRPr="0027580A" w:rsidRDefault="0027580A" w:rsidP="0027580A">
      <w:pPr>
        <w:autoSpaceDE w:val="0"/>
        <w:autoSpaceDN w:val="0"/>
        <w:adjustRightInd w:val="0"/>
        <w:ind w:firstLine="540"/>
        <w:jc w:val="both"/>
        <w:rPr>
          <w:sz w:val="28"/>
          <w:szCs w:val="28"/>
          <w:lang w:val="az-Latn-AZ"/>
        </w:rPr>
      </w:pPr>
      <w:r w:rsidRPr="0027580A">
        <w:rPr>
          <w:sz w:val="28"/>
          <w:szCs w:val="28"/>
          <w:lang w:val="az-Latn-AZ"/>
        </w:rPr>
        <w:t xml:space="preserve">CM-in 221.1-ci maddəsinə görə xuliqanlıq ictimai qaydanı kobud surətdə pozan, cəmiyyətə açıqca hörmətsizlik ifadə edən, vətəndaşlar üzərində zor tətbiq olunması ilə və ya belə zorun tətbiq edilməsi hədəsi ilə, habelə özgənin əmlakının məhv edilməsi, yaxud zədələnməsi ilə müşayiət edilən qərəzli hərəkətlərdir. </w:t>
      </w:r>
    </w:p>
    <w:p w:rsidR="0027580A" w:rsidRPr="0027580A" w:rsidRDefault="0027580A" w:rsidP="0027580A">
      <w:pPr>
        <w:autoSpaceDE w:val="0"/>
        <w:autoSpaceDN w:val="0"/>
        <w:adjustRightInd w:val="0"/>
        <w:ind w:firstLine="540"/>
        <w:jc w:val="both"/>
        <w:rPr>
          <w:sz w:val="28"/>
          <w:szCs w:val="28"/>
          <w:lang w:val="az-Latn-AZ"/>
        </w:rPr>
      </w:pPr>
      <w:r w:rsidRPr="0027580A">
        <w:rPr>
          <w:sz w:val="28"/>
          <w:szCs w:val="28"/>
          <w:lang w:val="az-Latn-AZ"/>
        </w:rPr>
        <w:t>Cinayət qanunvericiliyində xuliqanlıq cinayəti ictimai təhlükəsizlik əleyhinə olan cinayətlər kateqoriyasına aid edilmiş, onun əsas obyekti kimi ictimai qayda, əlavə obyekti qismində isə insanların sağlamlığının, şərəf və ləyaqətinin, habelə mülkiyyətin mühafizəsi ilə bağlı olan ictimai münasibətlər çıxış edir. İctimai təhlükəsizlik əleyhinə olan cinayətlər ictimai qaydanın, şəxsiyyətin təhlükəsizliyinin və sağlamlığının, şərəf və ləyaqətinin, şəxsi və dövlət əmlakının qorunmasını, eləcə də insanların əmək və istirahətini, müəssisə və təşkilatların normal fəaliyyətini təmin etmək üçün qanunvericilikdə müəyyən edilmiş qaydaları pozan ictimai təhlükəli əməllərdir.</w:t>
      </w:r>
    </w:p>
    <w:p w:rsidR="0027580A" w:rsidRPr="0027580A" w:rsidRDefault="0027580A" w:rsidP="0027580A">
      <w:pPr>
        <w:autoSpaceDE w:val="0"/>
        <w:autoSpaceDN w:val="0"/>
        <w:adjustRightInd w:val="0"/>
        <w:ind w:firstLine="540"/>
        <w:jc w:val="both"/>
        <w:rPr>
          <w:sz w:val="28"/>
          <w:szCs w:val="28"/>
          <w:lang w:val="az-Latn-AZ"/>
        </w:rPr>
      </w:pPr>
      <w:r w:rsidRPr="0027580A">
        <w:rPr>
          <w:sz w:val="28"/>
          <w:szCs w:val="28"/>
          <w:lang w:val="az-Latn-AZ"/>
        </w:rPr>
        <w:t xml:space="preserve">Xuliqanlıq obyektiv cəhətdən CM-in 221-ci maddəsinin dispozisiyasında sadalanan müxtəlif hərəkətlərdə ifadə olunsa da, onların hamısı üç əsas əlamətə malik olmalıdır. Birincisi, bu hərəkətlər ictimai qaydanı kobud surətdə pozmalıdır; ikincisi, belə pozuntu cəmiyyətə açıqca hörmətsizlik ifadə etməlidir; üçüncüsü isə vətəndaşlar üzərində zor tətbiq olunması ilə və ya belə zorun tətbiq edilməsi hədəsi ilə, habelə özgənin əmlakının məhv edilməsi, yaxud zədələnməsi ilə müşayiət edilməlidir. </w:t>
      </w:r>
    </w:p>
    <w:p w:rsidR="0027580A" w:rsidRPr="0027580A" w:rsidRDefault="0027580A" w:rsidP="0027580A">
      <w:pPr>
        <w:ind w:firstLine="540"/>
        <w:jc w:val="both"/>
        <w:rPr>
          <w:sz w:val="28"/>
          <w:szCs w:val="28"/>
          <w:lang w:val="az-Latn-AZ"/>
        </w:rPr>
      </w:pPr>
      <w:r w:rsidRPr="0027580A">
        <w:rPr>
          <w:sz w:val="28"/>
          <w:szCs w:val="28"/>
          <w:lang w:val="az-Latn-AZ"/>
        </w:rPr>
        <w:t>Qeyd olunmalıdır ki, cəmiyyətə açıqca hörmətsizlikdə ifadə olunan ictimai qaydanın kobud surətdə pozulması öz-özlüyündə inzibati hüquqpozmadır və Azərbaycan Respublikasının İnzibati Xətalar Məcəlləsinin 296-cı maddəsi ilə nəzərdə tutulmuş inzibati məsuliyyətə səbəb olur. Lakin CM-in 221-ci maddəsində nəzərdə tutulan cinayət tərkibinin yaranması üçün məhz yuxarıda qeyd olunan əlamətlər mövcud olmalıdır.</w:t>
      </w:r>
    </w:p>
    <w:p w:rsidR="0027580A" w:rsidRPr="0027580A" w:rsidRDefault="0027580A" w:rsidP="0027580A">
      <w:pPr>
        <w:ind w:firstLine="540"/>
        <w:jc w:val="both"/>
        <w:rPr>
          <w:sz w:val="28"/>
          <w:szCs w:val="28"/>
          <w:lang w:val="az-Latn-AZ"/>
        </w:rPr>
      </w:pPr>
      <w:r w:rsidRPr="0027580A">
        <w:rPr>
          <w:color w:val="000000"/>
          <w:sz w:val="28"/>
          <w:szCs w:val="28"/>
          <w:lang w:val="az-Latn-AZ"/>
        </w:rPr>
        <w:t xml:space="preserve">Konstitusiya Məhkəməsinin Plenumu xuliqanlıq cinayət əməlinin əlamətlərinin açıqlanmasını vacib hesab edir. </w:t>
      </w:r>
    </w:p>
    <w:p w:rsidR="0027580A" w:rsidRPr="0027580A" w:rsidRDefault="0027580A" w:rsidP="0027580A">
      <w:pPr>
        <w:ind w:firstLine="540"/>
        <w:jc w:val="both"/>
        <w:rPr>
          <w:sz w:val="28"/>
          <w:szCs w:val="28"/>
          <w:lang w:val="az-Latn-AZ"/>
        </w:rPr>
      </w:pPr>
      <w:r w:rsidRPr="0027580A">
        <w:rPr>
          <w:sz w:val="28"/>
          <w:szCs w:val="28"/>
          <w:lang w:val="az-Latn-AZ"/>
        </w:rPr>
        <w:t>Cinayət hüququnda ictimai qayda dedikdə, ictimai asayişi, şəxsiyyətin toxunulmazlığını və mülkiyyətin bütövlüyünü, dövlət və ictimai institutların normal fəaliyyətini təmin edən, cəmiyyətdə insanlar arasında təşəkkül tapmış münasibətlər kompleksi başa düşülür.</w:t>
      </w:r>
    </w:p>
    <w:p w:rsidR="0027580A" w:rsidRPr="0027580A" w:rsidRDefault="0027580A" w:rsidP="0027580A">
      <w:pPr>
        <w:ind w:firstLine="540"/>
        <w:jc w:val="both"/>
        <w:rPr>
          <w:sz w:val="28"/>
          <w:szCs w:val="28"/>
          <w:lang w:val="az-Latn-AZ"/>
        </w:rPr>
      </w:pPr>
      <w:r w:rsidRPr="0027580A">
        <w:rPr>
          <w:sz w:val="28"/>
          <w:szCs w:val="28"/>
          <w:lang w:val="az-Latn-AZ"/>
        </w:rPr>
        <w:t>İctimai qaydanı kobud surətdə pozan hərəkətlər, ictimai və ya şəxsi mənafelərə əhəmiyyətli ziyan vuran və ya cəmiyyətdə insanlar arasında bərqərar olmuş birgəyaşayış və ədəb qaydalarının qərəzli surətdə pozulmasında ifadə olunan hərəkətlərdir.</w:t>
      </w:r>
    </w:p>
    <w:p w:rsidR="0027580A" w:rsidRPr="0027580A" w:rsidRDefault="0027580A" w:rsidP="0027580A">
      <w:pPr>
        <w:ind w:firstLine="540"/>
        <w:jc w:val="both"/>
        <w:rPr>
          <w:sz w:val="28"/>
          <w:szCs w:val="28"/>
          <w:lang w:val="az-Latn-AZ"/>
        </w:rPr>
      </w:pPr>
      <w:r w:rsidRPr="0027580A">
        <w:rPr>
          <w:sz w:val="28"/>
          <w:szCs w:val="28"/>
          <w:lang w:val="az-Latn-AZ"/>
        </w:rPr>
        <w:t xml:space="preserve">Cəmiyyətə açıqca hörmətsizlikdə ifadə olunan ictimai qaydanın kobud surətdə pozulması, təqsirkarın elə hərəkətləridir ki, bu hərəkətlər vətəndaşların, idarə, müəssisə və digər təşkilatların normal həyat və fəaliyyəti üçün təhlükə yaradır, qorxu və narahatçılıq hissinə səbəb olur. </w:t>
      </w:r>
    </w:p>
    <w:p w:rsidR="0027580A" w:rsidRPr="0027580A" w:rsidRDefault="0027580A" w:rsidP="0027580A">
      <w:pPr>
        <w:ind w:firstLine="540"/>
        <w:jc w:val="both"/>
        <w:rPr>
          <w:sz w:val="28"/>
          <w:szCs w:val="28"/>
          <w:lang w:val="az-Latn-AZ"/>
        </w:rPr>
      </w:pPr>
      <w:r w:rsidRPr="0027580A">
        <w:rPr>
          <w:sz w:val="28"/>
          <w:szCs w:val="28"/>
          <w:lang w:val="az-Latn-AZ"/>
        </w:rPr>
        <w:t xml:space="preserve">Zor tətbiq etmə dedikdə isə döymə, sağlamlığa zərər vurma, eləcə də zərərçəkmişə fiziki təsir göstərən digər zorakı hərəkətlər başa düşülməlidir. Xuliqanlıq zamanı zor tətbiq etmə hədəsi fiziki zor tətbiq etmək niyyətinin sözlərlə </w:t>
      </w:r>
      <w:r w:rsidRPr="0027580A">
        <w:rPr>
          <w:sz w:val="28"/>
          <w:szCs w:val="28"/>
          <w:lang w:val="az-Latn-AZ"/>
        </w:rPr>
        <w:lastRenderedPageBreak/>
        <w:t xml:space="preserve">və ya hərəkətlərlə ifadə olunmasıdır. Hədəyə görə məsuliyyət o zaman yaranır ki, bu hədənin həyata keçirilməsi üçün real əsaslar olsun.  </w:t>
      </w:r>
    </w:p>
    <w:p w:rsidR="0027580A" w:rsidRPr="0027580A" w:rsidRDefault="0027580A" w:rsidP="0027580A">
      <w:pPr>
        <w:ind w:firstLine="540"/>
        <w:jc w:val="both"/>
        <w:rPr>
          <w:sz w:val="28"/>
          <w:szCs w:val="28"/>
          <w:lang w:val="az-Latn-AZ"/>
        </w:rPr>
      </w:pPr>
      <w:r w:rsidRPr="0027580A">
        <w:rPr>
          <w:sz w:val="28"/>
          <w:szCs w:val="28"/>
          <w:lang w:val="az-Latn-AZ"/>
        </w:rPr>
        <w:t xml:space="preserve">Özgənin əmlakının məhv edilməsi əmlakın təsərrüfat, tarixi dəyərini tam itirməsi, zədələnməsi isə əmlakın tamamilə və ya qismən öz təyinatına uyğun gəlməməsi, lakin ona bərpa edilməsi mümkün olan dərəcədə zərər yetirilməsidir. </w:t>
      </w:r>
    </w:p>
    <w:p w:rsidR="0027580A" w:rsidRPr="0027580A" w:rsidRDefault="0027580A" w:rsidP="0027580A">
      <w:pPr>
        <w:ind w:firstLine="540"/>
        <w:jc w:val="both"/>
        <w:rPr>
          <w:sz w:val="28"/>
          <w:szCs w:val="28"/>
          <w:lang w:val="az-Latn-AZ"/>
        </w:rPr>
      </w:pPr>
      <w:r w:rsidRPr="0027580A">
        <w:rPr>
          <w:sz w:val="28"/>
          <w:szCs w:val="28"/>
          <w:lang w:val="az-Latn-AZ"/>
        </w:rPr>
        <w:t xml:space="preserve">Xuliqanlıq cinayətinin motivi təqsirkarın qeyri-müəyyən şəxslər dairəsinin şüurunda özünün müstəsna şəxsiyyət olduğunu və başqalarından əsaslı surətdə fərqləndiyini təsdiq etməkdir. Bu cinayətin subyektiv cəhətini birbaşa qəsd təşkil edir. Təqsirkar öz hərəkətləri ilə cəmiyyətə açıqca hörmətsizlik göstərərək ictimai qaydanı kobud surətdə pozduğunu dərk edir, bu hərəkətləri nəticəsində zərərçəkmişin sağlamlığına zərər vurula biləcəyini, yaxud özgənin əmlakının məhv ediləcəyi və ya zədələnəcəyini qabaqcadan görür və bunu arzu edir. Xuliqanlığın subyektiv cəhətinin mütləq şərti bu cinayətin motividir.  Bilərəkdən özünü ictimai qaydaya qarşı qoymağa cəhd etmək, gücünü nümayiş etdirmək, qalmaqal salmağa meyllilik, ədəbsizliyin qarşısını almağa cəhd edən ayrı-ayrı şəxslərdən qisas almaq motivin əsasını təşkil edir. </w:t>
      </w:r>
    </w:p>
    <w:p w:rsidR="0027580A" w:rsidRPr="0027580A" w:rsidRDefault="0027580A" w:rsidP="0027580A">
      <w:pPr>
        <w:ind w:firstLine="540"/>
        <w:jc w:val="both"/>
        <w:rPr>
          <w:sz w:val="28"/>
          <w:szCs w:val="28"/>
          <w:lang w:val="az-Latn-AZ"/>
        </w:rPr>
      </w:pPr>
      <w:r w:rsidRPr="0027580A">
        <w:rPr>
          <w:sz w:val="28"/>
          <w:szCs w:val="28"/>
          <w:lang w:val="az-Latn-AZ"/>
        </w:rPr>
        <w:t>Xuliqanlıq əməlinin bir qrup şəxs tərəfindən və ya təkrar törədilməsi, ictimai qaydanın qorunması üzrə vəzifəni yerinə yetirən və ya ictimai qaydanın pozulmasının qarşısını alan hakimiyyət nümayəndəsinə və ya digər şəxsə müqavimət göstərməklə törədilməsi CM-in 221.2-ci maddəsi ilə tövsif olunur.</w:t>
      </w:r>
    </w:p>
    <w:p w:rsidR="0027580A" w:rsidRPr="0027580A" w:rsidRDefault="0027580A" w:rsidP="0027580A">
      <w:pPr>
        <w:ind w:firstLine="540"/>
        <w:jc w:val="both"/>
        <w:rPr>
          <w:sz w:val="28"/>
          <w:szCs w:val="28"/>
          <w:lang w:val="az-Latn-AZ"/>
        </w:rPr>
      </w:pPr>
      <w:r w:rsidRPr="0027580A">
        <w:rPr>
          <w:sz w:val="28"/>
          <w:szCs w:val="28"/>
          <w:lang w:val="az-Latn-AZ"/>
        </w:rPr>
        <w:t>CM-in 221.3-cü maddəsi xuliqanlığın digər tövsifedici əlaməti qismində bu cinayət əməlinin silah və ya silah qismində istifadə edilən əşyaları tətbiq etməklə törədilməsini nəzərdə tutur.</w:t>
      </w:r>
    </w:p>
    <w:p w:rsidR="0027580A" w:rsidRPr="0027580A" w:rsidRDefault="0027580A" w:rsidP="0027580A">
      <w:pPr>
        <w:ind w:firstLine="540"/>
        <w:jc w:val="both"/>
        <w:rPr>
          <w:sz w:val="28"/>
          <w:szCs w:val="28"/>
          <w:lang w:val="az-Latn-AZ"/>
        </w:rPr>
      </w:pPr>
      <w:r w:rsidRPr="0027580A">
        <w:rPr>
          <w:sz w:val="28"/>
          <w:szCs w:val="28"/>
          <w:lang w:val="az-Latn-AZ"/>
        </w:rPr>
        <w:t>Konstitusiya Məhkəməsinin  Plenumu müraciətlə bağlı silah və silah qismində istifadə edilən əşyaların anlayışına və onların tətbiqi məsələsinə aydınlıq gətirilməsini də zəruri hesab edir.</w:t>
      </w:r>
    </w:p>
    <w:p w:rsidR="0027580A" w:rsidRPr="0027580A" w:rsidRDefault="0027580A" w:rsidP="0027580A">
      <w:pPr>
        <w:ind w:firstLine="540"/>
        <w:jc w:val="both"/>
        <w:rPr>
          <w:sz w:val="28"/>
          <w:szCs w:val="28"/>
          <w:lang w:val="az-Latn-AZ"/>
        </w:rPr>
      </w:pPr>
      <w:r w:rsidRPr="0027580A">
        <w:rPr>
          <w:sz w:val="28"/>
          <w:szCs w:val="28"/>
          <w:lang w:val="az-Latn-AZ"/>
        </w:rPr>
        <w:t xml:space="preserve"> “Xidməti və mülki silah haqqında” Azərbaycan Respublikasının 30 dekabr 1997-ci il tarixli Qanunu (bundan sonra – “Xidməti və mülki silah haqqında” Qanun) Azərbaycan Respublikasında  xidməti və mülki silahın və  onun sursatının dövriyyəsi, habelə onun müstəsna hallarda tətbiqi ilə yaranan hüquq münasibətlərini tənzimləyir. </w:t>
      </w:r>
    </w:p>
    <w:p w:rsidR="0027580A" w:rsidRPr="0027580A" w:rsidRDefault="0027580A" w:rsidP="0027580A">
      <w:pPr>
        <w:ind w:firstLine="540"/>
        <w:jc w:val="both"/>
        <w:rPr>
          <w:sz w:val="28"/>
          <w:szCs w:val="28"/>
          <w:lang w:val="az-Latn-AZ"/>
        </w:rPr>
      </w:pPr>
      <w:r w:rsidRPr="0027580A">
        <w:rPr>
          <w:sz w:val="28"/>
          <w:szCs w:val="28"/>
          <w:lang w:val="az-Latn-AZ"/>
        </w:rPr>
        <w:t>Göstərilən Qanunun 2-ci maddəsinə görə silah – canlı qüvvənin və digər obyektlərin, o cümlədən texnikanın və tikililərin məhv edilməsi üçün nəzərdə tutulmuş, yaxud işarə vermə üçün nəzərdə tutulmuş,  lakin canlı qüvvənin və digər obyektlərin məhv edilməsi üçün istifadə oluna bilən qurğu və vasitədir.</w:t>
      </w:r>
    </w:p>
    <w:p w:rsidR="0027580A" w:rsidRPr="0027580A" w:rsidRDefault="0027580A" w:rsidP="0027580A">
      <w:pPr>
        <w:ind w:firstLine="540"/>
        <w:jc w:val="both"/>
        <w:rPr>
          <w:sz w:val="28"/>
          <w:szCs w:val="28"/>
          <w:lang w:val="az-Latn-AZ"/>
        </w:rPr>
      </w:pPr>
      <w:r w:rsidRPr="0027580A">
        <w:rPr>
          <w:sz w:val="28"/>
          <w:szCs w:val="28"/>
          <w:lang w:val="az-Latn-AZ"/>
        </w:rPr>
        <w:t xml:space="preserve">CM-in 221.3-cü maddəsi ilə tövsif olunan xuliqanlıq hərəkətləri odlu silah, eləcə də soyuq silah tətbiq etməklə törədilə bilər. </w:t>
      </w:r>
    </w:p>
    <w:p w:rsidR="0027580A" w:rsidRPr="0027580A" w:rsidRDefault="0027580A" w:rsidP="0027580A">
      <w:pPr>
        <w:ind w:firstLine="540"/>
        <w:jc w:val="both"/>
        <w:rPr>
          <w:sz w:val="28"/>
          <w:szCs w:val="28"/>
          <w:lang w:val="az-Latn-AZ"/>
        </w:rPr>
      </w:pPr>
      <w:r w:rsidRPr="0027580A">
        <w:rPr>
          <w:sz w:val="28"/>
          <w:szCs w:val="28"/>
          <w:lang w:val="az-Latn-AZ"/>
        </w:rPr>
        <w:t>Silah qismində istifadə olunan əşyalara istənilən əşyalar, o cümlədən təsərrüfat-məişət təyinatlı (balta, yaba, mətbəx bıçağı və s.), eləcə də kərpic, daş, dəmir, çubuq, bir sözlə, tətbiqi həyat və ya sağlamlıq üçün təhlükə yaradan bütün  əşyalar aid edilir.</w:t>
      </w:r>
    </w:p>
    <w:p w:rsidR="0027580A" w:rsidRPr="0027580A" w:rsidRDefault="0027580A" w:rsidP="0027580A">
      <w:pPr>
        <w:ind w:firstLine="540"/>
        <w:jc w:val="both"/>
        <w:rPr>
          <w:sz w:val="28"/>
          <w:szCs w:val="28"/>
          <w:lang w:val="az-Latn-AZ"/>
        </w:rPr>
      </w:pPr>
      <w:r w:rsidRPr="0027580A">
        <w:rPr>
          <w:sz w:val="28"/>
          <w:szCs w:val="28"/>
          <w:lang w:val="az-Latn-AZ"/>
        </w:rPr>
        <w:t xml:space="preserve"> “Silah qismində istifadə edilən əşyaların” anlayışına Konstitusiya Məhkəməsi Plenumunun B.Yusifovanın şikayəti üzrə 17 fevral 2006-cı il tarixli Qərarında aydınlıq gətirilmişdir. Həmin Qərara əsasən silah qismində istifadə edilən əşyalar konstruksiya cəhətdən digər məqsədlər üçün, o cümlədən istehsalat təsərrufat-məişət məqsədi ilə və yaxud da ümumiyyətlə hər hansı müəyyən məqsədlərə yönəlməyən, </w:t>
      </w:r>
      <w:r w:rsidRPr="0027580A">
        <w:rPr>
          <w:sz w:val="28"/>
          <w:szCs w:val="28"/>
          <w:lang w:val="az-Latn-AZ"/>
        </w:rPr>
        <w:lastRenderedPageBreak/>
        <w:t>istehsal və emal olunmayan, yəni təbiətdə mövcud olan əşyalardır. Bu əşyalar silah deyil, bununla belə hər hansı məhvetmə xüsusiyyətinə, yəni soyuq və ya başqa silah növünə xas olan bəzi xüsusiyyətlərə malikdir və onların siyahısı hədsizdir. Silah qismində istifadə edilən əşyanın məhvetmə  xüsusiyyətinə malik olması, onu bu xüsusiyyətə malik olmayan digər əşyalardan fərqləndirən əsas və mütləq şərtdir.</w:t>
      </w:r>
    </w:p>
    <w:p w:rsidR="0027580A" w:rsidRPr="0027580A" w:rsidRDefault="0027580A" w:rsidP="0027580A">
      <w:pPr>
        <w:ind w:firstLine="540"/>
        <w:jc w:val="both"/>
        <w:rPr>
          <w:sz w:val="28"/>
          <w:szCs w:val="28"/>
          <w:lang w:val="az-Latn-AZ"/>
        </w:rPr>
      </w:pPr>
      <w:r w:rsidRPr="0027580A">
        <w:rPr>
          <w:sz w:val="28"/>
          <w:szCs w:val="28"/>
          <w:lang w:val="az-Latn-AZ"/>
        </w:rPr>
        <w:t xml:space="preserve">CM-in 221.3-cü maddəsi xuliqanlıq hərəkətlərinin törədilməsi üçün əvvəlcədən hazırlanmış əşyalarla bu hərəkətlərin həyata keçirilməsi zamanı təsadüfi əldə edilmiş əşyalar arasında heç bir fərq qoymur.  </w:t>
      </w:r>
    </w:p>
    <w:p w:rsidR="0027580A" w:rsidRPr="0027580A" w:rsidRDefault="0027580A" w:rsidP="0027580A">
      <w:pPr>
        <w:ind w:firstLine="540"/>
        <w:jc w:val="both"/>
        <w:rPr>
          <w:sz w:val="28"/>
          <w:szCs w:val="28"/>
          <w:lang w:val="az-Latn-AZ"/>
        </w:rPr>
      </w:pPr>
      <w:r w:rsidRPr="0027580A">
        <w:rPr>
          <w:sz w:val="28"/>
          <w:szCs w:val="28"/>
          <w:lang w:val="az-Latn-AZ"/>
        </w:rPr>
        <w:t>“Xidməti və mülki silah haqqında” Qanunun 16-cı maddəsinin məzmununa görə silahın tətbiqi dedikdə, silahdan atəş açma başa düşülür.</w:t>
      </w:r>
    </w:p>
    <w:p w:rsidR="0027580A" w:rsidRPr="0027580A" w:rsidRDefault="0027580A" w:rsidP="0027580A">
      <w:pPr>
        <w:ind w:firstLine="540"/>
        <w:jc w:val="both"/>
        <w:rPr>
          <w:sz w:val="28"/>
          <w:szCs w:val="28"/>
          <w:lang w:val="az-Latn-AZ"/>
        </w:rPr>
      </w:pPr>
      <w:r w:rsidRPr="0027580A">
        <w:rPr>
          <w:sz w:val="28"/>
          <w:szCs w:val="28"/>
          <w:lang w:val="az-Latn-AZ"/>
        </w:rPr>
        <w:t xml:space="preserve">Xuliqanlıq zamanı silah və ya silah qismində istifadə edilən əşyaların tətbiqi – ondan birbaşa sağlamlığa zərər vurulması, habelə zərərçəkmiş şəxsin həyat və ya sağlamlığı üçün real təhlükə yaradan üsulla istifadə olunmasıdır. Silah və ya silah qismində istifadə edilən əşyaların tətbiqi ilə insanların həyat və ya sağlamlığı üçün real təhlükə yarandığı sübuta yetirilərsə, bu əməl CM-in 221.3-cü maddəsi ilə tövsif olunmalıdır. </w:t>
      </w:r>
    </w:p>
    <w:p w:rsidR="0027580A" w:rsidRPr="0027580A" w:rsidRDefault="0027580A" w:rsidP="0027580A">
      <w:pPr>
        <w:ind w:firstLine="540"/>
        <w:jc w:val="both"/>
        <w:rPr>
          <w:sz w:val="28"/>
          <w:szCs w:val="28"/>
          <w:lang w:val="az-Latn-AZ"/>
        </w:rPr>
      </w:pPr>
      <w:r w:rsidRPr="0027580A">
        <w:rPr>
          <w:sz w:val="28"/>
          <w:szCs w:val="28"/>
          <w:lang w:val="az-Latn-AZ"/>
        </w:rPr>
        <w:t>Bununla yanaşı, əgər silah və ya silah qismində istifadə edilən əşyalar  yalnız əmlakın məhv edilməsi və ya zədələnməsi üçün istifadə edilərsə, lakin bunun nəticəsində insanların sağlamlığına zərər vurulmazsa və yaxud həyat və ya sağlamlıq üçün real təhlükə yaranmazsa, əməl CM-in 221.3-cü maddəsi ilə tövsif oluna bilməz.</w:t>
      </w:r>
    </w:p>
    <w:p w:rsidR="0027580A" w:rsidRPr="0027580A" w:rsidRDefault="0027580A" w:rsidP="0027580A">
      <w:pPr>
        <w:ind w:firstLine="540"/>
        <w:jc w:val="both"/>
        <w:rPr>
          <w:sz w:val="28"/>
          <w:szCs w:val="28"/>
          <w:lang w:val="az-Latn-AZ"/>
        </w:rPr>
      </w:pPr>
      <w:r w:rsidRPr="0027580A">
        <w:rPr>
          <w:sz w:val="28"/>
          <w:szCs w:val="28"/>
          <w:lang w:val="az-Latn-AZ"/>
        </w:rPr>
        <w:t>Qeyd olunanları nəzərə alaraq, Konstitusiya Məhkəməsinin Plenumu hesab edir ki, məhkəmələr tərəfindən xuliqanlıq işlərinə baxılarkən silah və ya silah qismində istifadə edilən əşyaların tətbiqi və ya tətbiqinə cəhd olunması,  habelə zərərçəkmişin həyat və ya sağlamlığı üçün real təhlükə yaradan bütün hallar hərtərəfli araşdırılmalıdır.</w:t>
      </w:r>
    </w:p>
    <w:p w:rsidR="0027580A" w:rsidRPr="0027580A" w:rsidRDefault="0027580A" w:rsidP="0027580A">
      <w:pPr>
        <w:ind w:firstLine="540"/>
        <w:jc w:val="both"/>
        <w:rPr>
          <w:sz w:val="28"/>
          <w:szCs w:val="28"/>
          <w:lang w:val="az-Latn-AZ"/>
        </w:rPr>
      </w:pPr>
      <w:r w:rsidRPr="0027580A">
        <w:rPr>
          <w:sz w:val="28"/>
          <w:szCs w:val="28"/>
          <w:lang w:val="az-Latn-AZ"/>
        </w:rPr>
        <w:t xml:space="preserve">Göstərilənlərə əsasən, Konstitusiya Məhkəməsinin Plenumu Goranboy rayon məhkəməsinin müraciətində qaldırılan məsələlərlə əlaqədar belə nəticəyə gəlir ki, CM-in 221.3-cü maddəsinin “tətbiq etməklə” müddəası xuliqanlıq hərəkətləri zamanı silah və ya silah qismində istifadə edilən əşyaların vasitəsi ilə sağlamlığa  zərər vurulmasını, yaxud həyat və ya sağlamlıq üçün real təhlükə yarandığı halları ehtiva edir. </w:t>
      </w:r>
    </w:p>
    <w:p w:rsidR="0027580A" w:rsidRPr="0027580A" w:rsidRDefault="0027580A" w:rsidP="0027580A">
      <w:pPr>
        <w:ind w:firstLine="540"/>
        <w:jc w:val="both"/>
        <w:rPr>
          <w:sz w:val="28"/>
          <w:szCs w:val="28"/>
          <w:lang w:val="az-Latn-AZ"/>
        </w:rPr>
      </w:pPr>
      <w:r w:rsidRPr="0027580A">
        <w:rPr>
          <w:sz w:val="28"/>
          <w:szCs w:val="28"/>
          <w:lang w:val="az-Latn-AZ"/>
        </w:rPr>
        <w:t>Eyni zamanda, silahın nümayiş etdirilməsi, silahın real tətbiqinə cəhd olmadan onu tətbiq edəcəyi ilə şifahi (sözlə) hədələmə, həmçinin xuliqanlıq zamanı yararsız odlu silahdan istifadə edilməsi əməlin CM-in 221.3-cü maddəsi ilə tövsif olunmasını istisna edir.</w:t>
      </w:r>
    </w:p>
    <w:p w:rsidR="0027580A" w:rsidRPr="0027580A" w:rsidRDefault="0027580A" w:rsidP="0027580A">
      <w:pPr>
        <w:ind w:firstLine="540"/>
        <w:jc w:val="both"/>
        <w:rPr>
          <w:sz w:val="28"/>
          <w:szCs w:val="28"/>
          <w:lang w:val="az-Latn-AZ"/>
        </w:rPr>
      </w:pPr>
      <w:r w:rsidRPr="0027580A">
        <w:rPr>
          <w:sz w:val="28"/>
          <w:szCs w:val="28"/>
          <w:lang w:val="az-Latn-AZ"/>
        </w:rPr>
        <w:t>Azərbaycan Respublikası Konstitusiyasının 130-cu maddəsinin VI hissəsini, “Konstitusiya Məhkəməsi haqqında” Azərbaycan Respublikası Qanununun 60, 62, 63, 65-67 və 69-cu maddələrini rəhbər tutaraq Konstitusiya Məhkəməsinin Plenumu</w:t>
      </w:r>
      <w:r w:rsidRPr="0027580A">
        <w:rPr>
          <w:sz w:val="28"/>
          <w:szCs w:val="28"/>
          <w:lang w:val="az-Latn-AZ"/>
        </w:rPr>
        <w:tab/>
      </w:r>
    </w:p>
    <w:p w:rsidR="0027580A" w:rsidRPr="0027580A" w:rsidRDefault="0027580A" w:rsidP="005C5007">
      <w:pPr>
        <w:ind w:left="2832" w:firstLine="540"/>
        <w:rPr>
          <w:sz w:val="28"/>
          <w:szCs w:val="28"/>
          <w:lang w:val="az-Latn-AZ"/>
        </w:rPr>
      </w:pPr>
      <w:r w:rsidRPr="0027580A">
        <w:rPr>
          <w:b/>
          <w:sz w:val="28"/>
          <w:szCs w:val="28"/>
          <w:lang w:val="az-Latn-AZ"/>
        </w:rPr>
        <w:t>QƏRARA ALDI:</w:t>
      </w:r>
    </w:p>
    <w:p w:rsidR="0027580A" w:rsidRPr="0027580A" w:rsidRDefault="0027580A" w:rsidP="0027580A">
      <w:pPr>
        <w:ind w:firstLine="540"/>
        <w:jc w:val="both"/>
        <w:rPr>
          <w:sz w:val="28"/>
          <w:szCs w:val="28"/>
          <w:lang w:val="az-Latn-AZ"/>
        </w:rPr>
      </w:pPr>
    </w:p>
    <w:p w:rsidR="0027580A" w:rsidRPr="0027580A" w:rsidRDefault="0027580A" w:rsidP="0027580A">
      <w:pPr>
        <w:ind w:firstLine="540"/>
        <w:jc w:val="both"/>
        <w:rPr>
          <w:sz w:val="28"/>
          <w:szCs w:val="28"/>
          <w:lang w:val="az-Latn-AZ"/>
        </w:rPr>
      </w:pPr>
      <w:r w:rsidRPr="0027580A">
        <w:rPr>
          <w:sz w:val="28"/>
          <w:szCs w:val="28"/>
          <w:lang w:val="az-Latn-AZ"/>
        </w:rPr>
        <w:t>1. Azərbaycan Respublikası Cinayət Məcəlləsinin 221.3-cü maddəsinin “tətbiq etməklə” müddəası xuliqanlıq hərəkətləri zamanı silah və ya silah qismində istifadə edilən əşyaların vasitəsi ilə sağlamlığa  zərər vurulmasını, yaxud həyat və ya sağlamlıq üçün real təhlükə yarandığı halları ehtiva edir.</w:t>
      </w:r>
    </w:p>
    <w:p w:rsidR="0027580A" w:rsidRPr="0027580A" w:rsidRDefault="0027580A" w:rsidP="0027580A">
      <w:pPr>
        <w:ind w:firstLine="540"/>
        <w:jc w:val="both"/>
        <w:rPr>
          <w:sz w:val="28"/>
          <w:szCs w:val="28"/>
          <w:lang w:val="az-Latn-AZ"/>
        </w:rPr>
      </w:pPr>
      <w:r w:rsidRPr="0027580A">
        <w:rPr>
          <w:sz w:val="28"/>
          <w:szCs w:val="28"/>
          <w:lang w:val="az-Latn-AZ"/>
        </w:rPr>
        <w:lastRenderedPageBreak/>
        <w:t>2. Silahın nümayiş etdirilməsi, silahın real tətbiqinə cəhd olmadan onu tətbiq edəcəyi ilə şifahi (sözlə) hədələmə, həmçinin xuliqanlıq zamanı yararsız odlu silahdan istifadə edilməsi əməlin Cinayət Məcəlləsinin 221.3-cü maddəsi ilə tövsif olunmasını istisna edir.</w:t>
      </w:r>
    </w:p>
    <w:p w:rsidR="0027580A" w:rsidRPr="0027580A" w:rsidRDefault="0027580A" w:rsidP="0027580A">
      <w:pPr>
        <w:ind w:firstLine="540"/>
        <w:jc w:val="both"/>
        <w:rPr>
          <w:sz w:val="28"/>
          <w:szCs w:val="28"/>
          <w:lang w:val="az-Latn-AZ"/>
        </w:rPr>
      </w:pPr>
      <w:r w:rsidRPr="0027580A">
        <w:rPr>
          <w:sz w:val="28"/>
          <w:szCs w:val="28"/>
          <w:lang w:val="az-Latn-AZ"/>
        </w:rPr>
        <w:t>3. Qərar dərc edildiyi gündən qüvvəyə minir.</w:t>
      </w:r>
    </w:p>
    <w:p w:rsidR="0027580A" w:rsidRPr="0027580A" w:rsidRDefault="0027580A" w:rsidP="0027580A">
      <w:pPr>
        <w:ind w:firstLine="540"/>
        <w:jc w:val="both"/>
        <w:rPr>
          <w:sz w:val="28"/>
          <w:szCs w:val="28"/>
          <w:lang w:val="az-Latn-AZ"/>
        </w:rPr>
      </w:pPr>
      <w:r w:rsidRPr="0027580A">
        <w:rPr>
          <w:sz w:val="28"/>
          <w:szCs w:val="28"/>
          <w:lang w:val="az-Latn-AZ"/>
        </w:rPr>
        <w:t>4. Qərar  “Azərbaycan”, “Respublika”, “Xalq qəzeti”, “Bakinski  raboçi” qəzetlərində, “Azərbaycan Respublikası Konstitusiya Məhkəməsinin Məlumatı”nda dərc edilsin.</w:t>
      </w:r>
    </w:p>
    <w:p w:rsidR="0027580A" w:rsidRPr="0027580A" w:rsidRDefault="0027580A" w:rsidP="0027580A">
      <w:pPr>
        <w:ind w:firstLine="540"/>
        <w:jc w:val="both"/>
        <w:rPr>
          <w:sz w:val="28"/>
          <w:szCs w:val="28"/>
          <w:lang w:val="az-Latn-AZ"/>
        </w:rPr>
      </w:pPr>
      <w:r w:rsidRPr="0027580A">
        <w:rPr>
          <w:sz w:val="28"/>
          <w:szCs w:val="28"/>
          <w:lang w:val="az-Latn-AZ"/>
        </w:rPr>
        <w:t xml:space="preserve">5. Qərar qətidir, heç bir orqan və ya şəxs tərəfindən ləğv edilə, dəyişdirilə və ya rəsmi təfsir edilə bilməz. </w:t>
      </w:r>
    </w:p>
    <w:p w:rsidR="0027580A" w:rsidRPr="0027580A" w:rsidRDefault="0027580A" w:rsidP="0027580A">
      <w:pPr>
        <w:ind w:firstLine="540"/>
        <w:jc w:val="both"/>
        <w:rPr>
          <w:b/>
          <w:sz w:val="28"/>
          <w:szCs w:val="28"/>
          <w:lang w:val="az-Latn-AZ"/>
        </w:rPr>
      </w:pPr>
    </w:p>
    <w:p w:rsidR="0027580A" w:rsidRPr="0027580A" w:rsidRDefault="0027580A" w:rsidP="0027580A">
      <w:pPr>
        <w:ind w:firstLine="540"/>
        <w:jc w:val="both"/>
        <w:rPr>
          <w:b/>
          <w:sz w:val="28"/>
          <w:szCs w:val="28"/>
          <w:lang w:val="az-Latn-AZ"/>
        </w:rPr>
      </w:pPr>
    </w:p>
    <w:p w:rsidR="0027580A" w:rsidRPr="0027580A" w:rsidRDefault="0027580A" w:rsidP="0027580A">
      <w:pPr>
        <w:ind w:firstLine="540"/>
        <w:jc w:val="both"/>
        <w:rPr>
          <w:b/>
          <w:sz w:val="28"/>
          <w:szCs w:val="28"/>
          <w:lang w:val="az-Latn-AZ"/>
        </w:rPr>
      </w:pPr>
    </w:p>
    <w:p w:rsidR="0027580A" w:rsidRPr="0027580A" w:rsidRDefault="0027580A" w:rsidP="0027580A">
      <w:pPr>
        <w:ind w:left="900"/>
        <w:jc w:val="both"/>
        <w:rPr>
          <w:sz w:val="28"/>
          <w:szCs w:val="28"/>
          <w:lang w:val="az-Latn-AZ"/>
        </w:rPr>
      </w:pPr>
    </w:p>
    <w:p w:rsidR="0027580A" w:rsidRPr="0027580A" w:rsidRDefault="0027580A" w:rsidP="0027580A">
      <w:pPr>
        <w:ind w:left="2832" w:firstLine="540"/>
        <w:rPr>
          <w:sz w:val="28"/>
          <w:szCs w:val="28"/>
          <w:lang w:val="az-Latn-AZ"/>
        </w:rPr>
      </w:pPr>
    </w:p>
    <w:p w:rsidR="0027580A" w:rsidRPr="0027580A" w:rsidRDefault="0027580A" w:rsidP="0027580A">
      <w:pPr>
        <w:ind w:left="2832" w:firstLine="540"/>
        <w:rPr>
          <w:sz w:val="28"/>
          <w:szCs w:val="28"/>
          <w:lang w:val="az-Latn-AZ"/>
        </w:rPr>
      </w:pPr>
    </w:p>
    <w:p w:rsidR="0027580A" w:rsidRPr="0027580A" w:rsidRDefault="0027580A" w:rsidP="0027580A">
      <w:pPr>
        <w:ind w:left="2832" w:firstLine="540"/>
        <w:rPr>
          <w:sz w:val="28"/>
          <w:szCs w:val="28"/>
          <w:lang w:val="az-Latn-AZ"/>
        </w:rPr>
      </w:pPr>
    </w:p>
    <w:p w:rsidR="0027580A" w:rsidRPr="0027580A" w:rsidRDefault="0027580A" w:rsidP="0027580A">
      <w:pPr>
        <w:ind w:left="2832" w:firstLine="540"/>
        <w:rPr>
          <w:sz w:val="28"/>
          <w:szCs w:val="28"/>
          <w:lang w:val="az-Latn-AZ"/>
        </w:rPr>
      </w:pPr>
    </w:p>
    <w:p w:rsidR="0027580A" w:rsidRPr="0027580A" w:rsidRDefault="0027580A">
      <w:pPr>
        <w:rPr>
          <w:sz w:val="28"/>
          <w:szCs w:val="28"/>
        </w:rPr>
      </w:pPr>
    </w:p>
    <w:sectPr w:rsidR="0027580A" w:rsidRPr="0027580A" w:rsidSect="00566DBD">
      <w:footerReference w:type="even"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4F" w:rsidRDefault="00AF704F">
      <w:r>
        <w:separator/>
      </w:r>
    </w:p>
  </w:endnote>
  <w:endnote w:type="continuationSeparator" w:id="0">
    <w:p w:rsidR="00AF704F" w:rsidRDefault="00AF7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0A" w:rsidRDefault="0027580A" w:rsidP="0027580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580A" w:rsidRDefault="0027580A" w:rsidP="0027580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0A" w:rsidRDefault="0027580A" w:rsidP="0027580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B59A0">
      <w:rPr>
        <w:rStyle w:val="a6"/>
        <w:noProof/>
      </w:rPr>
      <w:t>8</w:t>
    </w:r>
    <w:r>
      <w:rPr>
        <w:rStyle w:val="a6"/>
      </w:rPr>
      <w:fldChar w:fldCharType="end"/>
    </w:r>
  </w:p>
  <w:p w:rsidR="0027580A" w:rsidRDefault="0027580A" w:rsidP="0027580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4F" w:rsidRDefault="00AF704F">
      <w:r>
        <w:separator/>
      </w:r>
    </w:p>
  </w:footnote>
  <w:footnote w:type="continuationSeparator" w:id="0">
    <w:p w:rsidR="00AF704F" w:rsidRDefault="00AF70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7580A"/>
    <w:rsid w:val="0027580A"/>
    <w:rsid w:val="00566DBD"/>
    <w:rsid w:val="005C5007"/>
    <w:rsid w:val="006B59A0"/>
    <w:rsid w:val="00827E12"/>
    <w:rsid w:val="00877E03"/>
    <w:rsid w:val="00AF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80A"/>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erChar">
    <w:name w:val="Header Char"/>
    <w:basedOn w:val="a0"/>
    <w:link w:val="Header"/>
    <w:locked/>
    <w:rsid w:val="0027580A"/>
    <w:rPr>
      <w:sz w:val="24"/>
      <w:szCs w:val="24"/>
      <w:lang w:val="ru-RU" w:eastAsia="ru-RU" w:bidi="ar-SA"/>
    </w:rPr>
  </w:style>
  <w:style w:type="paragraph" w:customStyle="1" w:styleId="Header">
    <w:name w:val="Header"/>
    <w:basedOn w:val="a"/>
    <w:link w:val="HeaderChar"/>
    <w:rsid w:val="0027580A"/>
    <w:rPr>
      <w:rFonts w:eastAsia="Times New Roman"/>
    </w:rPr>
  </w:style>
  <w:style w:type="character" w:customStyle="1" w:styleId="FooterChar">
    <w:name w:val="Footer Char"/>
    <w:basedOn w:val="a0"/>
    <w:link w:val="Footer"/>
    <w:locked/>
    <w:rsid w:val="0027580A"/>
    <w:rPr>
      <w:sz w:val="24"/>
      <w:szCs w:val="24"/>
      <w:lang w:val="ru-RU" w:eastAsia="ru-RU" w:bidi="ar-SA"/>
    </w:rPr>
  </w:style>
  <w:style w:type="paragraph" w:customStyle="1" w:styleId="Footer">
    <w:name w:val="Footer"/>
    <w:basedOn w:val="a"/>
    <w:link w:val="FooterChar"/>
    <w:rsid w:val="0027580A"/>
    <w:rPr>
      <w:rFonts w:eastAsia="Times New Roman"/>
    </w:rPr>
  </w:style>
  <w:style w:type="character" w:customStyle="1" w:styleId="TitleChar1">
    <w:name w:val="Title Char1"/>
    <w:basedOn w:val="a0"/>
    <w:link w:val="Title"/>
    <w:locked/>
    <w:rsid w:val="0027580A"/>
    <w:rPr>
      <w:rFonts w:ascii="Times Roman AzLat" w:hAnsi="Times Roman AzLat"/>
      <w:b/>
      <w:sz w:val="28"/>
      <w:lang w:val="ru-RU" w:eastAsia="ru-RU" w:bidi="ar-SA"/>
    </w:rPr>
  </w:style>
  <w:style w:type="paragraph" w:customStyle="1" w:styleId="Title">
    <w:name w:val="Title"/>
    <w:basedOn w:val="a"/>
    <w:link w:val="TitleChar1"/>
    <w:rsid w:val="0027580A"/>
    <w:rPr>
      <w:rFonts w:ascii="Times Roman AzLat" w:eastAsia="Times New Roman" w:hAnsi="Times Roman AzLat"/>
      <w:b/>
      <w:sz w:val="28"/>
      <w:szCs w:val="20"/>
    </w:rPr>
  </w:style>
  <w:style w:type="character" w:customStyle="1" w:styleId="BodyTextIndentChar">
    <w:name w:val="Body Text Indent Char"/>
    <w:basedOn w:val="a0"/>
    <w:link w:val="BodyTextIndent"/>
    <w:locked/>
    <w:rsid w:val="0027580A"/>
    <w:rPr>
      <w:sz w:val="24"/>
      <w:szCs w:val="24"/>
      <w:lang w:val="ru-RU" w:eastAsia="ru-RU" w:bidi="ar-SA"/>
    </w:rPr>
  </w:style>
  <w:style w:type="paragraph" w:customStyle="1" w:styleId="BodyTextIndent">
    <w:name w:val="Body Text Indent"/>
    <w:basedOn w:val="a"/>
    <w:link w:val="BodyTextIndentChar"/>
    <w:rsid w:val="0027580A"/>
    <w:rPr>
      <w:rFonts w:eastAsia="Times New Roman"/>
    </w:rPr>
  </w:style>
  <w:style w:type="paragraph" w:styleId="a3">
    <w:name w:val="Title"/>
    <w:basedOn w:val="a"/>
    <w:qFormat/>
    <w:rsid w:val="0027580A"/>
    <w:pPr>
      <w:spacing w:line="360" w:lineRule="auto"/>
      <w:ind w:firstLine="567"/>
      <w:jc w:val="center"/>
    </w:pPr>
    <w:rPr>
      <w:rFonts w:ascii="Times Roman AzLat" w:eastAsia="Times New Roman" w:hAnsi="Times Roman AzLat"/>
      <w:b/>
      <w:sz w:val="28"/>
      <w:szCs w:val="20"/>
    </w:rPr>
  </w:style>
  <w:style w:type="paragraph" w:styleId="a4">
    <w:name w:val="Body Text Indent"/>
    <w:basedOn w:val="a"/>
    <w:rsid w:val="0027580A"/>
    <w:pPr>
      <w:spacing w:after="120"/>
      <w:ind w:left="283"/>
    </w:pPr>
  </w:style>
  <w:style w:type="paragraph" w:styleId="a5">
    <w:name w:val="Normal (Web)"/>
    <w:basedOn w:val="a"/>
    <w:rsid w:val="0027580A"/>
    <w:pPr>
      <w:spacing w:before="100" w:beforeAutospacing="1" w:after="100" w:afterAutospacing="1"/>
    </w:pPr>
    <w:rPr>
      <w:rFonts w:eastAsia="Times New Roman"/>
    </w:rPr>
  </w:style>
  <w:style w:type="character" w:styleId="a6">
    <w:name w:val="page number"/>
    <w:basedOn w:val="a0"/>
    <w:rsid w:val="0027580A"/>
    <w:rPr>
      <w:rFonts w:ascii="Times New Roman" w:hAnsi="Times New Roman" w:cs="Times New Roman" w:hint="default"/>
    </w:rPr>
  </w:style>
  <w:style w:type="paragraph" w:styleId="a7">
    <w:name w:val="footer"/>
    <w:basedOn w:val="a"/>
    <w:rsid w:val="0027580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0104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3314</Words>
  <Characters>18892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Anar_H</cp:lastModifiedBy>
  <cp:revision>2</cp:revision>
  <dcterms:created xsi:type="dcterms:W3CDTF">2019-08-29T06:03:00Z</dcterms:created>
  <dcterms:modified xsi:type="dcterms:W3CDTF">2019-08-29T06:03:00Z</dcterms:modified>
</cp:coreProperties>
</file>