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CE" w:rsidRDefault="007335CE" w:rsidP="00A805C9">
      <w:pPr>
        <w:autoSpaceDE w:val="0"/>
        <w:autoSpaceDN w:val="0"/>
        <w:adjustRightInd w:val="0"/>
        <w:spacing w:after="0" w:line="240" w:lineRule="auto"/>
        <w:jc w:val="center"/>
        <w:rPr>
          <w:rFonts w:ascii="Times New Roman" w:hAnsi="Times New Roman"/>
          <w:b/>
          <w:bCs/>
          <w:sz w:val="28"/>
          <w:szCs w:val="28"/>
          <w:lang w:val="az-Latn-AZ"/>
        </w:rPr>
      </w:pPr>
    </w:p>
    <w:p w:rsidR="007335CE" w:rsidRPr="00206CD5" w:rsidRDefault="00C3092B" w:rsidP="00A805C9">
      <w:pPr>
        <w:autoSpaceDE w:val="0"/>
        <w:autoSpaceDN w:val="0"/>
        <w:adjustRightInd w:val="0"/>
        <w:spacing w:after="0" w:line="240" w:lineRule="auto"/>
        <w:jc w:val="center"/>
        <w:rPr>
          <w:rFonts w:ascii="Times New Roman" w:hAnsi="Times New Roman"/>
          <w:b/>
          <w:bCs/>
          <w:sz w:val="28"/>
          <w:szCs w:val="28"/>
          <w:lang w:val="az-Latn-AZ"/>
        </w:rPr>
      </w:pPr>
      <w:r w:rsidRPr="00206CD5">
        <w:rPr>
          <w:rFonts w:ascii="Times New Roman" w:hAnsi="Times New Roman"/>
          <w:b/>
          <w:bCs/>
          <w:sz w:val="28"/>
          <w:szCs w:val="28"/>
          <w:lang w:val="az-Latn-AZ"/>
        </w:rPr>
        <w:t>AZƏRBAYCAN RESPUBLIKASI ADINDAN</w:t>
      </w:r>
    </w:p>
    <w:p w:rsidR="007335CE" w:rsidRPr="00206CD5" w:rsidRDefault="007335CE" w:rsidP="00A805C9">
      <w:pPr>
        <w:autoSpaceDE w:val="0"/>
        <w:autoSpaceDN w:val="0"/>
        <w:adjustRightInd w:val="0"/>
        <w:spacing w:after="0" w:line="240" w:lineRule="auto"/>
        <w:jc w:val="center"/>
        <w:rPr>
          <w:rFonts w:ascii="Times New Roman" w:hAnsi="Times New Roman"/>
          <w:b/>
          <w:bCs/>
          <w:sz w:val="28"/>
          <w:szCs w:val="28"/>
          <w:lang w:val="az-Latn-AZ"/>
        </w:rPr>
      </w:pPr>
    </w:p>
    <w:p w:rsidR="007335CE" w:rsidRPr="00206CD5" w:rsidRDefault="00C3092B" w:rsidP="00A805C9">
      <w:pPr>
        <w:autoSpaceDE w:val="0"/>
        <w:autoSpaceDN w:val="0"/>
        <w:adjustRightInd w:val="0"/>
        <w:spacing w:after="0" w:line="240" w:lineRule="auto"/>
        <w:jc w:val="center"/>
        <w:rPr>
          <w:rFonts w:ascii="Times New Roman" w:hAnsi="Times New Roman"/>
          <w:b/>
          <w:bCs/>
          <w:sz w:val="28"/>
          <w:szCs w:val="28"/>
          <w:lang w:val="az-Latn-AZ"/>
        </w:rPr>
      </w:pPr>
      <w:r w:rsidRPr="00206CD5">
        <w:rPr>
          <w:rFonts w:ascii="Times New Roman" w:hAnsi="Times New Roman"/>
          <w:b/>
          <w:bCs/>
          <w:sz w:val="28"/>
          <w:szCs w:val="28"/>
          <w:lang w:val="az-Latn-AZ"/>
        </w:rPr>
        <w:t>AZƏRBAYCAN RESPUBLİKASI KONSTİTUSİYA</w:t>
      </w:r>
    </w:p>
    <w:p w:rsidR="007335CE" w:rsidRDefault="00C3092B" w:rsidP="00A805C9">
      <w:pPr>
        <w:autoSpaceDE w:val="0"/>
        <w:autoSpaceDN w:val="0"/>
        <w:adjustRightInd w:val="0"/>
        <w:spacing w:after="0" w:line="240" w:lineRule="auto"/>
        <w:jc w:val="center"/>
        <w:rPr>
          <w:rFonts w:ascii="Times New Roman" w:hAnsi="Times New Roman"/>
          <w:b/>
          <w:bCs/>
          <w:sz w:val="28"/>
          <w:szCs w:val="28"/>
          <w:lang w:val="az-Latn-AZ"/>
        </w:rPr>
      </w:pPr>
      <w:r w:rsidRPr="00206CD5">
        <w:rPr>
          <w:rFonts w:ascii="Times New Roman" w:hAnsi="Times New Roman"/>
          <w:b/>
          <w:bCs/>
          <w:sz w:val="28"/>
          <w:szCs w:val="28"/>
          <w:lang w:val="az-Latn-AZ"/>
        </w:rPr>
        <w:t>MƏHKƏMƏSİ PLENUMUNUN</w:t>
      </w:r>
    </w:p>
    <w:p w:rsidR="007335CE" w:rsidRPr="00206CD5" w:rsidRDefault="007335CE" w:rsidP="00A805C9">
      <w:pPr>
        <w:autoSpaceDE w:val="0"/>
        <w:autoSpaceDN w:val="0"/>
        <w:adjustRightInd w:val="0"/>
        <w:spacing w:after="0" w:line="240" w:lineRule="auto"/>
        <w:jc w:val="center"/>
        <w:rPr>
          <w:rFonts w:ascii="Times New Roman" w:hAnsi="Times New Roman"/>
          <w:b/>
          <w:bCs/>
          <w:sz w:val="28"/>
          <w:szCs w:val="28"/>
          <w:lang w:val="az-Latn-AZ"/>
        </w:rPr>
      </w:pPr>
    </w:p>
    <w:p w:rsidR="007335CE" w:rsidRPr="00206CD5" w:rsidRDefault="007335CE" w:rsidP="00A805C9">
      <w:pPr>
        <w:autoSpaceDE w:val="0"/>
        <w:autoSpaceDN w:val="0"/>
        <w:adjustRightInd w:val="0"/>
        <w:spacing w:after="0" w:line="240" w:lineRule="auto"/>
        <w:jc w:val="center"/>
        <w:rPr>
          <w:rFonts w:ascii="Times New Roman" w:hAnsi="Times New Roman"/>
          <w:b/>
          <w:bCs/>
          <w:sz w:val="28"/>
          <w:szCs w:val="28"/>
          <w:lang w:val="az-Latn-AZ"/>
        </w:rPr>
      </w:pPr>
      <w:r w:rsidRPr="00206CD5">
        <w:rPr>
          <w:rFonts w:ascii="Times New Roman" w:hAnsi="Times New Roman"/>
          <w:b/>
          <w:bCs/>
          <w:sz w:val="28"/>
          <w:szCs w:val="28"/>
          <w:lang w:val="az-Latn-AZ"/>
        </w:rPr>
        <w:t>QƏRARI</w:t>
      </w:r>
    </w:p>
    <w:p w:rsidR="007335CE" w:rsidRPr="00206CD5" w:rsidRDefault="007335CE" w:rsidP="00A805C9">
      <w:pPr>
        <w:autoSpaceDE w:val="0"/>
        <w:autoSpaceDN w:val="0"/>
        <w:adjustRightInd w:val="0"/>
        <w:spacing w:after="0" w:line="240" w:lineRule="auto"/>
        <w:jc w:val="center"/>
        <w:rPr>
          <w:rFonts w:ascii="Times New Roman" w:hAnsi="Times New Roman"/>
          <w:b/>
          <w:bCs/>
          <w:sz w:val="28"/>
          <w:szCs w:val="28"/>
          <w:lang w:val="az-Latn-AZ"/>
        </w:rPr>
      </w:pPr>
    </w:p>
    <w:p w:rsidR="00C3092B" w:rsidRDefault="007335CE" w:rsidP="00A805C9">
      <w:pPr>
        <w:keepNext/>
        <w:autoSpaceDE w:val="0"/>
        <w:autoSpaceDN w:val="0"/>
        <w:adjustRightInd w:val="0"/>
        <w:spacing w:after="0" w:line="240" w:lineRule="auto"/>
        <w:ind w:firstLine="540"/>
        <w:jc w:val="center"/>
        <w:outlineLvl w:val="0"/>
        <w:rPr>
          <w:rFonts w:ascii="Times New Roman" w:hAnsi="Times New Roman"/>
          <w:bCs/>
          <w:i/>
          <w:sz w:val="28"/>
          <w:szCs w:val="28"/>
          <w:lang w:val="az-Latn-AZ"/>
        </w:rPr>
      </w:pPr>
      <w:r w:rsidRPr="00C3092B">
        <w:rPr>
          <w:rFonts w:ascii="Times New Roman" w:hAnsi="Times New Roman"/>
          <w:bCs/>
          <w:i/>
          <w:sz w:val="28"/>
          <w:szCs w:val="28"/>
          <w:lang w:val="az-Latn-AZ"/>
        </w:rPr>
        <w:t xml:space="preserve">Azərbaycan Respublikası Cinayət Məcəlləsinin </w:t>
      </w:r>
    </w:p>
    <w:p w:rsidR="007335CE" w:rsidRPr="00C3092B" w:rsidRDefault="007335CE" w:rsidP="00A805C9">
      <w:pPr>
        <w:keepNext/>
        <w:autoSpaceDE w:val="0"/>
        <w:autoSpaceDN w:val="0"/>
        <w:adjustRightInd w:val="0"/>
        <w:spacing w:after="0" w:line="240" w:lineRule="auto"/>
        <w:ind w:firstLine="540"/>
        <w:jc w:val="center"/>
        <w:outlineLvl w:val="0"/>
        <w:rPr>
          <w:rFonts w:ascii="Times New Roman" w:hAnsi="Times New Roman"/>
          <w:bCs/>
          <w:i/>
          <w:sz w:val="28"/>
          <w:szCs w:val="28"/>
          <w:lang w:val="az-Latn-AZ"/>
        </w:rPr>
      </w:pPr>
      <w:r w:rsidRPr="00C3092B">
        <w:rPr>
          <w:rFonts w:ascii="Times New Roman" w:hAnsi="Times New Roman"/>
          <w:bCs/>
          <w:i/>
          <w:sz w:val="28"/>
          <w:szCs w:val="28"/>
          <w:lang w:val="az-Latn-AZ"/>
        </w:rPr>
        <w:t>244.1-ci maddəsinin şərh edilməsinə dair</w:t>
      </w:r>
    </w:p>
    <w:p w:rsidR="007335CE" w:rsidRPr="00206CD5" w:rsidRDefault="007335CE" w:rsidP="00A805C9">
      <w:pPr>
        <w:autoSpaceDE w:val="0"/>
        <w:autoSpaceDN w:val="0"/>
        <w:adjustRightInd w:val="0"/>
        <w:spacing w:after="0" w:line="240" w:lineRule="auto"/>
        <w:ind w:firstLine="540"/>
        <w:jc w:val="center"/>
        <w:rPr>
          <w:rFonts w:ascii="Times New Roman" w:hAnsi="Times New Roman"/>
          <w:b/>
          <w:bCs/>
          <w:sz w:val="28"/>
          <w:szCs w:val="28"/>
          <w:lang w:val="az-Latn-AZ"/>
        </w:rPr>
      </w:pPr>
    </w:p>
    <w:p w:rsidR="007335CE" w:rsidRDefault="007335CE" w:rsidP="00C3092B">
      <w:pPr>
        <w:autoSpaceDE w:val="0"/>
        <w:autoSpaceDN w:val="0"/>
        <w:adjustRightInd w:val="0"/>
        <w:spacing w:after="0" w:line="240" w:lineRule="auto"/>
        <w:jc w:val="center"/>
        <w:rPr>
          <w:rFonts w:ascii="Times New Roman" w:hAnsi="Times New Roman"/>
          <w:b/>
          <w:bCs/>
          <w:sz w:val="28"/>
          <w:szCs w:val="28"/>
          <w:lang w:val="az-Latn-AZ"/>
        </w:rPr>
      </w:pPr>
      <w:r>
        <w:rPr>
          <w:rFonts w:ascii="Times New Roman" w:hAnsi="Times New Roman"/>
          <w:b/>
          <w:bCs/>
          <w:sz w:val="28"/>
          <w:szCs w:val="28"/>
          <w:lang w:val="az-Latn-AZ"/>
        </w:rPr>
        <w:t>17</w:t>
      </w:r>
      <w:r w:rsidRPr="00206CD5">
        <w:rPr>
          <w:rFonts w:ascii="Times New Roman" w:hAnsi="Times New Roman"/>
          <w:b/>
          <w:bCs/>
          <w:sz w:val="28"/>
          <w:szCs w:val="28"/>
          <w:lang w:val="az-Latn-AZ"/>
        </w:rPr>
        <w:t xml:space="preserve"> </w:t>
      </w:r>
      <w:r>
        <w:rPr>
          <w:rFonts w:ascii="Times New Roman" w:hAnsi="Times New Roman"/>
          <w:b/>
          <w:bCs/>
          <w:sz w:val="28"/>
          <w:szCs w:val="28"/>
          <w:lang w:val="az-Latn-AZ"/>
        </w:rPr>
        <w:t>mart</w:t>
      </w:r>
      <w:r w:rsidRPr="00206CD5">
        <w:rPr>
          <w:rFonts w:ascii="Times New Roman" w:hAnsi="Times New Roman"/>
          <w:b/>
          <w:bCs/>
          <w:sz w:val="28"/>
          <w:szCs w:val="28"/>
          <w:lang w:val="az-Latn-AZ"/>
        </w:rPr>
        <w:t xml:space="preserve"> 2011-ci il                                                                        Bakı şəhəri</w:t>
      </w:r>
    </w:p>
    <w:p w:rsidR="007335CE" w:rsidRPr="00206CD5" w:rsidRDefault="007335CE" w:rsidP="00A805C9">
      <w:pPr>
        <w:autoSpaceDE w:val="0"/>
        <w:autoSpaceDN w:val="0"/>
        <w:adjustRightInd w:val="0"/>
        <w:spacing w:after="0" w:line="240" w:lineRule="auto"/>
        <w:rPr>
          <w:rFonts w:ascii="Times New Roman" w:hAnsi="Times New Roman"/>
          <w:b/>
          <w:bCs/>
          <w:sz w:val="28"/>
          <w:szCs w:val="28"/>
          <w:lang w:val="az-Latn-AZ"/>
        </w:rPr>
      </w:pPr>
    </w:p>
    <w:p w:rsidR="007335CE" w:rsidRPr="00206CD5" w:rsidRDefault="007335CE" w:rsidP="00A805C9">
      <w:pPr>
        <w:autoSpaceDE w:val="0"/>
        <w:autoSpaceDN w:val="0"/>
        <w:adjustRightInd w:val="0"/>
        <w:spacing w:after="0" w:line="240" w:lineRule="auto"/>
        <w:ind w:firstLine="567"/>
        <w:jc w:val="both"/>
        <w:rPr>
          <w:rFonts w:ascii="Times New Roman" w:hAnsi="Times New Roman"/>
          <w:sz w:val="28"/>
          <w:szCs w:val="28"/>
          <w:lang w:val="az-Latn-AZ"/>
        </w:rPr>
      </w:pPr>
      <w:r w:rsidRPr="00206CD5">
        <w:rPr>
          <w:rFonts w:ascii="Times New Roman" w:hAnsi="Times New Roman"/>
          <w:sz w:val="28"/>
          <w:szCs w:val="28"/>
          <w:lang w:val="az-Latn-AZ"/>
        </w:rPr>
        <w:t>Azərbaycan Respublikası Konstitusiya Məhkəməsinin Plenumu Fərhad Abdullayev (sədrlik edən), Sona Salmanova, Fikrət Babayev, Südabə Həsənova, Rövşən İsmayılov, Ceyhun Qaracayev, Rafael Qvaladze, İsa Nəcəfov və Kamran Şəfiyevdən (məruzəçi-hakim) ibarət tərkibdə,</w:t>
      </w:r>
    </w:p>
    <w:p w:rsidR="007335CE" w:rsidRPr="00206CD5" w:rsidRDefault="007335CE" w:rsidP="00A805C9">
      <w:pPr>
        <w:autoSpaceDE w:val="0"/>
        <w:autoSpaceDN w:val="0"/>
        <w:adjustRightInd w:val="0"/>
        <w:spacing w:after="0" w:line="240" w:lineRule="auto"/>
        <w:ind w:firstLine="567"/>
        <w:jc w:val="both"/>
        <w:rPr>
          <w:rFonts w:ascii="Times New Roman" w:hAnsi="Times New Roman"/>
          <w:sz w:val="28"/>
          <w:szCs w:val="28"/>
          <w:lang w:val="az-Latn-AZ"/>
        </w:rPr>
      </w:pPr>
      <w:r w:rsidRPr="00206CD5">
        <w:rPr>
          <w:rFonts w:ascii="Times New Roman" w:hAnsi="Times New Roman"/>
          <w:sz w:val="28"/>
          <w:szCs w:val="28"/>
          <w:lang w:val="az-Latn-AZ"/>
        </w:rPr>
        <w:t>məhkəmə katibi İsmayıl İsmayılovun,</w:t>
      </w:r>
    </w:p>
    <w:p w:rsidR="007335CE" w:rsidRPr="00206CD5" w:rsidRDefault="007335CE" w:rsidP="00A805C9">
      <w:pPr>
        <w:autoSpaceDE w:val="0"/>
        <w:autoSpaceDN w:val="0"/>
        <w:adjustRightInd w:val="0"/>
        <w:spacing w:after="0" w:line="240" w:lineRule="auto"/>
        <w:ind w:firstLine="567"/>
        <w:jc w:val="both"/>
        <w:rPr>
          <w:rFonts w:ascii="Times New Roman" w:hAnsi="Times New Roman"/>
          <w:color w:val="000000"/>
          <w:sz w:val="28"/>
          <w:szCs w:val="28"/>
          <w:lang w:val="az-Latn-AZ"/>
        </w:rPr>
      </w:pPr>
      <w:r w:rsidRPr="00206CD5">
        <w:rPr>
          <w:rFonts w:ascii="Times New Roman" w:hAnsi="Times New Roman"/>
          <w:color w:val="000000"/>
          <w:sz w:val="28"/>
          <w:szCs w:val="28"/>
          <w:lang w:val="az-Latn-AZ"/>
        </w:rPr>
        <w:t xml:space="preserve">maraqlı subyektlərin nümayəndələri Azərbaycan Respublikası Milli Məclisi </w:t>
      </w:r>
      <w:r w:rsidRPr="00206CD5">
        <w:rPr>
          <w:rFonts w:ascii="Times New Roman" w:hAnsi="Times New Roman"/>
          <w:sz w:val="28"/>
          <w:szCs w:val="28"/>
          <w:lang w:val="az-Latn-AZ"/>
        </w:rPr>
        <w:t>Aparatının</w:t>
      </w:r>
      <w:r w:rsidRPr="00206CD5">
        <w:rPr>
          <w:rFonts w:ascii="Times New Roman" w:hAnsi="Times New Roman"/>
          <w:color w:val="000000"/>
          <w:sz w:val="28"/>
          <w:szCs w:val="28"/>
          <w:lang w:val="az-Latn-AZ"/>
        </w:rPr>
        <w:t xml:space="preserve"> İnzibati və hərbi qanunvericilik şöbəsinin baş məsləhətçisi Eldar Əsgərovun və Sumqayıt Apellyasiya məhkəməsinin hakimi İlham Həsənovun,</w:t>
      </w:r>
    </w:p>
    <w:p w:rsidR="007335CE" w:rsidRPr="00206CD5" w:rsidRDefault="007335CE" w:rsidP="00A805C9">
      <w:pPr>
        <w:autoSpaceDE w:val="0"/>
        <w:autoSpaceDN w:val="0"/>
        <w:adjustRightInd w:val="0"/>
        <w:spacing w:after="0" w:line="240" w:lineRule="auto"/>
        <w:ind w:firstLine="567"/>
        <w:jc w:val="both"/>
        <w:rPr>
          <w:rFonts w:ascii="Times New Roman" w:hAnsi="Times New Roman"/>
          <w:color w:val="000000"/>
          <w:sz w:val="28"/>
          <w:szCs w:val="28"/>
          <w:lang w:val="az-Latn-AZ"/>
        </w:rPr>
      </w:pPr>
      <w:r w:rsidRPr="00206CD5">
        <w:rPr>
          <w:rFonts w:ascii="Times New Roman" w:hAnsi="Times New Roman"/>
          <w:color w:val="000000"/>
          <w:sz w:val="28"/>
          <w:szCs w:val="28"/>
          <w:lang w:val="az-Latn-AZ"/>
        </w:rPr>
        <w:t>mütəxəssislər Azərbaycan Respubl</w:t>
      </w:r>
      <w:r>
        <w:rPr>
          <w:rFonts w:ascii="Times New Roman" w:hAnsi="Times New Roman"/>
          <w:color w:val="000000"/>
          <w:sz w:val="28"/>
          <w:szCs w:val="28"/>
          <w:lang w:val="az-Latn-AZ"/>
        </w:rPr>
        <w:t>ikası Ali Məhkəməsinin Cinayət k</w:t>
      </w:r>
      <w:r w:rsidRPr="00206CD5">
        <w:rPr>
          <w:rFonts w:ascii="Times New Roman" w:hAnsi="Times New Roman"/>
          <w:color w:val="000000"/>
          <w:sz w:val="28"/>
          <w:szCs w:val="28"/>
          <w:lang w:val="az-Latn-AZ"/>
        </w:rPr>
        <w:t xml:space="preserve">ollegiyasının sədri Şahin Yusifovun və Azərbaycan Respublikası Prokurorluğunun Dövlət ittihamının müdafiəsi üzrə idarəsinin rəis müavini Qəzənfər Bayramlının iştirakı ilə, </w:t>
      </w:r>
    </w:p>
    <w:p w:rsidR="007335CE" w:rsidRPr="00206CD5" w:rsidRDefault="007335CE" w:rsidP="00A805C9">
      <w:pPr>
        <w:autoSpaceDE w:val="0"/>
        <w:autoSpaceDN w:val="0"/>
        <w:adjustRightInd w:val="0"/>
        <w:spacing w:after="0" w:line="240" w:lineRule="auto"/>
        <w:ind w:firstLine="567"/>
        <w:jc w:val="both"/>
        <w:rPr>
          <w:rFonts w:ascii="Times New Roman" w:hAnsi="Times New Roman"/>
          <w:color w:val="FF0000"/>
          <w:sz w:val="28"/>
          <w:szCs w:val="28"/>
          <w:lang w:val="az-Latn-AZ"/>
        </w:rPr>
      </w:pPr>
      <w:r w:rsidRPr="00206CD5">
        <w:rPr>
          <w:rFonts w:ascii="Times New Roman" w:hAnsi="Times New Roman"/>
          <w:color w:val="000000"/>
          <w:sz w:val="28"/>
          <w:szCs w:val="28"/>
          <w:lang w:val="az-Latn-AZ"/>
        </w:rPr>
        <w:t xml:space="preserve">Azərbaycan Respublikası Konstitusiyasının 130-cu maddəsinin VI  hissəsinə müvafiq olaraq xüsusi konstitusiya icraatı üzrə açıq məhkəmə iclasında </w:t>
      </w:r>
      <w:r w:rsidRPr="00206CD5">
        <w:rPr>
          <w:rFonts w:ascii="Times New Roman" w:hAnsi="Times New Roman"/>
          <w:sz w:val="28"/>
          <w:szCs w:val="28"/>
          <w:lang w:val="az-Latn-AZ"/>
        </w:rPr>
        <w:t>Azərbaycan Respublikası Cinayət Məcəlləsinin 244.1-ci</w:t>
      </w:r>
      <w:r w:rsidRPr="00206CD5">
        <w:rPr>
          <w:rFonts w:ascii="Times New Roman" w:hAnsi="Times New Roman"/>
          <w:b/>
          <w:bCs/>
          <w:sz w:val="28"/>
          <w:szCs w:val="28"/>
          <w:lang w:val="az-Latn-AZ"/>
        </w:rPr>
        <w:t xml:space="preserve"> </w:t>
      </w:r>
      <w:r w:rsidRPr="00206CD5">
        <w:rPr>
          <w:rFonts w:ascii="Times New Roman" w:hAnsi="Times New Roman"/>
          <w:sz w:val="28"/>
          <w:szCs w:val="28"/>
          <w:lang w:val="az-Latn-AZ"/>
        </w:rPr>
        <w:t>maddəsinin şərh edilməsinə</w:t>
      </w:r>
      <w:r w:rsidRPr="00206CD5">
        <w:rPr>
          <w:rFonts w:ascii="Times New Roman" w:hAnsi="Times New Roman"/>
          <w:b/>
          <w:bCs/>
          <w:sz w:val="28"/>
          <w:szCs w:val="28"/>
          <w:lang w:val="az-Latn-AZ"/>
        </w:rPr>
        <w:t xml:space="preserve"> </w:t>
      </w:r>
      <w:r w:rsidRPr="00206CD5">
        <w:rPr>
          <w:rFonts w:ascii="Times New Roman" w:hAnsi="Times New Roman"/>
          <w:color w:val="000000"/>
          <w:sz w:val="28"/>
          <w:szCs w:val="28"/>
          <w:lang w:val="az-Latn-AZ"/>
        </w:rPr>
        <w:t>dair</w:t>
      </w:r>
      <w:r w:rsidRPr="00206CD5">
        <w:rPr>
          <w:rFonts w:ascii="Times New Roman" w:hAnsi="Times New Roman"/>
          <w:b/>
          <w:bCs/>
          <w:sz w:val="28"/>
          <w:szCs w:val="28"/>
          <w:lang w:val="az-Latn-AZ"/>
        </w:rPr>
        <w:t xml:space="preserve"> </w:t>
      </w:r>
      <w:r w:rsidRPr="00206CD5">
        <w:rPr>
          <w:rFonts w:ascii="Times New Roman" w:hAnsi="Times New Roman"/>
          <w:color w:val="000000"/>
          <w:sz w:val="28"/>
          <w:szCs w:val="28"/>
          <w:lang w:val="az-Latn-AZ"/>
        </w:rPr>
        <w:t xml:space="preserve">Sumqayıt Apellyasiya </w:t>
      </w:r>
      <w:r>
        <w:rPr>
          <w:rFonts w:ascii="Times New Roman" w:hAnsi="Times New Roman"/>
          <w:color w:val="000000"/>
          <w:sz w:val="28"/>
          <w:szCs w:val="28"/>
          <w:lang w:val="az-Latn-AZ"/>
        </w:rPr>
        <w:t>M</w:t>
      </w:r>
      <w:r w:rsidRPr="00206CD5">
        <w:rPr>
          <w:rFonts w:ascii="Times New Roman" w:hAnsi="Times New Roman"/>
          <w:color w:val="000000"/>
          <w:sz w:val="28"/>
          <w:szCs w:val="28"/>
          <w:lang w:val="az-Latn-AZ"/>
        </w:rPr>
        <w:t>əhkəməsinin 4 oktyabr</w:t>
      </w:r>
      <w:r w:rsidRPr="00206CD5">
        <w:rPr>
          <w:rFonts w:ascii="Times New Roman" w:hAnsi="Times New Roman"/>
          <w:sz w:val="28"/>
          <w:szCs w:val="28"/>
          <w:lang w:val="az-Latn-AZ"/>
        </w:rPr>
        <w:t xml:space="preserve"> 2010-cu il tarixli müraciəti</w:t>
      </w:r>
      <w:r w:rsidRPr="00206CD5">
        <w:rPr>
          <w:rFonts w:ascii="Times New Roman" w:hAnsi="Times New Roman"/>
          <w:color w:val="000000"/>
          <w:sz w:val="28"/>
          <w:szCs w:val="28"/>
          <w:lang w:val="az-Latn-AZ"/>
        </w:rPr>
        <w:t xml:space="preserve"> ilə bağlı konstitusiya işinə baxdı.</w:t>
      </w:r>
    </w:p>
    <w:p w:rsidR="007335CE"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206CD5">
        <w:rPr>
          <w:rFonts w:ascii="Times New Roman" w:hAnsi="Times New Roman"/>
          <w:color w:val="000000"/>
          <w:sz w:val="28"/>
          <w:szCs w:val="28"/>
          <w:lang w:val="az-Latn-AZ"/>
        </w:rPr>
        <w:t>İş üzrə hakim K.Şəfiyevin məruzəsini, maraqlı subyektlərin nümayəndələrin</w:t>
      </w:r>
      <w:r w:rsidRPr="00206CD5">
        <w:rPr>
          <w:rFonts w:ascii="Times New Roman" w:hAnsi="Times New Roman"/>
          <w:sz w:val="28"/>
          <w:szCs w:val="28"/>
          <w:lang w:val="az-Latn-AZ"/>
        </w:rPr>
        <w:t>in</w:t>
      </w:r>
      <w:r w:rsidRPr="00206CD5">
        <w:rPr>
          <w:rFonts w:ascii="Times New Roman" w:hAnsi="Times New Roman"/>
          <w:color w:val="000000"/>
          <w:sz w:val="28"/>
          <w:szCs w:val="28"/>
          <w:lang w:val="az-Latn-AZ"/>
        </w:rPr>
        <w:t xml:space="preserve"> </w:t>
      </w:r>
      <w:r w:rsidRPr="00206CD5">
        <w:rPr>
          <w:rFonts w:ascii="Times New Roman" w:hAnsi="Times New Roman"/>
          <w:sz w:val="28"/>
          <w:szCs w:val="28"/>
          <w:lang w:val="az-Latn-AZ"/>
        </w:rPr>
        <w:t>və</w:t>
      </w:r>
      <w:r w:rsidRPr="00206CD5">
        <w:rPr>
          <w:rFonts w:ascii="Times New Roman" w:hAnsi="Times New Roman"/>
          <w:color w:val="000000"/>
          <w:sz w:val="28"/>
          <w:szCs w:val="28"/>
          <w:lang w:val="az-Latn-AZ"/>
        </w:rPr>
        <w:t xml:space="preserve"> mütəxəssislərin çıxışlarını dinləyib, iş</w:t>
      </w:r>
      <w:r>
        <w:rPr>
          <w:rFonts w:ascii="Times New Roman" w:hAnsi="Times New Roman"/>
          <w:color w:val="000000"/>
          <w:sz w:val="28"/>
          <w:szCs w:val="28"/>
          <w:lang w:val="az-Latn-AZ"/>
        </w:rPr>
        <w:t>in</w:t>
      </w:r>
      <w:r w:rsidRPr="00206CD5">
        <w:rPr>
          <w:rFonts w:ascii="Times New Roman" w:hAnsi="Times New Roman"/>
          <w:color w:val="000000"/>
          <w:sz w:val="28"/>
          <w:szCs w:val="28"/>
          <w:lang w:val="az-Latn-AZ"/>
        </w:rPr>
        <w:t xml:space="preserve"> materiallarını araşdırıb müzakirə edərək, Azərbaycan Respublikası Konstitusiya Məhkəməsinin Plenumu </w:t>
      </w:r>
    </w:p>
    <w:p w:rsidR="008E73FF" w:rsidRDefault="008E73FF" w:rsidP="00A805C9">
      <w:pPr>
        <w:autoSpaceDE w:val="0"/>
        <w:autoSpaceDN w:val="0"/>
        <w:adjustRightInd w:val="0"/>
        <w:spacing w:after="0" w:line="240" w:lineRule="auto"/>
        <w:ind w:firstLine="540"/>
        <w:jc w:val="center"/>
        <w:rPr>
          <w:rFonts w:ascii="Times New Roman" w:hAnsi="Times New Roman"/>
          <w:b/>
          <w:bCs/>
          <w:color w:val="000000"/>
          <w:sz w:val="28"/>
          <w:szCs w:val="28"/>
          <w:lang w:val="az-Latn-AZ"/>
        </w:rPr>
      </w:pPr>
    </w:p>
    <w:p w:rsidR="007335CE" w:rsidRDefault="007335CE" w:rsidP="00A805C9">
      <w:pPr>
        <w:autoSpaceDE w:val="0"/>
        <w:autoSpaceDN w:val="0"/>
        <w:adjustRightInd w:val="0"/>
        <w:spacing w:after="0" w:line="240" w:lineRule="auto"/>
        <w:ind w:firstLine="540"/>
        <w:jc w:val="center"/>
        <w:rPr>
          <w:rFonts w:ascii="Times New Roman" w:hAnsi="Times New Roman"/>
          <w:bCs/>
          <w:color w:val="000000"/>
          <w:sz w:val="28"/>
          <w:szCs w:val="28"/>
          <w:lang w:val="az-Latn-AZ"/>
        </w:rPr>
      </w:pPr>
      <w:r w:rsidRPr="00206CD5">
        <w:rPr>
          <w:rFonts w:ascii="Times New Roman" w:hAnsi="Times New Roman"/>
          <w:b/>
          <w:bCs/>
          <w:color w:val="000000"/>
          <w:sz w:val="28"/>
          <w:szCs w:val="28"/>
          <w:lang w:val="az-Latn-AZ"/>
        </w:rPr>
        <w:t>MÜƏYYƏN ETDİ:</w:t>
      </w:r>
    </w:p>
    <w:p w:rsidR="007335CE" w:rsidRPr="007307E7" w:rsidRDefault="007335CE" w:rsidP="00A805C9">
      <w:pPr>
        <w:autoSpaceDE w:val="0"/>
        <w:autoSpaceDN w:val="0"/>
        <w:adjustRightInd w:val="0"/>
        <w:spacing w:after="0" w:line="240" w:lineRule="auto"/>
        <w:ind w:firstLine="540"/>
        <w:jc w:val="center"/>
        <w:rPr>
          <w:rFonts w:ascii="Times New Roman" w:hAnsi="Times New Roman"/>
          <w:bCs/>
          <w:color w:val="000000"/>
          <w:sz w:val="28"/>
          <w:szCs w:val="28"/>
          <w:lang w:val="az-Latn-AZ"/>
        </w:rPr>
      </w:pP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 xml:space="preserve">Sumqayıt Apellyasiya </w:t>
      </w:r>
      <w:r w:rsidRPr="007307E7">
        <w:rPr>
          <w:rFonts w:ascii="Times New Roman" w:hAnsi="Times New Roman"/>
          <w:sz w:val="28"/>
          <w:szCs w:val="28"/>
          <w:lang w:val="az-Latn-AZ"/>
        </w:rPr>
        <w:t>Məhkəməsi Azərbaycan Respublikası Cinayət Məcəlləsinin (bundan sonra – Cinayət  Məcəlləsi) 244.1-ci</w:t>
      </w:r>
      <w:r w:rsidRPr="007307E7">
        <w:rPr>
          <w:rFonts w:ascii="Times New Roman" w:hAnsi="Times New Roman"/>
          <w:bCs/>
          <w:sz w:val="28"/>
          <w:szCs w:val="28"/>
          <w:lang w:val="az-Latn-AZ"/>
        </w:rPr>
        <w:t xml:space="preserve"> </w:t>
      </w:r>
      <w:r w:rsidRPr="007307E7">
        <w:rPr>
          <w:rFonts w:ascii="Times New Roman" w:hAnsi="Times New Roman"/>
          <w:sz w:val="28"/>
          <w:szCs w:val="28"/>
          <w:lang w:val="az-Latn-AZ"/>
        </w:rPr>
        <w:t xml:space="preserve">maddəsinin şərh </w:t>
      </w:r>
      <w:r w:rsidRPr="007307E7">
        <w:rPr>
          <w:rFonts w:ascii="Times New Roman" w:hAnsi="Times New Roman"/>
          <w:color w:val="000000"/>
          <w:sz w:val="28"/>
          <w:szCs w:val="28"/>
          <w:lang w:val="az-Latn-AZ"/>
        </w:rPr>
        <w:t>edilməsi ilə əlaqədar Azərbaycan Respublikasının Konstitusiya Məhkəməsinə (bundan sonra</w:t>
      </w:r>
      <w:r w:rsidRPr="007307E7">
        <w:rPr>
          <w:rFonts w:ascii="Times New Roman" w:hAnsi="Times New Roman"/>
          <w:sz w:val="28"/>
          <w:szCs w:val="28"/>
          <w:lang w:val="az-Latn-AZ"/>
        </w:rPr>
        <w:t xml:space="preserve">  – </w:t>
      </w:r>
      <w:r w:rsidRPr="007307E7">
        <w:rPr>
          <w:rFonts w:ascii="Times New Roman" w:hAnsi="Times New Roman"/>
          <w:color w:val="000000"/>
          <w:sz w:val="28"/>
          <w:szCs w:val="28"/>
          <w:lang w:val="az-Latn-AZ"/>
        </w:rPr>
        <w:t>Konstitusiya Məhkəməsi) müraciət etmişdir.</w:t>
      </w:r>
    </w:p>
    <w:p w:rsidR="007335CE" w:rsidRPr="007307E7" w:rsidRDefault="007335CE" w:rsidP="00A805C9">
      <w:pPr>
        <w:autoSpaceDE w:val="0"/>
        <w:autoSpaceDN w:val="0"/>
        <w:adjustRightInd w:val="0"/>
        <w:spacing w:after="0" w:line="240" w:lineRule="auto"/>
        <w:ind w:firstLine="539"/>
        <w:jc w:val="both"/>
        <w:rPr>
          <w:rFonts w:ascii="Times New Roman" w:hAnsi="Times New Roman"/>
          <w:sz w:val="28"/>
          <w:szCs w:val="28"/>
          <w:lang w:val="az-Latn-AZ"/>
        </w:rPr>
      </w:pPr>
      <w:r w:rsidRPr="007307E7">
        <w:rPr>
          <w:rFonts w:ascii="Times New Roman" w:hAnsi="Times New Roman"/>
          <w:sz w:val="28"/>
          <w:szCs w:val="28"/>
          <w:lang w:val="az-Latn-AZ"/>
        </w:rPr>
        <w:t xml:space="preserve">Müraciətdə göstərilir ki, Sumqayıt </w:t>
      </w:r>
      <w:r>
        <w:rPr>
          <w:rFonts w:ascii="Times New Roman" w:hAnsi="Times New Roman"/>
          <w:sz w:val="28"/>
          <w:szCs w:val="28"/>
          <w:lang w:val="az-Latn-AZ"/>
        </w:rPr>
        <w:t>ş</w:t>
      </w:r>
      <w:r w:rsidRPr="007307E7">
        <w:rPr>
          <w:rFonts w:ascii="Times New Roman" w:hAnsi="Times New Roman"/>
          <w:sz w:val="28"/>
          <w:szCs w:val="28"/>
          <w:lang w:val="az-Latn-AZ"/>
        </w:rPr>
        <w:t xml:space="preserve">əhər </w:t>
      </w:r>
      <w:r>
        <w:rPr>
          <w:rFonts w:ascii="Times New Roman" w:hAnsi="Times New Roman"/>
          <w:sz w:val="28"/>
          <w:szCs w:val="28"/>
          <w:lang w:val="az-Latn-AZ"/>
        </w:rPr>
        <w:t>m</w:t>
      </w:r>
      <w:r w:rsidRPr="007307E7">
        <w:rPr>
          <w:rFonts w:ascii="Times New Roman" w:hAnsi="Times New Roman"/>
          <w:sz w:val="28"/>
          <w:szCs w:val="28"/>
          <w:lang w:val="az-Latn-AZ"/>
        </w:rPr>
        <w:t>əhkəməsinin 26 yanvar 2010-cu il tarixli hökmü</w:t>
      </w:r>
      <w:r>
        <w:rPr>
          <w:rFonts w:ascii="Times New Roman" w:hAnsi="Times New Roman"/>
          <w:sz w:val="28"/>
          <w:szCs w:val="28"/>
          <w:lang w:val="az-Latn-AZ"/>
        </w:rPr>
        <w:t xml:space="preserve"> ilə</w:t>
      </w:r>
      <w:r w:rsidRPr="007307E7">
        <w:rPr>
          <w:rFonts w:ascii="Times New Roman" w:hAnsi="Times New Roman"/>
          <w:sz w:val="28"/>
          <w:szCs w:val="28"/>
          <w:lang w:val="az-Latn-AZ"/>
        </w:rPr>
        <w:t xml:space="preserve"> təqsirləndirilən şəxs Cinayət Məcəlləsinin 244.1-ci maddəsi ilə 1 il 6 ay müddətinə islah işləri cəzasına məhkum edilmişdir.</w:t>
      </w:r>
    </w:p>
    <w:p w:rsidR="007335CE" w:rsidRPr="007307E7" w:rsidRDefault="007335CE" w:rsidP="00A805C9">
      <w:pPr>
        <w:autoSpaceDE w:val="0"/>
        <w:autoSpaceDN w:val="0"/>
        <w:adjustRightInd w:val="0"/>
        <w:spacing w:after="0" w:line="240" w:lineRule="auto"/>
        <w:ind w:firstLine="539"/>
        <w:jc w:val="both"/>
        <w:rPr>
          <w:rFonts w:ascii="Times New Roman" w:hAnsi="Times New Roman"/>
          <w:sz w:val="28"/>
          <w:szCs w:val="28"/>
          <w:lang w:val="az-Latn-AZ"/>
        </w:rPr>
      </w:pPr>
      <w:r w:rsidRPr="007307E7">
        <w:rPr>
          <w:rFonts w:ascii="Times New Roman" w:hAnsi="Times New Roman"/>
          <w:sz w:val="28"/>
          <w:szCs w:val="28"/>
          <w:lang w:val="az-Latn-AZ"/>
        </w:rPr>
        <w:t xml:space="preserve">Apellyasiya şikayəti üzrə işə baxan Sumqayıt Apellyasiya Məhkəməsi 14 may 2010-cu il tarixli hökmü ilə təqsirləndirilən şəxsin təqsirliliyinin sübuta </w:t>
      </w:r>
      <w:r w:rsidRPr="007307E7">
        <w:rPr>
          <w:rFonts w:ascii="Times New Roman" w:hAnsi="Times New Roman"/>
          <w:sz w:val="28"/>
          <w:szCs w:val="28"/>
          <w:lang w:val="az-Latn-AZ"/>
        </w:rPr>
        <w:lastRenderedPageBreak/>
        <w:t>yetirilməməsinə görə birinci instansiya məhkəməsinin hökmünü ləğv etmiş və təqsirləndirilən şəxsə bəraə</w:t>
      </w:r>
      <w:r>
        <w:rPr>
          <w:rFonts w:ascii="Times New Roman" w:hAnsi="Times New Roman"/>
          <w:sz w:val="28"/>
          <w:szCs w:val="28"/>
          <w:lang w:val="az-Latn-AZ"/>
        </w:rPr>
        <w:t>t ver</w:t>
      </w:r>
      <w:r w:rsidRPr="007307E7">
        <w:rPr>
          <w:rFonts w:ascii="Times New Roman" w:hAnsi="Times New Roman"/>
          <w:sz w:val="28"/>
          <w:szCs w:val="28"/>
          <w:lang w:val="az-Latn-AZ"/>
        </w:rPr>
        <w:t xml:space="preserve">mişdir. </w:t>
      </w:r>
      <w:r>
        <w:rPr>
          <w:rFonts w:ascii="Times New Roman" w:hAnsi="Times New Roman"/>
          <w:sz w:val="28"/>
          <w:szCs w:val="28"/>
          <w:lang w:val="az-Latn-AZ"/>
        </w:rPr>
        <w:t>K</w:t>
      </w:r>
      <w:r w:rsidRPr="007307E7">
        <w:rPr>
          <w:rFonts w:ascii="Times New Roman" w:hAnsi="Times New Roman"/>
          <w:sz w:val="28"/>
          <w:szCs w:val="28"/>
          <w:lang w:val="az-Latn-AZ"/>
        </w:rPr>
        <w:t>assasiya protestinə əsasən işə baxan Azərbaycan Respublikası Ali Məhkəməsinin Cinayət kollegiyası isə fahişəliklə məşğul olmaq üçün əxlaqsızlıq yuvalar</w:t>
      </w:r>
      <w:r>
        <w:rPr>
          <w:rFonts w:ascii="Times New Roman" w:hAnsi="Times New Roman"/>
          <w:sz w:val="28"/>
          <w:szCs w:val="28"/>
          <w:lang w:val="az-Latn-AZ"/>
        </w:rPr>
        <w:t>ı</w:t>
      </w:r>
      <w:r w:rsidRPr="007307E7">
        <w:rPr>
          <w:rFonts w:ascii="Times New Roman" w:hAnsi="Times New Roman"/>
          <w:sz w:val="28"/>
          <w:szCs w:val="28"/>
          <w:lang w:val="az-Latn-AZ"/>
        </w:rPr>
        <w:t xml:space="preserve"> saxlanılması dedikdə</w:t>
      </w:r>
      <w:r>
        <w:rPr>
          <w:rFonts w:ascii="Times New Roman" w:hAnsi="Times New Roman"/>
          <w:sz w:val="28"/>
          <w:szCs w:val="28"/>
          <w:lang w:val="az-Latn-AZ"/>
        </w:rPr>
        <w:t>,</w:t>
      </w:r>
      <w:r w:rsidRPr="007307E7">
        <w:rPr>
          <w:rFonts w:ascii="Times New Roman" w:hAnsi="Times New Roman"/>
          <w:sz w:val="28"/>
          <w:szCs w:val="28"/>
          <w:lang w:val="az-Latn-AZ"/>
        </w:rPr>
        <w:t xml:space="preserve"> nəinki dəfələrlə, hətta bu məqsədlə bir dəfə yer verilməsinin Cinayət Məcəlləsinin 244.1-ci maddəsi ilə nəzərdə tutulan cinayətin tərkibini təşkil etməsi mövqeyindən çıxış edərək</w:t>
      </w:r>
      <w:r>
        <w:rPr>
          <w:rFonts w:ascii="Times New Roman" w:hAnsi="Times New Roman"/>
          <w:sz w:val="28"/>
          <w:szCs w:val="28"/>
          <w:lang w:val="az-Latn-AZ"/>
        </w:rPr>
        <w:t>,</w:t>
      </w:r>
      <w:r w:rsidRPr="007307E7">
        <w:rPr>
          <w:rFonts w:ascii="Times New Roman" w:hAnsi="Times New Roman"/>
          <w:sz w:val="28"/>
          <w:szCs w:val="28"/>
          <w:lang w:val="az-Latn-AZ"/>
        </w:rPr>
        <w:t xml:space="preserve"> 18 avqust 2010-cu il tarixli qərarı ilə apellyasiya instansiyası məhkəməsinin hökmünü ləğv etmiş və işi yeni apellyasiya baxışına qaytarmışdır. </w:t>
      </w:r>
    </w:p>
    <w:p w:rsidR="007335CE" w:rsidRPr="007307E7" w:rsidRDefault="007335CE" w:rsidP="00A805C9">
      <w:pPr>
        <w:autoSpaceDE w:val="0"/>
        <w:autoSpaceDN w:val="0"/>
        <w:adjustRightInd w:val="0"/>
        <w:spacing w:after="0" w:line="240" w:lineRule="auto"/>
        <w:ind w:firstLine="539"/>
        <w:jc w:val="both"/>
        <w:rPr>
          <w:rFonts w:ascii="Times New Roman" w:hAnsi="Times New Roman"/>
          <w:sz w:val="28"/>
          <w:szCs w:val="28"/>
          <w:lang w:val="az-Latn-AZ"/>
        </w:rPr>
      </w:pPr>
      <w:r w:rsidRPr="007307E7">
        <w:rPr>
          <w:rFonts w:ascii="Times New Roman" w:hAnsi="Times New Roman"/>
          <w:sz w:val="28"/>
          <w:szCs w:val="28"/>
          <w:lang w:val="az-Latn-AZ"/>
        </w:rPr>
        <w:t>Apellyasiya instansiyası məhkəməsində cinayət isinə yenidən baxılarkən Cinayət Məcəlləsinin 244.1-ci maddəsinin tətbiqi ilə əlaqədar qeyri</w:t>
      </w:r>
      <w:r>
        <w:rPr>
          <w:rFonts w:ascii="Times New Roman" w:hAnsi="Times New Roman"/>
          <w:sz w:val="28"/>
          <w:szCs w:val="28"/>
          <w:lang w:val="az-Latn-AZ"/>
        </w:rPr>
        <w:t>-</w:t>
      </w:r>
      <w:r w:rsidRPr="007307E7">
        <w:rPr>
          <w:rFonts w:ascii="Times New Roman" w:hAnsi="Times New Roman"/>
          <w:sz w:val="28"/>
          <w:szCs w:val="28"/>
          <w:lang w:val="az-Latn-AZ"/>
        </w:rPr>
        <w:t>müəyyənliyin yaranması səbəbindən Konstitusiya Məhkəməsinə müraciət ünvanlanmışdır. Sumqayıt Apellyasiya Məhkəməsi müraciətində Cinayət Məcəlləsinin 244.1-ci maddəsinin dispozisiyasında müəyyən edilmiş «fahişəliklə məşğul olmaq üçün əxlaqsız</w:t>
      </w:r>
      <w:r>
        <w:rPr>
          <w:rFonts w:ascii="Times New Roman" w:hAnsi="Times New Roman"/>
          <w:sz w:val="28"/>
          <w:szCs w:val="28"/>
          <w:lang w:val="az-Latn-AZ"/>
        </w:rPr>
        <w:t>lıq</w:t>
      </w:r>
      <w:r w:rsidRPr="007307E7">
        <w:rPr>
          <w:rFonts w:ascii="Times New Roman" w:hAnsi="Times New Roman"/>
          <w:sz w:val="28"/>
          <w:szCs w:val="28"/>
          <w:lang w:val="az-Latn-AZ"/>
        </w:rPr>
        <w:t xml:space="preserve"> yuvalar</w:t>
      </w:r>
      <w:r>
        <w:rPr>
          <w:rFonts w:ascii="Times New Roman" w:hAnsi="Times New Roman"/>
          <w:sz w:val="28"/>
          <w:szCs w:val="28"/>
          <w:lang w:val="az-Latn-AZ"/>
        </w:rPr>
        <w:t>ı</w:t>
      </w:r>
      <w:r w:rsidRPr="007307E7">
        <w:rPr>
          <w:rFonts w:ascii="Times New Roman" w:hAnsi="Times New Roman"/>
          <w:sz w:val="28"/>
          <w:szCs w:val="28"/>
          <w:lang w:val="az-Latn-AZ"/>
        </w:rPr>
        <w:t xml:space="preserve"> təşkil etmə, saxlama və ya bu məqsədlər üçün mənzil sahələri vermə» əməlinin bir dəfə və ya dəfələrlə (mütəmadi) törədilməsi məsələsi</w:t>
      </w:r>
      <w:r>
        <w:rPr>
          <w:rFonts w:ascii="Times New Roman" w:hAnsi="Times New Roman"/>
          <w:sz w:val="28"/>
          <w:szCs w:val="28"/>
          <w:lang w:val="az-Latn-AZ"/>
        </w:rPr>
        <w:t>nin</w:t>
      </w:r>
      <w:r w:rsidRPr="007307E7">
        <w:rPr>
          <w:rFonts w:ascii="Times New Roman" w:hAnsi="Times New Roman"/>
          <w:sz w:val="28"/>
          <w:szCs w:val="28"/>
          <w:lang w:val="az-Latn-AZ"/>
        </w:rPr>
        <w:t xml:space="preserve"> təcrübədə fikir ayrılığı (qeyri-müəyyənli</w:t>
      </w:r>
      <w:r>
        <w:rPr>
          <w:rFonts w:ascii="Times New Roman" w:hAnsi="Times New Roman"/>
          <w:sz w:val="28"/>
          <w:szCs w:val="28"/>
          <w:lang w:val="az-Latn-AZ"/>
        </w:rPr>
        <w:t>k</w:t>
      </w:r>
      <w:r w:rsidRPr="007307E7">
        <w:rPr>
          <w:rFonts w:ascii="Times New Roman" w:hAnsi="Times New Roman"/>
          <w:sz w:val="28"/>
          <w:szCs w:val="28"/>
          <w:lang w:val="az-Latn-AZ"/>
        </w:rPr>
        <w:t>) yaratmasını, habelə həmin maddədə «əxlaqsızlıq yuvaları» termininə dair yekdil mövqeyin olmamasını əsas gətirərək göstərilən maddənin rəsmi şərh olunmasını xahiş etmişdir.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 xml:space="preserve">Konstitusiya Məhkəməsinin Plenumu </w:t>
      </w:r>
      <w:r w:rsidRPr="007307E7">
        <w:rPr>
          <w:rFonts w:ascii="Times New Roman" w:hAnsi="Times New Roman"/>
          <w:sz w:val="28"/>
          <w:szCs w:val="28"/>
          <w:lang w:val="az-Latn-AZ"/>
        </w:rPr>
        <w:t>müraciət</w:t>
      </w:r>
      <w:r w:rsidRPr="007307E7">
        <w:rPr>
          <w:rFonts w:ascii="Times New Roman" w:hAnsi="Times New Roman"/>
          <w:color w:val="000000"/>
          <w:sz w:val="28"/>
          <w:szCs w:val="28"/>
          <w:lang w:val="az-Latn-AZ"/>
        </w:rPr>
        <w:t>lə əlaqədar ilk növbədə cinayət tərkibi və cinayətin tövsif edilməsi anlayışlarının açıqlanmasını vacib hesab edir.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Cinayət Məcəlləsinin 14-cü maddəsinə əsasən bu Məcəllə ilə cəza təhdidi altında qadağan olunmuş ictimai təhlükəli əməlin (hərəkət və ya hərəkətsizliyin) təqsirli olaraq törədilməsi cinayət sayılır. Cinayət qanununda nəzərdə tutulmuş hər hansı əməlin (hərəkət və ya hərəkətsizliyin) əlamətləri formal cəhətdən mövcud olsa da, lakin az əhəmiyyətli olduğuna görə ictimai təhlükəli sayılmayan, yəni şəxsiyyətə, cəmiyyətə və yaxud dövlətə zərər yetirməyən və ya zərər yetirmək təhlükəsi yaratmayan əməl (hərəkət və ya hərəkətsizlik) cinayət hesab edilmir.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İctimai təhlükəli əməlin həm qanunverici</w:t>
      </w:r>
      <w:r w:rsidRPr="00E04E9F">
        <w:rPr>
          <w:rFonts w:ascii="Times New Roman" w:hAnsi="Times New Roman"/>
          <w:sz w:val="28"/>
          <w:szCs w:val="28"/>
          <w:lang w:val="az-Latn-AZ"/>
        </w:rPr>
        <w:t>lik</w:t>
      </w:r>
      <w:r w:rsidRPr="007307E7">
        <w:rPr>
          <w:rFonts w:ascii="Times New Roman" w:hAnsi="Times New Roman"/>
          <w:color w:val="000000"/>
          <w:sz w:val="28"/>
          <w:szCs w:val="28"/>
          <w:lang w:val="az-Latn-AZ"/>
        </w:rPr>
        <w:t>, həm də doktrinal aspekt</w:t>
      </w:r>
      <w:r w:rsidRPr="00E04E9F">
        <w:rPr>
          <w:rFonts w:ascii="Times New Roman" w:hAnsi="Times New Roman"/>
          <w:sz w:val="28"/>
          <w:szCs w:val="28"/>
          <w:lang w:val="az-Latn-AZ"/>
        </w:rPr>
        <w:t>d</w:t>
      </w:r>
      <w:r w:rsidRPr="007307E7">
        <w:rPr>
          <w:rFonts w:ascii="Times New Roman" w:hAnsi="Times New Roman"/>
          <w:color w:val="000000"/>
          <w:sz w:val="28"/>
          <w:szCs w:val="28"/>
          <w:lang w:val="az-Latn-AZ"/>
        </w:rPr>
        <w:t>ə müəyyən edilməsi hər bir cinayətə xas olan hüquqi və sosial əlamətləri üzə çıxarır. Cinayət tərkibini təşkil edən əlamətlərin (obyekt, obyektiv tərəf, subyekt, subyektiv tərəf) mövcudluğu məhz konkret əməlin digər cinayət əməllərindən, o cümlədən</w:t>
      </w:r>
      <w:r>
        <w:rPr>
          <w:rFonts w:ascii="Times New Roman" w:hAnsi="Times New Roman"/>
          <w:color w:val="000000"/>
          <w:sz w:val="28"/>
          <w:szCs w:val="28"/>
          <w:lang w:val="az-Latn-AZ"/>
        </w:rPr>
        <w:t>,</w:t>
      </w:r>
      <w:r w:rsidRPr="007307E7">
        <w:rPr>
          <w:rFonts w:ascii="Times New Roman" w:hAnsi="Times New Roman"/>
          <w:color w:val="000000"/>
          <w:sz w:val="28"/>
          <w:szCs w:val="28"/>
          <w:lang w:val="az-Latn-AZ"/>
        </w:rPr>
        <w:t xml:space="preserve"> başqa hüquqpozmalardan fərqləndirilməsinə xidmət edir. Belə ki, cinayət tərkibi ictimai təhlükəli əməli konkret cinayət kimi xarakterizə edən cinayət qanunu ilə müəyyən edilmiş obyektiv və subyektiv əlamətlərin məcmusudur. </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Cinayət tərkibinin əlamətləri Cinayət Məcəlləsinin cinayə</w:t>
      </w:r>
      <w:r>
        <w:rPr>
          <w:rFonts w:ascii="Times New Roman" w:hAnsi="Times New Roman"/>
          <w:color w:val="000000"/>
          <w:sz w:val="28"/>
          <w:szCs w:val="28"/>
          <w:lang w:val="az-Latn-AZ"/>
        </w:rPr>
        <w:t>t-hüquqi qadağa</w:t>
      </w:r>
      <w:r w:rsidRPr="007307E7">
        <w:rPr>
          <w:rFonts w:ascii="Times New Roman" w:hAnsi="Times New Roman"/>
          <w:color w:val="000000"/>
          <w:sz w:val="28"/>
          <w:szCs w:val="28"/>
          <w:lang w:val="az-Latn-AZ"/>
        </w:rPr>
        <w:t>ları müəyyənləşdirən Xüsusi hissəsində formalaşdırılır. Lakin, cinayət tərkibinin əlamətlərinə dair göstərişlər Üm</w:t>
      </w:r>
      <w:r>
        <w:rPr>
          <w:rFonts w:ascii="Times New Roman" w:hAnsi="Times New Roman"/>
          <w:color w:val="000000"/>
          <w:sz w:val="28"/>
          <w:szCs w:val="28"/>
          <w:lang w:val="az-Latn-AZ"/>
        </w:rPr>
        <w:t>u</w:t>
      </w:r>
      <w:r w:rsidRPr="007307E7">
        <w:rPr>
          <w:rFonts w:ascii="Times New Roman" w:hAnsi="Times New Roman"/>
          <w:color w:val="000000"/>
          <w:sz w:val="28"/>
          <w:szCs w:val="28"/>
          <w:lang w:val="az-Latn-AZ"/>
        </w:rPr>
        <w:t>mi hissədə də verilir və bunlar</w:t>
      </w:r>
      <w:r w:rsidRPr="00E04E9F">
        <w:rPr>
          <w:rFonts w:ascii="Times New Roman" w:hAnsi="Times New Roman"/>
          <w:color w:val="000000"/>
          <w:sz w:val="28"/>
          <w:szCs w:val="28"/>
          <w:lang w:val="az-Latn-AZ"/>
        </w:rPr>
        <w:t>a</w:t>
      </w:r>
      <w:r w:rsidRPr="007307E7">
        <w:rPr>
          <w:rFonts w:ascii="Times New Roman" w:hAnsi="Times New Roman"/>
          <w:color w:val="000000"/>
          <w:sz w:val="28"/>
          <w:szCs w:val="28"/>
          <w:lang w:val="az-Latn-AZ"/>
        </w:rPr>
        <w:t xml:space="preserve"> bütün cinayət tərkibləri üçün eyni və bir çoxları üçün ümumi olan əlamətlər aiddir. Cinayət Məcəlləsinin 2.1-ci maddəsində cinayətin obyektinin növlərindən, 24-26-cı maddələrində subyektiv tərəfin əlamətlərindən və 19-21-ci maddələrində cinayətlərin subyektlərindən bəhs olunur. </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 xml:space="preserve">  Cinayət Məcəlləsinin 2.1-ci maddəsinə müvafiq olaraq </w:t>
      </w:r>
      <w:r w:rsidRPr="00E04E9F">
        <w:rPr>
          <w:rFonts w:ascii="Times New Roman" w:hAnsi="Times New Roman"/>
          <w:color w:val="000000"/>
          <w:sz w:val="28"/>
          <w:szCs w:val="28"/>
          <w:lang w:val="az-Latn-AZ"/>
        </w:rPr>
        <w:t>həmin</w:t>
      </w:r>
      <w:r>
        <w:rPr>
          <w:rFonts w:ascii="Times New Roman" w:hAnsi="Times New Roman"/>
          <w:color w:val="000000"/>
          <w:sz w:val="28"/>
          <w:szCs w:val="28"/>
          <w:lang w:val="az-Latn-AZ"/>
        </w:rPr>
        <w:t xml:space="preserve"> </w:t>
      </w:r>
      <w:r w:rsidRPr="007307E7">
        <w:rPr>
          <w:rFonts w:ascii="Times New Roman" w:hAnsi="Times New Roman"/>
          <w:color w:val="000000"/>
          <w:sz w:val="28"/>
          <w:szCs w:val="28"/>
          <w:lang w:val="az-Latn-AZ"/>
        </w:rPr>
        <w:t xml:space="preserve">Məcəllənin vəzifələri sülhü və bəşəriyyətin təhlükəsizliyini təmin etməkdən, insan və vətəndaş hüquq və azadlıqlarını, mülkiyyəti, iqtisadi fəaliyyəti, ictimai qaydanı və ictimai təhlükəsizliyi, ətraf mühiti, Azərbaycan Respublikasının konstitusiya quruluşunu </w:t>
      </w:r>
      <w:r w:rsidRPr="007307E7">
        <w:rPr>
          <w:rFonts w:ascii="Times New Roman" w:hAnsi="Times New Roman"/>
          <w:color w:val="000000"/>
          <w:sz w:val="28"/>
          <w:szCs w:val="28"/>
          <w:lang w:val="az-Latn-AZ"/>
        </w:rPr>
        <w:lastRenderedPageBreak/>
        <w:t>cinayətkar qəsdlərdən qorumaqdan, habelə cinayətlərin qarşısını almaqdan ibarətdir. Cinayət Məcəlləsinin 19-cu maddəsinə görə bu Məcəllə ilə müəyyən olunmuş yaş həddinə çatmış və cinayət törətmiş anlaqlı şəxs cinayət məsuliyyətinə cəlb edilir. Əməli (hərəkət və ya hərəkətsizliyi) yalnız qəsdən və ya ehtiyatsızlıqdan törətmiş şəxs cinayət törətməkdə təqsirli sayılır (Cinayət Məcəlləsinin 24.1-ci maddəsi).</w:t>
      </w:r>
    </w:p>
    <w:p w:rsidR="007335CE" w:rsidRPr="007307E7" w:rsidRDefault="007335CE" w:rsidP="00A805C9">
      <w:pPr>
        <w:autoSpaceDE w:val="0"/>
        <w:autoSpaceDN w:val="0"/>
        <w:adjustRightInd w:val="0"/>
        <w:spacing w:after="0" w:line="240" w:lineRule="auto"/>
        <w:ind w:firstLine="540"/>
        <w:jc w:val="both"/>
        <w:rPr>
          <w:rFonts w:ascii="Times New Roman" w:hAnsi="Times New Roman"/>
          <w:i/>
          <w:iCs/>
          <w:color w:val="000000"/>
          <w:sz w:val="28"/>
          <w:szCs w:val="28"/>
          <w:lang w:val="az-Latn-AZ"/>
        </w:rPr>
      </w:pPr>
      <w:r w:rsidRPr="00816574">
        <w:rPr>
          <w:rFonts w:ascii="Times New Roman" w:hAnsi="Times New Roman"/>
          <w:sz w:val="28"/>
          <w:szCs w:val="28"/>
          <w:lang w:val="az-Latn-AZ"/>
        </w:rPr>
        <w:t xml:space="preserve">Cinayətin tövsifi törədilən konkret cinayət əməlinin cəhətləri ilə cinayət-hüquq normasının dispozisiyasında nəzərdə tutulan tərkib əlamətləri arasında uyğunluğu müəyyən etməklə, müvafiq prosessual sənəddə öz əksini tapan və cinayət-hüquqi nəticələrə səbəb olan əmələ verilən cinayət hüquqi qiymətdir. </w:t>
      </w:r>
      <w:r w:rsidRPr="007307E7">
        <w:rPr>
          <w:rFonts w:ascii="Times New Roman" w:hAnsi="Times New Roman"/>
          <w:color w:val="000000"/>
          <w:sz w:val="28"/>
          <w:szCs w:val="28"/>
          <w:lang w:val="az-Latn-AZ"/>
        </w:rPr>
        <w:t>Cinayətin tövsifi mühüm sosial və hüquqi əhəmiyyətə malikdir. Tövsif Cinayət Məcəlləsin</w:t>
      </w:r>
      <w:r>
        <w:rPr>
          <w:rFonts w:ascii="Times New Roman" w:hAnsi="Times New Roman"/>
          <w:color w:val="000000"/>
          <w:sz w:val="28"/>
          <w:szCs w:val="28"/>
          <w:lang w:val="az-Latn-AZ"/>
        </w:rPr>
        <w:t>də</w:t>
      </w:r>
      <w:r w:rsidRPr="007307E7">
        <w:rPr>
          <w:rFonts w:ascii="Times New Roman" w:hAnsi="Times New Roman"/>
          <w:color w:val="000000"/>
          <w:sz w:val="28"/>
          <w:szCs w:val="28"/>
          <w:lang w:val="az-Latn-AZ"/>
        </w:rPr>
        <w:t xml:space="preserve"> müəyyən edilmiş vəzifələrin yerinə yetirilməsi baxımından, cinayət qanununu tətbiq etməyə səlahiyyəti olan vəzifəli şəxslər tərəfindən həyata keçirilən mühüm məntiqi proses olub, onun yekununda konkret sosial hadisəyə, cəmiyyət üçün təhlükəli olan insan davranışına hüquqi qiymət verilir. Bu isə ilk növbədə işin faktiki hallarını</w:t>
      </w:r>
      <w:r>
        <w:rPr>
          <w:rFonts w:ascii="Times New Roman" w:hAnsi="Times New Roman"/>
          <w:color w:val="000000"/>
          <w:sz w:val="28"/>
          <w:szCs w:val="28"/>
          <w:lang w:val="az-Latn-AZ"/>
        </w:rPr>
        <w:t>n</w:t>
      </w:r>
      <w:r w:rsidRPr="007307E7">
        <w:rPr>
          <w:rFonts w:ascii="Times New Roman" w:hAnsi="Times New Roman"/>
          <w:color w:val="000000"/>
          <w:sz w:val="28"/>
          <w:szCs w:val="28"/>
          <w:lang w:val="az-Latn-AZ"/>
        </w:rPr>
        <w:t xml:space="preserve"> hərtərəfli öyrənilməsini, cinayət hüquq normasının seçilməsini və onun məzmununun izah edilməsini tələb edir. </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Cinayət Məcəlləsinin 3-cü maddəsinə görə yalnız bu Məcəllə ilə nəzərdə tutulmuş cinayət tərkibinin bütün əlamətlərinin mövcud olduğu əməlin (hərəkət və ya hərəkətsizliyin) törədilməsi cinayət məsuliyyəti yaradır.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Konstitusiya Məhkəməsinin Plenumu qeyd etməyi zəruri hesab edir ki, hər bir cinayət əməli araşdırılarkən onun tərkibinin d</w:t>
      </w:r>
      <w:r>
        <w:rPr>
          <w:rFonts w:ascii="Times New Roman" w:hAnsi="Times New Roman"/>
          <w:color w:val="000000"/>
          <w:sz w:val="28"/>
          <w:szCs w:val="28"/>
          <w:lang w:val="az-Latn-AZ"/>
        </w:rPr>
        <w:t>ü</w:t>
      </w:r>
      <w:r w:rsidRPr="007307E7">
        <w:rPr>
          <w:rFonts w:ascii="Times New Roman" w:hAnsi="Times New Roman"/>
          <w:color w:val="000000"/>
          <w:sz w:val="28"/>
          <w:szCs w:val="28"/>
          <w:lang w:val="az-Latn-AZ"/>
        </w:rPr>
        <w:t>zgün müəyyən edilməsi və düzgün tövs</w:t>
      </w:r>
      <w:r>
        <w:rPr>
          <w:rFonts w:ascii="Times New Roman" w:hAnsi="Times New Roman"/>
          <w:color w:val="000000"/>
          <w:sz w:val="28"/>
          <w:szCs w:val="28"/>
          <w:lang w:val="az-Latn-AZ"/>
        </w:rPr>
        <w:t>i</w:t>
      </w:r>
      <w:r w:rsidRPr="007307E7">
        <w:rPr>
          <w:rFonts w:ascii="Times New Roman" w:hAnsi="Times New Roman"/>
          <w:color w:val="000000"/>
          <w:sz w:val="28"/>
          <w:szCs w:val="28"/>
          <w:lang w:val="az-Latn-AZ"/>
        </w:rPr>
        <w:t>f edilməsi cinayət əlamətlərini əks etdirən əməllərin cinayət olub-olmamasını,</w:t>
      </w:r>
      <w:r w:rsidRPr="007307E7">
        <w:rPr>
          <w:rFonts w:ascii="Times New Roman" w:hAnsi="Times New Roman"/>
          <w:bCs/>
          <w:sz w:val="28"/>
          <w:szCs w:val="28"/>
          <w:lang w:val="az-Latn-AZ"/>
        </w:rPr>
        <w:t xml:space="preserve"> </w:t>
      </w:r>
      <w:r w:rsidRPr="007307E7">
        <w:rPr>
          <w:rFonts w:ascii="Times New Roman" w:hAnsi="Times New Roman"/>
          <w:color w:val="000000"/>
          <w:sz w:val="28"/>
          <w:szCs w:val="28"/>
          <w:lang w:val="az-Latn-AZ"/>
        </w:rPr>
        <w:t>cinayət törətməkdə təqsirləndirilən şəxsin təqsiri olub-olmamasını</w:t>
      </w:r>
      <w:r>
        <w:rPr>
          <w:rFonts w:ascii="Times New Roman" w:hAnsi="Times New Roman"/>
          <w:color w:val="000000"/>
          <w:sz w:val="28"/>
          <w:szCs w:val="28"/>
          <w:lang w:val="az-Latn-AZ"/>
        </w:rPr>
        <w:t xml:space="preserve"> </w:t>
      </w:r>
      <w:r w:rsidRPr="00E04E9F">
        <w:rPr>
          <w:rFonts w:ascii="Times New Roman" w:hAnsi="Times New Roman"/>
          <w:color w:val="000000"/>
          <w:sz w:val="28"/>
          <w:szCs w:val="28"/>
          <w:lang w:val="az-Latn-AZ"/>
        </w:rPr>
        <w:t>müəyyənləşdirməyə</w:t>
      </w:r>
      <w:r w:rsidRPr="007307E7">
        <w:rPr>
          <w:rFonts w:ascii="Times New Roman" w:hAnsi="Times New Roman"/>
          <w:color w:val="000000"/>
          <w:sz w:val="28"/>
          <w:szCs w:val="28"/>
          <w:lang w:val="az-Latn-AZ"/>
        </w:rPr>
        <w:t>, habelə həmin cinayətə görə təqsirləndir</w:t>
      </w:r>
      <w:r>
        <w:rPr>
          <w:rFonts w:ascii="Times New Roman" w:hAnsi="Times New Roman"/>
          <w:color w:val="000000"/>
          <w:sz w:val="28"/>
          <w:szCs w:val="28"/>
          <w:lang w:val="az-Latn-AZ"/>
        </w:rPr>
        <w:t>i</w:t>
      </w:r>
      <w:r w:rsidRPr="007307E7">
        <w:rPr>
          <w:rFonts w:ascii="Times New Roman" w:hAnsi="Times New Roman"/>
          <w:color w:val="000000"/>
          <w:sz w:val="28"/>
          <w:szCs w:val="28"/>
          <w:lang w:val="az-Latn-AZ"/>
        </w:rPr>
        <w:t xml:space="preserve">lən şəxsə ədalətli </w:t>
      </w:r>
      <w:r>
        <w:rPr>
          <w:rFonts w:ascii="Times New Roman" w:hAnsi="Times New Roman"/>
          <w:color w:val="000000"/>
          <w:sz w:val="28"/>
          <w:szCs w:val="28"/>
          <w:lang w:val="az-Latn-AZ"/>
        </w:rPr>
        <w:t>c</w:t>
      </w:r>
      <w:r w:rsidRPr="007307E7">
        <w:rPr>
          <w:rFonts w:ascii="Times New Roman" w:hAnsi="Times New Roman"/>
          <w:color w:val="000000"/>
          <w:sz w:val="28"/>
          <w:szCs w:val="28"/>
          <w:lang w:val="az-Latn-AZ"/>
        </w:rPr>
        <w:t>əza təyin edilməsinə yönəlmişdir. Əks hal təqsiri olmayan şəxsin məsuliyyətə alınmasına, yaxud da cinayət törətməkdə təqsirli olan şəxsin məsuliyyətdən kənarda qalmasına, cəzanın düzgün olmayan tətbiqinə səbəb ola bilər. Bu isə öz növbəsində Cinayət Məcəlləsinin əsaslandığı qanunçuluq, qanun qarşısında bərabərlik, təqsirə görə məsuliyyət, ədalət və humanizm prinsiplərinin pozulmasına gətirib çıxara bilər.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Cinayət Məcəlləsinin qeyd olunan prinsiplərinə əsasən əməlin (hərəkət və hərəkətsizliyin) cinayət sayılması və həmin əmələ görə cəza və digər cinayət-hüquqi xarakterli tədbirlər yalnız bu Məcəllə ilə müəyyən edilir. Yalnız törətdiyi ictimai təhlükəli əmələ (hərəkət və ya hərəkətsizliyə) və onun nəticələrinə görə təqsiri müəyyən olunmuş şəxs cinayət məsuliyyətinə cəlb edilə və cəzalandırıla bilər.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 (Cinayət Məcəlləsinin 5.1, 7.1 və 8.1-ci maddələri).</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Cinayət Məcəlləsinin 1.2-ci maddəsində göstərilir ki, bu Məcəllə Azərbaycan Respublikasının Konstitusiyasına, beynəlxalq hüququn hamılıqla qəbul edilmiş normalarına və prinsiplərinə əsaslanır.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 xml:space="preserve">Cinayət Məcəlləsinin prinsiplərinin əsasını Azərbaycan Respublikası Konstitusiyasının (bundan sonra – Konstitusiya) 24-cü maddəsi, 28-ci maddəsinin I </w:t>
      </w:r>
      <w:r w:rsidRPr="007307E7">
        <w:rPr>
          <w:rFonts w:ascii="Times New Roman" w:hAnsi="Times New Roman"/>
          <w:color w:val="000000"/>
          <w:sz w:val="28"/>
          <w:szCs w:val="28"/>
          <w:lang w:val="az-Latn-AZ"/>
        </w:rPr>
        <w:lastRenderedPageBreak/>
        <w:t>və II hissələri, 60-cı maddəsinin I hissəsi, 63-cü maddəsi, 67-ci maddəsi, 71-ci maddəsinin I və II hissələri, 127-ci maddəsinin VII və IX hissələri təşkil edir.</w:t>
      </w:r>
    </w:p>
    <w:p w:rsidR="007335CE" w:rsidRPr="007307E7" w:rsidRDefault="007335CE" w:rsidP="00A805C9">
      <w:pPr>
        <w:autoSpaceDE w:val="0"/>
        <w:autoSpaceDN w:val="0"/>
        <w:adjustRightInd w:val="0"/>
        <w:spacing w:after="0" w:line="240" w:lineRule="auto"/>
        <w:ind w:firstLine="540"/>
        <w:jc w:val="both"/>
        <w:rPr>
          <w:rFonts w:ascii="Times New Roman" w:hAnsi="Times New Roman"/>
          <w:color w:val="000000"/>
          <w:sz w:val="28"/>
          <w:szCs w:val="28"/>
          <w:lang w:val="az-Latn-AZ"/>
        </w:rPr>
      </w:pPr>
      <w:r w:rsidRPr="007307E7">
        <w:rPr>
          <w:rFonts w:ascii="Times New Roman" w:hAnsi="Times New Roman"/>
          <w:color w:val="000000"/>
          <w:sz w:val="28"/>
          <w:szCs w:val="28"/>
          <w:lang w:val="az-Latn-AZ"/>
        </w:rPr>
        <w:t>Cinayət qanunvericiliyində əks olunmuş prinsiplər Konstitusiyada təsbit edilmiş prinsiplərdən irəli gələrək hər kəsin toxunulmaz, pozulmaz və ayrılmaz hüquq və azadlıqlarının olmasını</w:t>
      </w:r>
      <w:r>
        <w:rPr>
          <w:rFonts w:ascii="Times New Roman" w:hAnsi="Times New Roman"/>
          <w:color w:val="000000"/>
          <w:sz w:val="28"/>
          <w:szCs w:val="28"/>
          <w:lang w:val="az-Latn-AZ"/>
        </w:rPr>
        <w:t>;</w:t>
      </w:r>
      <w:r w:rsidRPr="007307E7">
        <w:rPr>
          <w:rFonts w:ascii="Times New Roman" w:hAnsi="Times New Roman"/>
          <w:color w:val="000000"/>
          <w:sz w:val="28"/>
          <w:szCs w:val="28"/>
          <w:lang w:val="az-Latn-AZ"/>
        </w:rPr>
        <w:t xml:space="preserve"> hər kəsin azadlıq hüququnun yalnız qanunda nəzərdə tutulmuş qaydada məhdudlaşdırılmasını</w:t>
      </w:r>
      <w:r>
        <w:rPr>
          <w:rFonts w:ascii="Times New Roman" w:hAnsi="Times New Roman"/>
          <w:color w:val="000000"/>
          <w:sz w:val="28"/>
          <w:szCs w:val="28"/>
          <w:lang w:val="az-Latn-AZ"/>
        </w:rPr>
        <w:t>;</w:t>
      </w:r>
      <w:r w:rsidRPr="007307E7">
        <w:rPr>
          <w:rFonts w:ascii="Times New Roman" w:hAnsi="Times New Roman"/>
          <w:color w:val="000000"/>
          <w:sz w:val="28"/>
          <w:szCs w:val="28"/>
          <w:lang w:val="az-Latn-AZ"/>
        </w:rPr>
        <w:t xml:space="preserve"> hər kəsin hüquq və azadlıqlarının məhkəmədə müdafiəsinə təminat verilməsini</w:t>
      </w:r>
      <w:r>
        <w:rPr>
          <w:rFonts w:ascii="Times New Roman" w:hAnsi="Times New Roman"/>
          <w:color w:val="000000"/>
          <w:sz w:val="28"/>
          <w:szCs w:val="28"/>
          <w:lang w:val="az-Latn-AZ"/>
        </w:rPr>
        <w:t>;</w:t>
      </w:r>
      <w:r w:rsidRPr="007307E7">
        <w:rPr>
          <w:rFonts w:ascii="Times New Roman" w:hAnsi="Times New Roman"/>
          <w:color w:val="000000"/>
          <w:sz w:val="28"/>
          <w:szCs w:val="28"/>
          <w:lang w:val="az-Latn-AZ"/>
        </w:rPr>
        <w:t xml:space="preserve"> hər bir təqsirləndirilən şəxsin təqsirinin qanunla nəzərdə tutulmuş qaydada </w:t>
      </w:r>
      <w:r w:rsidRPr="00E04E9F">
        <w:rPr>
          <w:rFonts w:ascii="Times New Roman" w:hAnsi="Times New Roman"/>
          <w:color w:val="000000"/>
          <w:sz w:val="28"/>
          <w:szCs w:val="28"/>
          <w:lang w:val="az-Latn-AZ"/>
        </w:rPr>
        <w:t>sübuta yetirilməli olmasını</w:t>
      </w:r>
      <w:r>
        <w:rPr>
          <w:rFonts w:ascii="Times New Roman" w:hAnsi="Times New Roman"/>
          <w:color w:val="000000"/>
          <w:sz w:val="28"/>
          <w:szCs w:val="28"/>
          <w:lang w:val="az-Latn-AZ"/>
        </w:rPr>
        <w:t>;</w:t>
      </w:r>
      <w:r w:rsidRPr="007307E7">
        <w:rPr>
          <w:rFonts w:ascii="Times New Roman" w:hAnsi="Times New Roman"/>
          <w:color w:val="000000"/>
          <w:sz w:val="28"/>
          <w:szCs w:val="28"/>
          <w:lang w:val="az-Latn-AZ"/>
        </w:rPr>
        <w:t xml:space="preserve"> tutulan, həbsə alınan və ya cinayət törədilməsində təqsirləndirilən hər bir şəxsə onun hüquqları izah edilməklə tutulmanın, həbsə alınmanın və cinayət məsuliyyətinə cəlb edilmənin səbəbləri</w:t>
      </w:r>
      <w:r>
        <w:rPr>
          <w:rFonts w:ascii="Times New Roman" w:hAnsi="Times New Roman"/>
          <w:color w:val="000000"/>
          <w:sz w:val="28"/>
          <w:szCs w:val="28"/>
          <w:lang w:val="az-Latn-AZ"/>
        </w:rPr>
        <w:t>nin</w:t>
      </w:r>
      <w:r w:rsidRPr="007307E7">
        <w:rPr>
          <w:rFonts w:ascii="Times New Roman" w:hAnsi="Times New Roman"/>
          <w:color w:val="000000"/>
          <w:sz w:val="28"/>
          <w:szCs w:val="28"/>
          <w:lang w:val="az-Latn-AZ"/>
        </w:rPr>
        <w:t xml:space="preserve"> izah edilməsini, özündə ehtiva edir.</w:t>
      </w:r>
    </w:p>
    <w:p w:rsidR="007335CE" w:rsidRPr="007307E7" w:rsidRDefault="007335CE" w:rsidP="00A805C9">
      <w:pPr>
        <w:autoSpaceDE w:val="0"/>
        <w:autoSpaceDN w:val="0"/>
        <w:adjustRightInd w:val="0"/>
        <w:spacing w:after="0" w:line="240" w:lineRule="auto"/>
        <w:ind w:firstLine="539"/>
        <w:jc w:val="both"/>
        <w:rPr>
          <w:rFonts w:ascii="Times New Roman" w:hAnsi="Times New Roman"/>
          <w:sz w:val="28"/>
          <w:szCs w:val="28"/>
          <w:lang w:val="az-Latn-AZ"/>
        </w:rPr>
      </w:pPr>
      <w:r w:rsidRPr="00EA380A">
        <w:rPr>
          <w:rFonts w:ascii="Times New Roman" w:hAnsi="Times New Roman"/>
          <w:sz w:val="28"/>
          <w:szCs w:val="28"/>
          <w:lang w:val="az-Latn-AZ"/>
        </w:rPr>
        <w:t>Göstərilənlərlə əlaqədar Konstitusiya Məhkəməsinin Plenumu hesab edir ki, Cinayət Məcəlləsinin 244.1-ci maddəsində nəzərdə tutulan cinayət əməli tövsif edilərkən yuxarıda sadalanan Konstitu</w:t>
      </w:r>
      <w:r>
        <w:rPr>
          <w:rFonts w:ascii="Times New Roman" w:hAnsi="Times New Roman"/>
          <w:sz w:val="28"/>
          <w:szCs w:val="28"/>
          <w:lang w:val="az-Latn-AZ"/>
        </w:rPr>
        <w:t>siya prinsiplərinə</w:t>
      </w:r>
      <w:r w:rsidRPr="00EA380A">
        <w:rPr>
          <w:rFonts w:ascii="Times New Roman" w:hAnsi="Times New Roman"/>
          <w:sz w:val="28"/>
          <w:szCs w:val="28"/>
          <w:lang w:val="az-Latn-AZ"/>
        </w:rPr>
        <w:t xml:space="preserve"> xüsusi diqqət yetirilməlidir.</w:t>
      </w:r>
      <w:r w:rsidRPr="007307E7">
        <w:rPr>
          <w:rFonts w:ascii="Times New Roman" w:hAnsi="Times New Roman"/>
          <w:sz w:val="28"/>
          <w:szCs w:val="28"/>
          <w:lang w:val="az-Latn-AZ"/>
        </w:rPr>
        <w:t xml:space="preserve"> </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Cinayət Məcəlləsinin 244-cü maddəsində əxlaqsızlıq yuvaları saxlamağa görə cinayət məsuliyyəti müəyyən edilmişdir. Həmin maddəyə əsasən fahişəliklə məşğul olmaq üçün əxlaqsızlıq yuvaları təşkil etmə, saxlama və ya bu məqsədlər üçün mənzil sahələri verməyə görə iki yüz saatdan iki y</w:t>
      </w:r>
      <w:r>
        <w:rPr>
          <w:rFonts w:ascii="Times New Roman" w:hAnsi="Times New Roman"/>
          <w:sz w:val="28"/>
          <w:szCs w:val="28"/>
          <w:lang w:val="az-Latn-AZ"/>
        </w:rPr>
        <w:t>ü</w:t>
      </w:r>
      <w:r w:rsidRPr="007307E7">
        <w:rPr>
          <w:rFonts w:ascii="Times New Roman" w:hAnsi="Times New Roman"/>
          <w:sz w:val="28"/>
          <w:szCs w:val="28"/>
          <w:lang w:val="az-Latn-AZ"/>
        </w:rPr>
        <w:t xml:space="preserve">z qırx saatadək ictimai işlər və ya iki ilədək müddətə islah işləri və ya üç ilədək müddətə azadlıqdan məhrum etmə cəzası nəzərdə tutulmuşdur. </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Cinayət Məcəlləsində bu cinayət əməli ictimai mənəviyyat əleyhinə olan cinayətlər kateqoriyasına aid edi</w:t>
      </w:r>
      <w:r>
        <w:rPr>
          <w:rFonts w:ascii="Times New Roman" w:hAnsi="Times New Roman"/>
          <w:sz w:val="28"/>
          <w:szCs w:val="28"/>
          <w:lang w:val="az-Latn-AZ"/>
        </w:rPr>
        <w:t>l</w:t>
      </w:r>
      <w:r w:rsidRPr="007307E7">
        <w:rPr>
          <w:rFonts w:ascii="Times New Roman" w:hAnsi="Times New Roman"/>
          <w:sz w:val="28"/>
          <w:szCs w:val="28"/>
          <w:lang w:val="az-Latn-AZ"/>
        </w:rPr>
        <w:t xml:space="preserve">miş, onun əsas obyekti </w:t>
      </w:r>
      <w:r w:rsidRPr="00E04E9F">
        <w:rPr>
          <w:rFonts w:ascii="Times New Roman" w:hAnsi="Times New Roman"/>
          <w:sz w:val="28"/>
          <w:szCs w:val="28"/>
          <w:lang w:val="az-Latn-AZ"/>
        </w:rPr>
        <w:t>kimi</w:t>
      </w:r>
      <w:r>
        <w:rPr>
          <w:rFonts w:ascii="Times New Roman" w:hAnsi="Times New Roman"/>
          <w:sz w:val="28"/>
          <w:szCs w:val="28"/>
          <w:lang w:val="az-Latn-AZ"/>
        </w:rPr>
        <w:t xml:space="preserve"> </w:t>
      </w:r>
      <w:r w:rsidRPr="007307E7">
        <w:rPr>
          <w:rFonts w:ascii="Times New Roman" w:hAnsi="Times New Roman"/>
          <w:sz w:val="28"/>
          <w:szCs w:val="28"/>
          <w:lang w:val="az-Latn-AZ"/>
        </w:rPr>
        <w:t xml:space="preserve">ictimai mənəviyyat, predmeti qismində isə fahişəliklə məşğul olmaq üçün əxlaqsızlıq yuvaları çıxış edir. </w:t>
      </w:r>
      <w:r w:rsidRPr="00E04E9F">
        <w:rPr>
          <w:rFonts w:ascii="Times New Roman" w:hAnsi="Times New Roman"/>
          <w:sz w:val="28"/>
          <w:szCs w:val="28"/>
          <w:lang w:val="az-Latn-AZ"/>
        </w:rPr>
        <w:t>Nəzərə alınmalıdır ki,</w:t>
      </w:r>
      <w:r>
        <w:rPr>
          <w:rFonts w:ascii="Times New Roman" w:hAnsi="Times New Roman"/>
          <w:sz w:val="28"/>
          <w:szCs w:val="28"/>
          <w:lang w:val="az-Latn-AZ"/>
        </w:rPr>
        <w:t xml:space="preserve"> i</w:t>
      </w:r>
      <w:r w:rsidRPr="007307E7">
        <w:rPr>
          <w:rFonts w:ascii="Times New Roman" w:hAnsi="Times New Roman"/>
          <w:sz w:val="28"/>
          <w:szCs w:val="28"/>
          <w:lang w:val="az-Latn-AZ"/>
        </w:rPr>
        <w:t xml:space="preserve">ctimai mənəviyyat əleyhinə olan cinayətlər ictimai mənəviyyata qəsd edən və əhəmiyyətli zərər vuran ictimai təhlükəli əməllərdir. </w:t>
      </w:r>
      <w:r w:rsidRPr="00E04E9F">
        <w:rPr>
          <w:rFonts w:ascii="Times New Roman" w:hAnsi="Times New Roman"/>
          <w:sz w:val="28"/>
          <w:szCs w:val="28"/>
          <w:lang w:val="az-Latn-AZ"/>
        </w:rPr>
        <w:t>Belə</w:t>
      </w:r>
      <w:r w:rsidRPr="007307E7">
        <w:rPr>
          <w:rFonts w:ascii="Times New Roman" w:hAnsi="Times New Roman"/>
          <w:sz w:val="28"/>
          <w:szCs w:val="28"/>
          <w:lang w:val="az-Latn-AZ"/>
        </w:rPr>
        <w:t xml:space="preserve"> əməl</w:t>
      </w:r>
      <w:r w:rsidRPr="00E04E9F">
        <w:rPr>
          <w:rFonts w:ascii="Times New Roman" w:hAnsi="Times New Roman"/>
          <w:sz w:val="28"/>
          <w:szCs w:val="28"/>
          <w:lang w:val="az-Latn-AZ"/>
        </w:rPr>
        <w:t>lər</w:t>
      </w:r>
      <w:r w:rsidRPr="007307E7">
        <w:rPr>
          <w:rFonts w:ascii="Times New Roman" w:hAnsi="Times New Roman"/>
          <w:sz w:val="28"/>
          <w:szCs w:val="28"/>
          <w:lang w:val="az-Latn-AZ"/>
        </w:rPr>
        <w:t xml:space="preserve"> yalnız bir şəxsə deyil, bir çox insanlara, həmçinin cəmiyyətin mənəvi dayaqlarına zərər vurur. </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 xml:space="preserve">Cinayət Məcəlləsinin 244.1-ci maddəsinə </w:t>
      </w:r>
      <w:r w:rsidRPr="00E04E9F">
        <w:rPr>
          <w:rFonts w:ascii="Times New Roman" w:hAnsi="Times New Roman"/>
          <w:sz w:val="28"/>
          <w:szCs w:val="28"/>
          <w:lang w:val="az-Latn-AZ"/>
        </w:rPr>
        <w:t>əsasən</w:t>
      </w:r>
      <w:r>
        <w:rPr>
          <w:rFonts w:ascii="Times New Roman" w:hAnsi="Times New Roman"/>
          <w:sz w:val="28"/>
          <w:szCs w:val="28"/>
          <w:lang w:val="az-Latn-AZ"/>
        </w:rPr>
        <w:t xml:space="preserve"> </w:t>
      </w:r>
      <w:r w:rsidRPr="007307E7">
        <w:rPr>
          <w:rFonts w:ascii="Times New Roman" w:hAnsi="Times New Roman"/>
          <w:sz w:val="28"/>
          <w:szCs w:val="28"/>
          <w:lang w:val="az-Latn-AZ"/>
        </w:rPr>
        <w:t>fahişəliklə məş</w:t>
      </w:r>
      <w:r>
        <w:rPr>
          <w:rFonts w:ascii="Times New Roman" w:hAnsi="Times New Roman"/>
          <w:sz w:val="28"/>
          <w:szCs w:val="28"/>
          <w:lang w:val="az-Latn-AZ"/>
        </w:rPr>
        <w:t>ğ</w:t>
      </w:r>
      <w:r w:rsidRPr="007307E7">
        <w:rPr>
          <w:rFonts w:ascii="Times New Roman" w:hAnsi="Times New Roman"/>
          <w:sz w:val="28"/>
          <w:szCs w:val="28"/>
          <w:lang w:val="az-Latn-AZ"/>
        </w:rPr>
        <w:t>ul olmaq üçün əxlaqsızlıq yuvalarını həm təşkil etmək və saxlamaq, həm də bu məqsədlər üçün mənzil sahələrini vermək cinayət məsuliyyəti</w:t>
      </w:r>
      <w:r w:rsidRPr="00E04E9F">
        <w:rPr>
          <w:rFonts w:ascii="Times New Roman" w:hAnsi="Times New Roman"/>
          <w:sz w:val="28"/>
          <w:szCs w:val="28"/>
          <w:lang w:val="az-Latn-AZ"/>
        </w:rPr>
        <w:t>nə səbəb olur.</w:t>
      </w:r>
      <w:r w:rsidRPr="007307E7">
        <w:rPr>
          <w:rFonts w:ascii="Times New Roman" w:hAnsi="Times New Roman"/>
          <w:sz w:val="28"/>
          <w:szCs w:val="28"/>
          <w:lang w:val="az-Latn-AZ"/>
        </w:rPr>
        <w:t xml:space="preserve"> </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Sözü gedən maddədə fahişəliklə məşğul olmaq üçün şəraitin yaradılmasının üç kriteriyası müəyyən edilmişdir. Bunlardan birincisi əxlaqsızlıq yuvaları təşkil etmək, ikincisi əxlaqsızlıq yuvalarını saxlamaq, üçüncüsü isə bu məqsədlə</w:t>
      </w:r>
      <w:r>
        <w:rPr>
          <w:rFonts w:ascii="Times New Roman" w:hAnsi="Times New Roman"/>
          <w:sz w:val="28"/>
          <w:szCs w:val="28"/>
          <w:lang w:val="az-Latn-AZ"/>
        </w:rPr>
        <w:t>r üçün mənzil sahələri verməkdən ibarətdir</w:t>
      </w:r>
      <w:r w:rsidRPr="007307E7">
        <w:rPr>
          <w:rFonts w:ascii="Times New Roman" w:hAnsi="Times New Roman"/>
          <w:sz w:val="28"/>
          <w:szCs w:val="28"/>
          <w:lang w:val="az-Latn-AZ"/>
        </w:rPr>
        <w:t>.</w:t>
      </w:r>
    </w:p>
    <w:p w:rsidR="007335CE" w:rsidRPr="00241B11"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5D1568">
        <w:rPr>
          <w:rFonts w:ascii="Times New Roman" w:hAnsi="Times New Roman"/>
          <w:sz w:val="28"/>
          <w:szCs w:val="28"/>
          <w:lang w:val="az-Latn-AZ"/>
        </w:rPr>
        <w:t xml:space="preserve">Konstitusiya Məhkəməsinin Plenumu </w:t>
      </w:r>
      <w:r w:rsidRPr="005D1568">
        <w:rPr>
          <w:rFonts w:ascii="Times New Roman" w:hAnsi="Times New Roman"/>
          <w:bCs/>
          <w:sz w:val="28"/>
          <w:szCs w:val="28"/>
          <w:lang w:val="az-Latn-AZ"/>
        </w:rPr>
        <w:t>hesab edir</w:t>
      </w:r>
      <w:r w:rsidRPr="005D1568">
        <w:rPr>
          <w:rFonts w:ascii="Times New Roman" w:hAnsi="Times New Roman"/>
          <w:sz w:val="28"/>
          <w:szCs w:val="28"/>
          <w:lang w:val="az-Latn-AZ"/>
        </w:rPr>
        <w:t xml:space="preserve"> </w:t>
      </w:r>
      <w:r>
        <w:rPr>
          <w:rFonts w:ascii="Times New Roman" w:hAnsi="Times New Roman"/>
          <w:sz w:val="28"/>
          <w:szCs w:val="28"/>
          <w:lang w:val="az-Latn-AZ"/>
        </w:rPr>
        <w:t xml:space="preserve">ki, </w:t>
      </w:r>
      <w:r w:rsidRPr="005D1568">
        <w:rPr>
          <w:rFonts w:ascii="Times New Roman" w:hAnsi="Times New Roman"/>
          <w:sz w:val="28"/>
          <w:szCs w:val="28"/>
          <w:lang w:val="az-Latn-AZ"/>
        </w:rPr>
        <w:t>Cinayət Məcəlləsinin 244.1-ci maddəsinin düzgün tətbiq olunması ilə əlaqədar əxlaqsızlıq yuvalarının təşkil edilməsinin, saxlan</w:t>
      </w:r>
      <w:r>
        <w:rPr>
          <w:rFonts w:ascii="Times New Roman" w:hAnsi="Times New Roman"/>
          <w:sz w:val="28"/>
          <w:szCs w:val="28"/>
          <w:lang w:val="az-Latn-AZ"/>
        </w:rPr>
        <w:t>ıl</w:t>
      </w:r>
      <w:r w:rsidRPr="005D1568">
        <w:rPr>
          <w:rFonts w:ascii="Times New Roman" w:hAnsi="Times New Roman"/>
          <w:sz w:val="28"/>
          <w:szCs w:val="28"/>
          <w:lang w:val="az-Latn-AZ"/>
        </w:rPr>
        <w:t xml:space="preserve">masının və ya bu məqsədlər </w:t>
      </w:r>
      <w:r w:rsidRPr="005D1568">
        <w:rPr>
          <w:rFonts w:ascii="Times New Roman" w:hAnsi="Times New Roman"/>
          <w:bCs/>
          <w:sz w:val="28"/>
          <w:szCs w:val="28"/>
          <w:lang w:val="az-Latn-AZ"/>
        </w:rPr>
        <w:t>üçün mənzil sahələrinin ver</w:t>
      </w:r>
      <w:r>
        <w:rPr>
          <w:rFonts w:ascii="Times New Roman" w:hAnsi="Times New Roman"/>
          <w:bCs/>
          <w:sz w:val="28"/>
          <w:szCs w:val="28"/>
          <w:lang w:val="az-Latn-AZ"/>
        </w:rPr>
        <w:t>il</w:t>
      </w:r>
      <w:r w:rsidRPr="005D1568">
        <w:rPr>
          <w:rFonts w:ascii="Times New Roman" w:hAnsi="Times New Roman"/>
          <w:bCs/>
          <w:sz w:val="28"/>
          <w:szCs w:val="28"/>
          <w:lang w:val="az-Latn-AZ"/>
        </w:rPr>
        <w:t>məsinin a</w:t>
      </w:r>
      <w:r>
        <w:rPr>
          <w:rFonts w:ascii="Times New Roman" w:hAnsi="Times New Roman"/>
          <w:bCs/>
          <w:sz w:val="28"/>
          <w:szCs w:val="28"/>
          <w:lang w:val="az-Latn-AZ"/>
        </w:rPr>
        <w:t>şağıda qeyd olunan əlamətləri</w:t>
      </w:r>
      <w:r w:rsidRPr="005D1568">
        <w:rPr>
          <w:rFonts w:ascii="Times New Roman" w:hAnsi="Times New Roman"/>
          <w:bCs/>
          <w:sz w:val="28"/>
          <w:szCs w:val="28"/>
          <w:lang w:val="az-Latn-AZ"/>
        </w:rPr>
        <w:t xml:space="preserve"> nəzərə alınma</w:t>
      </w:r>
      <w:r>
        <w:rPr>
          <w:rFonts w:ascii="Times New Roman" w:hAnsi="Times New Roman"/>
          <w:bCs/>
          <w:sz w:val="28"/>
          <w:szCs w:val="28"/>
          <w:lang w:val="az-Latn-AZ"/>
        </w:rPr>
        <w:t>lıdır</w:t>
      </w:r>
      <w:r w:rsidRPr="00241B11">
        <w:rPr>
          <w:rFonts w:ascii="Times New Roman" w:hAnsi="Times New Roman"/>
          <w:bCs/>
          <w:sz w:val="28"/>
          <w:szCs w:val="28"/>
          <w:lang w:val="az-Latn-AZ"/>
        </w:rPr>
        <w:t>:</w:t>
      </w:r>
    </w:p>
    <w:p w:rsidR="007335CE" w:rsidRPr="007307E7" w:rsidRDefault="007335CE" w:rsidP="003574AD">
      <w:pPr>
        <w:autoSpaceDE w:val="0"/>
        <w:autoSpaceDN w:val="0"/>
        <w:adjustRightInd w:val="0"/>
        <w:spacing w:after="0" w:line="240" w:lineRule="auto"/>
        <w:ind w:firstLine="540"/>
        <w:jc w:val="both"/>
        <w:rPr>
          <w:rFonts w:ascii="Times New Roman" w:hAnsi="Times New Roman"/>
          <w:sz w:val="28"/>
          <w:szCs w:val="28"/>
          <w:lang w:val="az-Latn-AZ"/>
        </w:rPr>
      </w:pPr>
      <w:r w:rsidRPr="003574AD">
        <w:rPr>
          <w:rFonts w:ascii="Times New Roman" w:hAnsi="Times New Roman"/>
          <w:b/>
          <w:sz w:val="28"/>
          <w:szCs w:val="28"/>
          <w:lang w:val="az-Latn-AZ"/>
        </w:rPr>
        <w:t>-</w:t>
      </w:r>
      <w:r>
        <w:rPr>
          <w:rFonts w:ascii="Times New Roman" w:hAnsi="Times New Roman"/>
          <w:sz w:val="28"/>
          <w:szCs w:val="28"/>
          <w:lang w:val="az-Latn-AZ"/>
        </w:rPr>
        <w:t xml:space="preserve"> </w:t>
      </w:r>
      <w:r w:rsidRPr="007307E7">
        <w:rPr>
          <w:rFonts w:ascii="Times New Roman" w:hAnsi="Times New Roman"/>
          <w:sz w:val="28"/>
          <w:szCs w:val="28"/>
          <w:lang w:val="az-Latn-AZ"/>
        </w:rPr>
        <w:t>Əxlaqsızlıq yuvaların</w:t>
      </w:r>
      <w:r>
        <w:rPr>
          <w:rFonts w:ascii="Times New Roman" w:hAnsi="Times New Roman"/>
          <w:sz w:val="28"/>
          <w:szCs w:val="28"/>
          <w:lang w:val="az-Latn-AZ"/>
        </w:rPr>
        <w:t>ın</w:t>
      </w:r>
      <w:r w:rsidRPr="007307E7">
        <w:rPr>
          <w:rFonts w:ascii="Times New Roman" w:hAnsi="Times New Roman"/>
          <w:sz w:val="28"/>
          <w:szCs w:val="28"/>
          <w:lang w:val="az-Latn-AZ"/>
        </w:rPr>
        <w:t xml:space="preserve"> təşkil edilməsi fahişəliklə məşğul olmaq üçün istifadə etmək məqsədi ilə ev, bina və s</w:t>
      </w:r>
      <w:r>
        <w:rPr>
          <w:rFonts w:ascii="Times New Roman" w:hAnsi="Times New Roman"/>
          <w:sz w:val="28"/>
          <w:szCs w:val="28"/>
          <w:lang w:val="az-Latn-AZ"/>
        </w:rPr>
        <w:t>air</w:t>
      </w:r>
      <w:r w:rsidRPr="007307E7">
        <w:rPr>
          <w:rFonts w:ascii="Times New Roman" w:hAnsi="Times New Roman"/>
          <w:sz w:val="28"/>
          <w:szCs w:val="28"/>
          <w:lang w:val="az-Latn-AZ"/>
        </w:rPr>
        <w:t xml:space="preserve"> yer axtarma (alma, icarəyə götürmə), onu yararlı vəziyyətə gətirmə və uyğunlaşdırma (təmir etmə, mebel, məişət avadanlığı və s</w:t>
      </w:r>
      <w:r>
        <w:rPr>
          <w:rFonts w:ascii="Times New Roman" w:hAnsi="Times New Roman"/>
          <w:sz w:val="28"/>
          <w:szCs w:val="28"/>
          <w:lang w:val="az-Latn-AZ"/>
        </w:rPr>
        <w:t>air</w:t>
      </w:r>
      <w:r w:rsidRPr="007307E7">
        <w:rPr>
          <w:rFonts w:ascii="Times New Roman" w:hAnsi="Times New Roman"/>
          <w:sz w:val="28"/>
          <w:szCs w:val="28"/>
          <w:lang w:val="az-Latn-AZ"/>
        </w:rPr>
        <w:t xml:space="preserve"> ilə təchiz etmə), fahişəliklə məşğul olan şəxsləri, eləcə də müştəriləri seçmə hərəkətlərin</w:t>
      </w:r>
      <w:r w:rsidRPr="009935E9">
        <w:rPr>
          <w:rFonts w:ascii="Times New Roman" w:hAnsi="Times New Roman"/>
          <w:sz w:val="28"/>
          <w:szCs w:val="28"/>
          <w:lang w:val="az-Latn-AZ"/>
        </w:rPr>
        <w:t>in</w:t>
      </w:r>
      <w:r w:rsidRPr="007307E7">
        <w:rPr>
          <w:rFonts w:ascii="Times New Roman" w:hAnsi="Times New Roman"/>
          <w:sz w:val="28"/>
          <w:szCs w:val="28"/>
          <w:lang w:val="az-Latn-AZ"/>
        </w:rPr>
        <w:t xml:space="preserve"> yerinə yetirilməsi hesab edilir. Əxlaqsızlıq yuvaları yaşayış (ev, mənzil, bağ) və ya qeyri-yaşayış (qaraj, tikililərin zirzəmisi, çardağı), o cümlədən </w:t>
      </w:r>
      <w:r w:rsidRPr="007307E7">
        <w:rPr>
          <w:rFonts w:ascii="Times New Roman" w:hAnsi="Times New Roman"/>
          <w:sz w:val="28"/>
          <w:szCs w:val="28"/>
          <w:lang w:val="az-Latn-AZ"/>
        </w:rPr>
        <w:lastRenderedPageBreak/>
        <w:t>stasionar (ev) və ya səyyah (gəminin kayutası, qatarın kupesi və s.) yerlərdə təşkil oluna bilər.</w:t>
      </w:r>
    </w:p>
    <w:p w:rsidR="007335CE" w:rsidRPr="007307E7" w:rsidRDefault="007335CE" w:rsidP="00FE393F">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Qanunverici əxlaqsızlıq yuvasının fəaliyyətə başlayıb-başlamamasından asılı olmayaraq, onun təşkil edilməsinə görə cinayət məsuliyyəti müəyyən etmişdir. Belə ki, burada kriminal əməl niyyətlə ifadə olunaraq qarşıya qoyulmuş məqsədə çatmaq üçün hazırlıq işlərinin aparılması ilə başa çatdırılır.</w:t>
      </w:r>
    </w:p>
    <w:p w:rsidR="007335CE" w:rsidRDefault="007335CE" w:rsidP="003574AD">
      <w:pPr>
        <w:autoSpaceDE w:val="0"/>
        <w:autoSpaceDN w:val="0"/>
        <w:adjustRightInd w:val="0"/>
        <w:spacing w:after="0" w:line="240" w:lineRule="auto"/>
        <w:ind w:firstLine="540"/>
        <w:jc w:val="both"/>
        <w:rPr>
          <w:rFonts w:ascii="Times New Roman" w:hAnsi="Times New Roman"/>
          <w:sz w:val="28"/>
          <w:szCs w:val="28"/>
          <w:lang w:val="az-Latn-AZ"/>
        </w:rPr>
      </w:pPr>
      <w:r w:rsidRPr="003574AD">
        <w:rPr>
          <w:rFonts w:ascii="Times New Roman" w:hAnsi="Times New Roman"/>
          <w:b/>
          <w:sz w:val="28"/>
          <w:szCs w:val="28"/>
          <w:lang w:val="az-Latn-AZ"/>
        </w:rPr>
        <w:t>-</w:t>
      </w:r>
      <w:r>
        <w:rPr>
          <w:rFonts w:ascii="Times New Roman" w:hAnsi="Times New Roman"/>
          <w:sz w:val="28"/>
          <w:szCs w:val="28"/>
          <w:lang w:val="az-Latn-AZ"/>
        </w:rPr>
        <w:t xml:space="preserve"> </w:t>
      </w:r>
      <w:r w:rsidRPr="007307E7">
        <w:rPr>
          <w:rFonts w:ascii="Times New Roman" w:hAnsi="Times New Roman"/>
          <w:sz w:val="28"/>
          <w:szCs w:val="28"/>
          <w:lang w:val="az-Latn-AZ"/>
        </w:rPr>
        <w:t>Əxlaqsızlıq yuvaları saxlan</w:t>
      </w:r>
      <w:r>
        <w:rPr>
          <w:rFonts w:ascii="Times New Roman" w:hAnsi="Times New Roman"/>
          <w:sz w:val="28"/>
          <w:szCs w:val="28"/>
          <w:lang w:val="az-Latn-AZ"/>
        </w:rPr>
        <w:t>ıl</w:t>
      </w:r>
      <w:r w:rsidRPr="007307E7">
        <w:rPr>
          <w:rFonts w:ascii="Times New Roman" w:hAnsi="Times New Roman"/>
          <w:sz w:val="28"/>
          <w:szCs w:val="28"/>
          <w:lang w:val="az-Latn-AZ"/>
        </w:rPr>
        <w:t>ması isə onun təşkil edilməsindən sonra fahişəliklə məşğul olmaq üçün uyğunlaşdırılmış yerin fəaliyyəti ilə bağlı xərclərin ödənilməsini, həmin yerin ödənişli və ya pulsuz  verilməsini və onun fəaliyyətini təmin etmək üçün digər tədbirlərin (yerin təmizlənməsi, mühafizənin, yataq dəstləri və s. təmin edilməsi) görülməsini nəzərdə tutur.</w:t>
      </w:r>
    </w:p>
    <w:p w:rsidR="007335CE" w:rsidRPr="007307E7" w:rsidRDefault="007335CE" w:rsidP="003574AD">
      <w:pPr>
        <w:autoSpaceDE w:val="0"/>
        <w:autoSpaceDN w:val="0"/>
        <w:adjustRightInd w:val="0"/>
        <w:spacing w:after="0" w:line="240" w:lineRule="auto"/>
        <w:ind w:firstLine="540"/>
        <w:jc w:val="both"/>
        <w:rPr>
          <w:rFonts w:ascii="Times New Roman" w:hAnsi="Times New Roman"/>
          <w:sz w:val="28"/>
          <w:szCs w:val="28"/>
          <w:lang w:val="az-Latn-AZ"/>
        </w:rPr>
      </w:pPr>
      <w:r w:rsidRPr="003574AD">
        <w:rPr>
          <w:rFonts w:ascii="Times New Roman" w:hAnsi="Times New Roman"/>
          <w:b/>
          <w:sz w:val="28"/>
          <w:szCs w:val="28"/>
          <w:lang w:val="az-Latn-AZ"/>
        </w:rPr>
        <w:t>-</w:t>
      </w:r>
      <w:r>
        <w:rPr>
          <w:rFonts w:ascii="Times New Roman" w:hAnsi="Times New Roman"/>
          <w:sz w:val="28"/>
          <w:szCs w:val="28"/>
          <w:lang w:val="az-Latn-AZ"/>
        </w:rPr>
        <w:t xml:space="preserve"> </w:t>
      </w:r>
      <w:r w:rsidRPr="00890080">
        <w:rPr>
          <w:rFonts w:ascii="Times New Roman" w:hAnsi="Times New Roman"/>
          <w:sz w:val="28"/>
          <w:szCs w:val="28"/>
          <w:lang w:val="az-Latn-AZ"/>
        </w:rPr>
        <w:t>Bu məqsədlər üçün mənzil sahələri vermə, şəxsin mənzil sahəsindən əxlaqsızlıq yuvasının təşkil edilməsi və saxlanılması üçün istifadə olunacağını bilə-bilə mənzili əxlaqsızlıq yuvasını təşkil edən və ya onu saxlayan şəxsə verilməsi kimi başa düşülməlidir.</w:t>
      </w:r>
    </w:p>
    <w:p w:rsidR="007335CE" w:rsidRPr="00E04E9F" w:rsidRDefault="007335CE" w:rsidP="00A805C9">
      <w:pPr>
        <w:autoSpaceDE w:val="0"/>
        <w:autoSpaceDN w:val="0"/>
        <w:adjustRightInd w:val="0"/>
        <w:spacing w:after="0" w:line="240" w:lineRule="auto"/>
        <w:ind w:firstLine="540"/>
        <w:jc w:val="both"/>
        <w:rPr>
          <w:rFonts w:ascii="Times New Roman" w:hAnsi="Times New Roman"/>
          <w:bCs/>
          <w:sz w:val="28"/>
          <w:szCs w:val="28"/>
          <w:lang w:val="az-Latn-AZ"/>
        </w:rPr>
      </w:pPr>
      <w:r w:rsidRPr="007307E7">
        <w:rPr>
          <w:rFonts w:ascii="Times New Roman" w:hAnsi="Times New Roman"/>
          <w:sz w:val="28"/>
          <w:szCs w:val="28"/>
          <w:lang w:val="az-Latn-AZ"/>
        </w:rPr>
        <w:t>Göründüyü kimi bu</w:t>
      </w:r>
      <w:r>
        <w:rPr>
          <w:rFonts w:ascii="Times New Roman" w:hAnsi="Times New Roman"/>
          <w:sz w:val="28"/>
          <w:szCs w:val="28"/>
          <w:lang w:val="az-Latn-AZ"/>
        </w:rPr>
        <w:t xml:space="preserve"> kriminal (qanunazidd) hərəkətlərin</w:t>
      </w:r>
      <w:r w:rsidRPr="007307E7">
        <w:rPr>
          <w:rFonts w:ascii="Times New Roman" w:hAnsi="Times New Roman"/>
          <w:sz w:val="28"/>
          <w:szCs w:val="28"/>
          <w:lang w:val="az-Latn-AZ"/>
        </w:rPr>
        <w:t xml:space="preserve"> məqsədi fahişəliklə məşğul olmanı təşkil etməkdən, fahişəliyə sövq etməkdən, bu məqsədlər üçün şəraitin yaradılmasından və digər şəxsin fahişəliyini istismar etməkdən ibarətdir. </w:t>
      </w:r>
      <w:r w:rsidRPr="00890080">
        <w:rPr>
          <w:rFonts w:ascii="Times New Roman" w:hAnsi="Times New Roman"/>
          <w:sz w:val="28"/>
          <w:szCs w:val="28"/>
          <w:lang w:val="az-Latn-AZ"/>
        </w:rPr>
        <w:t xml:space="preserve">Qeyd etmək lazımdır ki, </w:t>
      </w:r>
      <w:r w:rsidRPr="00890080">
        <w:rPr>
          <w:rFonts w:ascii="Times New Roman" w:hAnsi="Times New Roman"/>
          <w:bCs/>
          <w:sz w:val="28"/>
          <w:szCs w:val="28"/>
          <w:lang w:val="az-Latn-AZ"/>
        </w:rPr>
        <w:t>əxlaqsızlıq yuvalarını təşkil etmək, onları saxlamaq və ya bu məqsədlər üçün mənzil sahələrini vermək əməl</w:t>
      </w:r>
      <w:r>
        <w:rPr>
          <w:rFonts w:ascii="Times New Roman" w:hAnsi="Times New Roman"/>
          <w:bCs/>
          <w:sz w:val="28"/>
          <w:szCs w:val="28"/>
          <w:lang w:val="az-Latn-AZ"/>
        </w:rPr>
        <w:t>lər</w:t>
      </w:r>
      <w:r w:rsidRPr="00890080">
        <w:rPr>
          <w:rFonts w:ascii="Times New Roman" w:hAnsi="Times New Roman"/>
          <w:bCs/>
          <w:sz w:val="28"/>
          <w:szCs w:val="28"/>
          <w:lang w:val="az-Latn-AZ"/>
        </w:rPr>
        <w:t>inə görə cinayət məsuliyyəti yalnız belə hərəkətlərin fahişəliklə məşğul olmaq üçün təşkil olunmasının sübuta yetirilməsindən sonra yarana bilər.</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Yuxarıda göstərilənlərdən belə nəticəyə gəlinir ki, əxlaqsızlıq yuvaları dedikdə</w:t>
      </w:r>
      <w:r>
        <w:rPr>
          <w:rFonts w:ascii="Times New Roman" w:hAnsi="Times New Roman"/>
          <w:sz w:val="28"/>
          <w:szCs w:val="28"/>
          <w:lang w:val="az-Latn-AZ"/>
        </w:rPr>
        <w:t>,</w:t>
      </w:r>
      <w:r w:rsidRPr="007307E7">
        <w:rPr>
          <w:rFonts w:ascii="Times New Roman" w:hAnsi="Times New Roman"/>
          <w:sz w:val="28"/>
          <w:szCs w:val="28"/>
          <w:lang w:val="az-Latn-AZ"/>
        </w:rPr>
        <w:t xml:space="preserve"> fahişəliklə məşğul olmaq üçün uyğunlaşdırılmış</w:t>
      </w:r>
      <w:r>
        <w:rPr>
          <w:rFonts w:ascii="Times New Roman" w:hAnsi="Times New Roman"/>
          <w:sz w:val="28"/>
          <w:szCs w:val="28"/>
          <w:lang w:val="az-Latn-AZ"/>
        </w:rPr>
        <w:t>,</w:t>
      </w:r>
      <w:r w:rsidRPr="007307E7">
        <w:rPr>
          <w:rFonts w:ascii="Times New Roman" w:hAnsi="Times New Roman"/>
          <w:sz w:val="28"/>
          <w:szCs w:val="28"/>
          <w:lang w:val="az-Latn-AZ"/>
        </w:rPr>
        <w:t xml:space="preserve"> bu məqsədlə ödənişli və ya ödənişsiz əsaslarla istifadə olunan yaşayış və ya qeyri-</w:t>
      </w:r>
      <w:r>
        <w:rPr>
          <w:rFonts w:ascii="Times New Roman" w:hAnsi="Times New Roman"/>
          <w:sz w:val="28"/>
          <w:szCs w:val="28"/>
          <w:lang w:val="az-Latn-AZ"/>
        </w:rPr>
        <w:t>yaşayış sahəsi nəzərdə tutulur.</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Göstərilənləri məcmu şəkildə nəzərə alaraq Konstitusiya Məhkəməsinin Plenumu vurğulayır ki, Cinayət Məcəlləsinin 244.1-ci maddəsi ilə cinayət tərkibi əxlaqsızlıq yuvalarının təşkil edilməsi, saxlan</w:t>
      </w:r>
      <w:r>
        <w:rPr>
          <w:rFonts w:ascii="Times New Roman" w:hAnsi="Times New Roman"/>
          <w:sz w:val="28"/>
          <w:szCs w:val="28"/>
          <w:lang w:val="az-Latn-AZ"/>
        </w:rPr>
        <w:t>ıl</w:t>
      </w:r>
      <w:r w:rsidRPr="007307E7">
        <w:rPr>
          <w:rFonts w:ascii="Times New Roman" w:hAnsi="Times New Roman"/>
          <w:sz w:val="28"/>
          <w:szCs w:val="28"/>
          <w:lang w:val="az-Latn-AZ"/>
        </w:rPr>
        <w:t>ması və</w:t>
      </w:r>
      <w:r>
        <w:rPr>
          <w:rFonts w:ascii="Times New Roman" w:hAnsi="Times New Roman"/>
          <w:sz w:val="28"/>
          <w:szCs w:val="28"/>
          <w:lang w:val="az-Latn-AZ"/>
        </w:rPr>
        <w:t xml:space="preserve"> ya</w:t>
      </w:r>
      <w:r w:rsidRPr="007307E7">
        <w:rPr>
          <w:rFonts w:ascii="Times New Roman" w:hAnsi="Times New Roman"/>
          <w:sz w:val="28"/>
          <w:szCs w:val="28"/>
          <w:lang w:val="az-Latn-AZ"/>
        </w:rPr>
        <w:t xml:space="preserve"> bu məqsədlər </w:t>
      </w:r>
      <w:r w:rsidRPr="007307E7">
        <w:rPr>
          <w:rFonts w:ascii="Times New Roman" w:hAnsi="Times New Roman"/>
          <w:bCs/>
          <w:sz w:val="28"/>
          <w:szCs w:val="28"/>
          <w:lang w:val="az-Latn-AZ"/>
        </w:rPr>
        <w:t>üçün mənzil sahələrinin ver</w:t>
      </w:r>
      <w:r>
        <w:rPr>
          <w:rFonts w:ascii="Times New Roman" w:hAnsi="Times New Roman"/>
          <w:bCs/>
          <w:sz w:val="28"/>
          <w:szCs w:val="28"/>
          <w:lang w:val="az-Latn-AZ"/>
        </w:rPr>
        <w:t>il</w:t>
      </w:r>
      <w:r w:rsidRPr="007307E7">
        <w:rPr>
          <w:rFonts w:ascii="Times New Roman" w:hAnsi="Times New Roman"/>
          <w:bCs/>
          <w:sz w:val="28"/>
          <w:szCs w:val="28"/>
          <w:lang w:val="az-Latn-AZ"/>
        </w:rPr>
        <w:t>mə</w:t>
      </w:r>
      <w:r>
        <w:rPr>
          <w:rFonts w:ascii="Times New Roman" w:hAnsi="Times New Roman"/>
          <w:bCs/>
          <w:sz w:val="28"/>
          <w:szCs w:val="28"/>
          <w:lang w:val="az-Latn-AZ"/>
        </w:rPr>
        <w:t>si müvafiq olaraq həmin</w:t>
      </w:r>
      <w:r w:rsidRPr="007307E7">
        <w:rPr>
          <w:rFonts w:ascii="Times New Roman" w:hAnsi="Times New Roman"/>
          <w:bCs/>
          <w:sz w:val="28"/>
          <w:szCs w:val="28"/>
          <w:lang w:val="az-Latn-AZ"/>
        </w:rPr>
        <w:t xml:space="preserve"> əməllər üçün </w:t>
      </w:r>
      <w:r w:rsidRPr="007307E7">
        <w:rPr>
          <w:rFonts w:ascii="Times New Roman" w:hAnsi="Times New Roman"/>
          <w:sz w:val="28"/>
          <w:szCs w:val="28"/>
          <w:lang w:val="az-Latn-AZ"/>
        </w:rPr>
        <w:t>Ple</w:t>
      </w:r>
      <w:r>
        <w:rPr>
          <w:rFonts w:ascii="Times New Roman" w:hAnsi="Times New Roman"/>
          <w:sz w:val="28"/>
          <w:szCs w:val="28"/>
          <w:lang w:val="az-Latn-AZ"/>
        </w:rPr>
        <w:t>numun bu Qərarda qeyd etdiyi</w:t>
      </w:r>
      <w:r w:rsidRPr="007307E7">
        <w:rPr>
          <w:rFonts w:ascii="Times New Roman" w:hAnsi="Times New Roman"/>
          <w:sz w:val="28"/>
          <w:szCs w:val="28"/>
          <w:lang w:val="az-Latn-AZ"/>
        </w:rPr>
        <w:t xml:space="preserve"> əlamətlər mövcud olduqda yaranır.</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Bununla belə</w:t>
      </w:r>
      <w:r>
        <w:rPr>
          <w:rFonts w:ascii="Times New Roman" w:hAnsi="Times New Roman"/>
          <w:sz w:val="28"/>
          <w:szCs w:val="28"/>
          <w:lang w:val="az-Latn-AZ"/>
        </w:rPr>
        <w:t>,</w:t>
      </w:r>
      <w:r w:rsidRPr="007307E7">
        <w:rPr>
          <w:rFonts w:ascii="Times New Roman" w:hAnsi="Times New Roman"/>
          <w:sz w:val="28"/>
          <w:szCs w:val="28"/>
          <w:lang w:val="az-Latn-AZ"/>
        </w:rPr>
        <w:t xml:space="preserve"> göstərilən hər üç kriminal əməldə ayrı-ayrılıqda (əxlaqsızlıq yuvaları təşkil etmə, saxlama və ya bu məqsədlər üçün mənzil sahələri vermə) cinayət tərkibinin bütün əlamətləri mövcud olur və cinayət başa çatmış hesab edilir. Eyni zamanda bu əməli törətməyə yönələn bir hərəkət də (əxlaqsızlıq yuvaları təşkil etmə, saxlama və ya bu məqsədlər üçün mənzil sahələri vermə) Cinayət Məcəlləsinin 244.1-ci maddəsinin tərkibini yaradır.</w:t>
      </w:r>
    </w:p>
    <w:p w:rsidR="007335CE"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 xml:space="preserve">Bu cinayət əməllərindən hər hansı birinin təkrar törədilməsi Cinayət Məcəlləsinin 244.2-ci maddəsində </w:t>
      </w:r>
      <w:r>
        <w:rPr>
          <w:rFonts w:ascii="Times New Roman" w:hAnsi="Times New Roman"/>
          <w:sz w:val="28"/>
          <w:szCs w:val="28"/>
          <w:lang w:val="az-Latn-AZ"/>
        </w:rPr>
        <w:t>nəzərdə tutulan</w:t>
      </w:r>
      <w:r w:rsidRPr="007307E7">
        <w:rPr>
          <w:rFonts w:ascii="Times New Roman" w:hAnsi="Times New Roman"/>
          <w:sz w:val="28"/>
          <w:szCs w:val="28"/>
          <w:lang w:val="az-Latn-AZ"/>
        </w:rPr>
        <w:t xml:space="preserve"> məsuliyyətə</w:t>
      </w:r>
      <w:r>
        <w:rPr>
          <w:rFonts w:ascii="Times New Roman" w:hAnsi="Times New Roman"/>
          <w:sz w:val="28"/>
          <w:szCs w:val="28"/>
          <w:lang w:val="az-Latn-AZ"/>
        </w:rPr>
        <w:t>,</w:t>
      </w:r>
      <w:r w:rsidRPr="007307E7">
        <w:rPr>
          <w:rFonts w:ascii="Times New Roman" w:hAnsi="Times New Roman"/>
          <w:sz w:val="28"/>
          <w:szCs w:val="28"/>
          <w:lang w:val="az-Latn-AZ"/>
        </w:rPr>
        <w:t xml:space="preserve"> yəni həmin Məcəllənin 16.1-ci maddəsi ilə müəyyən edilmiş təkrarlılığa səbəb olur.</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 xml:space="preserve">Həmin kateqoriyadan olan cinayətlərin qarşısının alınması, habelə onlara dair məsuliyyətin müəyyən olunması beynəlxalq sənədlərdə də öz əksini tapmışdır. Belə ki, </w:t>
      </w:r>
      <w:r w:rsidRPr="007307E7">
        <w:rPr>
          <w:rFonts w:ascii="Times New Roman" w:hAnsi="Times New Roman"/>
          <w:sz w:val="28"/>
          <w:szCs w:val="28"/>
          <w:lang w:val="az-Latn-AZ"/>
        </w:rPr>
        <w:t>Azərbaycan Respublikası 31 may 1996-cı il tarixli</w:t>
      </w:r>
      <w:r>
        <w:rPr>
          <w:rFonts w:ascii="Times New Roman" w:hAnsi="Times New Roman"/>
          <w:sz w:val="28"/>
          <w:szCs w:val="28"/>
          <w:lang w:val="az-Latn-AZ"/>
        </w:rPr>
        <w:t>,</w:t>
      </w:r>
      <w:r w:rsidRPr="007307E7">
        <w:rPr>
          <w:rFonts w:ascii="Times New Roman" w:hAnsi="Times New Roman"/>
          <w:sz w:val="28"/>
          <w:szCs w:val="28"/>
          <w:lang w:val="az-Latn-AZ"/>
        </w:rPr>
        <w:t xml:space="preserve"> 102-IQ saylı Qanun</w:t>
      </w:r>
      <w:r>
        <w:rPr>
          <w:rFonts w:ascii="Times New Roman" w:hAnsi="Times New Roman"/>
          <w:sz w:val="28"/>
          <w:szCs w:val="28"/>
          <w:lang w:val="az-Latn-AZ"/>
        </w:rPr>
        <w:t>la</w:t>
      </w:r>
      <w:r w:rsidRPr="007307E7">
        <w:rPr>
          <w:rFonts w:ascii="Times New Roman" w:hAnsi="Times New Roman"/>
          <w:sz w:val="28"/>
          <w:szCs w:val="28"/>
          <w:lang w:val="az-Latn-AZ"/>
        </w:rPr>
        <w:t xml:space="preserve"> BMT Baş Assambleyası tərəfindən 2 dekabr 1949-cu il tarixdə qəbul olunmuş «İnsan alverinə və üçün</w:t>
      </w:r>
      <w:r>
        <w:rPr>
          <w:rFonts w:ascii="Times New Roman" w:hAnsi="Times New Roman"/>
          <w:sz w:val="28"/>
          <w:szCs w:val="28"/>
          <w:lang w:val="az-Latn-AZ"/>
        </w:rPr>
        <w:t>c</w:t>
      </w:r>
      <w:r w:rsidRPr="007307E7">
        <w:rPr>
          <w:rFonts w:ascii="Times New Roman" w:hAnsi="Times New Roman"/>
          <w:sz w:val="28"/>
          <w:szCs w:val="28"/>
          <w:lang w:val="az-Latn-AZ"/>
        </w:rPr>
        <w:t>ü şəxslər tərəfindən fahişəliyin istismarına qarşı mübarizə haqqında» Konvensiyay</w:t>
      </w:r>
      <w:r>
        <w:rPr>
          <w:rFonts w:ascii="Times New Roman" w:hAnsi="Times New Roman"/>
          <w:sz w:val="28"/>
          <w:szCs w:val="28"/>
          <w:lang w:val="az-Latn-AZ"/>
        </w:rPr>
        <w:t>a qoşulmuşdur. Konvensiyanın 1</w:t>
      </w:r>
      <w:r w:rsidRPr="007307E7">
        <w:rPr>
          <w:rFonts w:ascii="Times New Roman" w:hAnsi="Times New Roman"/>
          <w:sz w:val="28"/>
          <w:szCs w:val="28"/>
          <w:lang w:val="az-Latn-AZ"/>
        </w:rPr>
        <w:t xml:space="preserve"> və 2-ci maddələrinə görə bu </w:t>
      </w:r>
      <w:r w:rsidRPr="007307E7">
        <w:rPr>
          <w:rFonts w:ascii="Times New Roman" w:hAnsi="Times New Roman"/>
          <w:sz w:val="28"/>
          <w:szCs w:val="28"/>
          <w:lang w:val="az-Latn-AZ"/>
        </w:rPr>
        <w:lastRenderedPageBreak/>
        <w:t>Konvensiyanın Tərəfləri başqasının eyş-işrətini təmin etmək üçün: 1) digər şəxsə, hətta həmin şəxsin razılığı ilə, fahişəlik məqsədilə vasitəçilik edən, onu fahişəliyə sövq edən, yoldan çıxaran; 2) digər şəxsin, hətta həmin şəxsin razılığı ilə, fahişəliyini istismar edən hər bir şəxsi</w:t>
      </w:r>
      <w:r>
        <w:rPr>
          <w:rFonts w:ascii="Times New Roman" w:hAnsi="Times New Roman"/>
          <w:sz w:val="28"/>
          <w:szCs w:val="28"/>
          <w:lang w:val="az-Latn-AZ"/>
        </w:rPr>
        <w:t>;</w:t>
      </w:r>
      <w:r w:rsidRPr="007307E7">
        <w:rPr>
          <w:rFonts w:ascii="Times New Roman" w:hAnsi="Times New Roman"/>
          <w:sz w:val="28"/>
          <w:szCs w:val="28"/>
          <w:lang w:val="az-Latn-AZ"/>
        </w:rPr>
        <w:t xml:space="preserve"> 3) fahişəxana saxlayan və ya onu idarə edən, yaxud fahişəxanaları düşünülmüş şəkildə maliy</w:t>
      </w:r>
      <w:r>
        <w:rPr>
          <w:rFonts w:ascii="Times New Roman" w:hAnsi="Times New Roman"/>
          <w:sz w:val="28"/>
          <w:szCs w:val="28"/>
          <w:lang w:val="az-Latn-AZ"/>
        </w:rPr>
        <w:t>y</w:t>
      </w:r>
      <w:r w:rsidRPr="007307E7">
        <w:rPr>
          <w:rFonts w:ascii="Times New Roman" w:hAnsi="Times New Roman"/>
          <w:sz w:val="28"/>
          <w:szCs w:val="28"/>
          <w:lang w:val="az-Latn-AZ"/>
        </w:rPr>
        <w:t>ələşdirən, yaxud maliyyələşdirilməsində iştirak edən; 4) üçüncü şəxslərin fahişəlik məqsədilə istifadə edəcəyini bilə-bilə binanı və ya başqa bir yeri, yaxud onun bir hissəsini icarəyə verən, yaxud icarəyə götürən hər bir şəxsi cəzalandırmağı öhdələrinə götürürlər. Konvensi</w:t>
      </w:r>
      <w:r>
        <w:rPr>
          <w:rFonts w:ascii="Times New Roman" w:hAnsi="Times New Roman"/>
          <w:sz w:val="28"/>
          <w:szCs w:val="28"/>
          <w:lang w:val="az-Latn-AZ"/>
        </w:rPr>
        <w:t>yanın 3-cü maddəsinə əsasən 1</w:t>
      </w:r>
      <w:r w:rsidRPr="007307E7">
        <w:rPr>
          <w:rFonts w:ascii="Times New Roman" w:hAnsi="Times New Roman"/>
          <w:sz w:val="28"/>
          <w:szCs w:val="28"/>
          <w:lang w:val="az-Latn-AZ"/>
        </w:rPr>
        <w:t xml:space="preserve"> və 2-ci maddələrdə nəzərdə tutulan qanun pozuntularını törətmək cəhdləri, həmçinin belə qanun pozuntularını törətməyə yönəldilmiş hazırlıq tədbirləri də daxili qanunvericiliyin yol verdiyi həddə cəzalandırılır.</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Göstərilənlərə əsasən Konstitusiya Məhkəməsinin Plenumu belə nəticəyə gəlir ki, Cinayət Məcəlləsinin 244.1-ci maddəsində</w:t>
      </w:r>
      <w:r>
        <w:rPr>
          <w:rFonts w:ascii="Times New Roman" w:hAnsi="Times New Roman"/>
          <w:sz w:val="28"/>
          <w:szCs w:val="28"/>
          <w:lang w:val="az-Latn-AZ"/>
        </w:rPr>
        <w:t xml:space="preserve"> göstərilən</w:t>
      </w:r>
      <w:r w:rsidRPr="007307E7">
        <w:rPr>
          <w:rFonts w:ascii="Times New Roman" w:hAnsi="Times New Roman"/>
          <w:sz w:val="28"/>
          <w:szCs w:val="28"/>
          <w:lang w:val="az-Latn-AZ"/>
        </w:rPr>
        <w:t xml:space="preserve"> «əxlaqsızlıq yuvaları» ifadəsi fahişəliklə məşğul olmaq üçün uyğunlaşdırılmış</w:t>
      </w:r>
      <w:r>
        <w:rPr>
          <w:rFonts w:ascii="Times New Roman" w:hAnsi="Times New Roman"/>
          <w:sz w:val="28"/>
          <w:szCs w:val="28"/>
          <w:lang w:val="az-Latn-AZ"/>
        </w:rPr>
        <w:t>,</w:t>
      </w:r>
      <w:r w:rsidRPr="007307E7">
        <w:rPr>
          <w:rFonts w:ascii="Times New Roman" w:hAnsi="Times New Roman"/>
          <w:sz w:val="28"/>
          <w:szCs w:val="28"/>
          <w:lang w:val="az-Latn-AZ"/>
        </w:rPr>
        <w:t xml:space="preserve"> bu məqsədlə ödənişli və ya ödənişsiz əsaslarla istifadə olunan yaşayış və ya qeyri-</w:t>
      </w:r>
      <w:r>
        <w:rPr>
          <w:rFonts w:ascii="Times New Roman" w:hAnsi="Times New Roman"/>
          <w:sz w:val="28"/>
          <w:szCs w:val="28"/>
          <w:lang w:val="az-Latn-AZ"/>
        </w:rPr>
        <w:t>yaşayış sahəsini nəzərdə tutur.</w:t>
      </w:r>
    </w:p>
    <w:p w:rsidR="007335CE" w:rsidRPr="007307E7" w:rsidRDefault="007335CE" w:rsidP="00020AFD">
      <w:pPr>
        <w:autoSpaceDE w:val="0"/>
        <w:autoSpaceDN w:val="0"/>
        <w:adjustRightInd w:val="0"/>
        <w:spacing w:after="0" w:line="240" w:lineRule="auto"/>
        <w:ind w:firstLine="540"/>
        <w:jc w:val="both"/>
        <w:rPr>
          <w:rFonts w:ascii="Times New Roman" w:hAnsi="Times New Roman"/>
          <w:sz w:val="28"/>
          <w:szCs w:val="28"/>
          <w:lang w:val="az-Latn-AZ"/>
        </w:rPr>
      </w:pPr>
      <w:r w:rsidRPr="005E4F8B">
        <w:rPr>
          <w:rFonts w:ascii="Times New Roman" w:hAnsi="Times New Roman"/>
          <w:sz w:val="28"/>
          <w:szCs w:val="28"/>
          <w:lang w:val="az-Latn-AZ"/>
        </w:rPr>
        <w:t xml:space="preserve">Cinayət Məcəlləsinin 244.1-ci maddəsi ilə cinayət tərkibi əxlaqsızlıq yuvalarının təşkil edilməsi, </w:t>
      </w:r>
      <w:r>
        <w:rPr>
          <w:rFonts w:ascii="Times New Roman" w:hAnsi="Times New Roman"/>
          <w:sz w:val="28"/>
          <w:szCs w:val="28"/>
          <w:lang w:val="az-Latn-AZ"/>
        </w:rPr>
        <w:t>saxlanılması</w:t>
      </w:r>
      <w:r w:rsidRPr="005E4F8B">
        <w:rPr>
          <w:rFonts w:ascii="Times New Roman" w:hAnsi="Times New Roman"/>
          <w:sz w:val="28"/>
          <w:szCs w:val="28"/>
          <w:lang w:val="az-Latn-AZ"/>
        </w:rPr>
        <w:t xml:space="preserve"> və ya bu məqsədlər </w:t>
      </w:r>
      <w:r w:rsidRPr="005E4F8B">
        <w:rPr>
          <w:rFonts w:ascii="Times New Roman" w:hAnsi="Times New Roman"/>
          <w:bCs/>
          <w:sz w:val="28"/>
          <w:szCs w:val="28"/>
          <w:lang w:val="az-Latn-AZ"/>
        </w:rPr>
        <w:t xml:space="preserve">üçün mənzil sahələrinin </w:t>
      </w:r>
      <w:r>
        <w:rPr>
          <w:rFonts w:ascii="Times New Roman" w:hAnsi="Times New Roman"/>
          <w:bCs/>
          <w:sz w:val="28"/>
          <w:szCs w:val="28"/>
          <w:lang w:val="az-Latn-AZ"/>
        </w:rPr>
        <w:t>verilməsi</w:t>
      </w:r>
      <w:r w:rsidRPr="005E4F8B">
        <w:rPr>
          <w:rFonts w:ascii="Times New Roman" w:hAnsi="Times New Roman"/>
          <w:bCs/>
          <w:sz w:val="28"/>
          <w:szCs w:val="28"/>
          <w:lang w:val="az-Latn-AZ"/>
        </w:rPr>
        <w:t xml:space="preserve"> müvafiq olaraq</w:t>
      </w:r>
      <w:r>
        <w:rPr>
          <w:rFonts w:ascii="Times New Roman" w:hAnsi="Times New Roman"/>
          <w:bCs/>
          <w:sz w:val="28"/>
          <w:szCs w:val="28"/>
          <w:lang w:val="az-Latn-AZ"/>
        </w:rPr>
        <w:t xml:space="preserve"> həmin</w:t>
      </w:r>
      <w:r w:rsidRPr="005E4F8B">
        <w:rPr>
          <w:rFonts w:ascii="Times New Roman" w:hAnsi="Times New Roman"/>
          <w:bCs/>
          <w:sz w:val="28"/>
          <w:szCs w:val="28"/>
          <w:lang w:val="az-Latn-AZ"/>
        </w:rPr>
        <w:t xml:space="preserve"> əməllər üçün </w:t>
      </w:r>
      <w:r>
        <w:rPr>
          <w:rFonts w:ascii="Times New Roman" w:hAnsi="Times New Roman"/>
          <w:sz w:val="28"/>
          <w:szCs w:val="28"/>
          <w:lang w:val="az-Latn-AZ"/>
        </w:rPr>
        <w:t>bu Qərarda</w:t>
      </w:r>
      <w:r w:rsidRPr="005E4F8B">
        <w:rPr>
          <w:rFonts w:ascii="Times New Roman" w:hAnsi="Times New Roman"/>
          <w:sz w:val="28"/>
          <w:szCs w:val="28"/>
          <w:lang w:val="az-Latn-AZ"/>
        </w:rPr>
        <w:t xml:space="preserve"> qeyd </w:t>
      </w:r>
      <w:r>
        <w:rPr>
          <w:rFonts w:ascii="Times New Roman" w:hAnsi="Times New Roman"/>
          <w:sz w:val="28"/>
          <w:szCs w:val="28"/>
          <w:lang w:val="az-Latn-AZ"/>
        </w:rPr>
        <w:t>olunan</w:t>
      </w:r>
      <w:r w:rsidRPr="005E4F8B">
        <w:rPr>
          <w:rFonts w:ascii="Times New Roman" w:hAnsi="Times New Roman"/>
          <w:sz w:val="28"/>
          <w:szCs w:val="28"/>
          <w:lang w:val="az-Latn-AZ"/>
        </w:rPr>
        <w:t xml:space="preserve"> əlamətlər mövcud olduqda yaranır</w:t>
      </w:r>
      <w:r>
        <w:rPr>
          <w:rFonts w:ascii="Times New Roman" w:hAnsi="Times New Roman"/>
          <w:sz w:val="28"/>
          <w:szCs w:val="28"/>
          <w:lang w:val="az-Latn-AZ"/>
        </w:rPr>
        <w:t xml:space="preserve"> və həmin əməllərin</w:t>
      </w:r>
      <w:r w:rsidRPr="007307E7">
        <w:rPr>
          <w:rFonts w:ascii="Times New Roman" w:hAnsi="Times New Roman"/>
          <w:sz w:val="28"/>
          <w:szCs w:val="28"/>
          <w:lang w:val="az-Latn-AZ"/>
        </w:rPr>
        <w:t xml:space="preserve"> hər hansı birinin bir dəfə törədilməsi bu maddə ilə cinayət tərkibi</w:t>
      </w:r>
      <w:r>
        <w:rPr>
          <w:rFonts w:ascii="Times New Roman" w:hAnsi="Times New Roman"/>
          <w:sz w:val="28"/>
          <w:szCs w:val="28"/>
          <w:lang w:val="az-Latn-AZ"/>
        </w:rPr>
        <w:t>ni</w:t>
      </w:r>
      <w:r w:rsidRPr="007307E7">
        <w:rPr>
          <w:rFonts w:ascii="Times New Roman" w:hAnsi="Times New Roman"/>
          <w:sz w:val="28"/>
          <w:szCs w:val="28"/>
          <w:lang w:val="az-Latn-AZ"/>
        </w:rPr>
        <w:t xml:space="preserve"> yaradır.</w:t>
      </w:r>
    </w:p>
    <w:p w:rsidR="007335CE" w:rsidRDefault="007335CE" w:rsidP="00C3092B">
      <w:pPr>
        <w:pStyle w:val="Style3"/>
        <w:widowControl/>
        <w:spacing w:line="240" w:lineRule="auto"/>
        <w:ind w:firstLine="567"/>
        <w:rPr>
          <w:rFonts w:ascii="Times New Roman" w:hAnsi="Times New Roman"/>
          <w:b/>
          <w:bCs/>
          <w:sz w:val="28"/>
          <w:szCs w:val="28"/>
          <w:lang w:val="az-Latn-AZ"/>
        </w:rPr>
      </w:pPr>
      <w:r w:rsidRPr="00D74EA9">
        <w:rPr>
          <w:rFonts w:ascii="Times New Roman" w:hAnsi="Times New Roman"/>
          <w:sz w:val="28"/>
          <w:szCs w:val="28"/>
          <w:lang w:val="az-Latn-AZ"/>
        </w:rPr>
        <w:t>Azərbaycan Respublikası Konstitusiyasının 130-cu maddəsinin VI hissəsini, «Konstitusiya Məhkəməsi haqqında» Azərbaycan Respublikası Qanununun 60, 63, 65</w:t>
      </w:r>
      <w:r w:rsidRPr="00D053B8">
        <w:rPr>
          <w:rFonts w:ascii="Times New Roman" w:hAnsi="Times New Roman"/>
          <w:sz w:val="28"/>
          <w:szCs w:val="28"/>
          <w:lang w:val="az-Latn-AZ"/>
        </w:rPr>
        <w:t>-</w:t>
      </w:r>
      <w:r w:rsidRPr="00D74EA9">
        <w:rPr>
          <w:rFonts w:ascii="Times New Roman" w:hAnsi="Times New Roman"/>
          <w:sz w:val="28"/>
          <w:szCs w:val="28"/>
          <w:lang w:val="az-Latn-AZ"/>
        </w:rPr>
        <w:t xml:space="preserve">67 və 69-cu maddələrini rəhbər tutaraq Azərbaycan Respublikası Konstitusiya Məhkəməsinin Plenumu </w:t>
      </w:r>
    </w:p>
    <w:p w:rsidR="007335CE" w:rsidRDefault="007335CE" w:rsidP="00A805C9">
      <w:pPr>
        <w:autoSpaceDE w:val="0"/>
        <w:autoSpaceDN w:val="0"/>
        <w:adjustRightInd w:val="0"/>
        <w:spacing w:after="0" w:line="240" w:lineRule="auto"/>
        <w:ind w:firstLine="540"/>
        <w:jc w:val="center"/>
        <w:rPr>
          <w:rFonts w:ascii="Times New Roman" w:hAnsi="Times New Roman"/>
          <w:b/>
          <w:bCs/>
          <w:sz w:val="28"/>
          <w:szCs w:val="28"/>
          <w:lang w:val="az-Latn-AZ"/>
        </w:rPr>
      </w:pPr>
    </w:p>
    <w:p w:rsidR="007335CE" w:rsidRDefault="007335CE" w:rsidP="00C3092B">
      <w:pPr>
        <w:autoSpaceDE w:val="0"/>
        <w:autoSpaceDN w:val="0"/>
        <w:adjustRightInd w:val="0"/>
        <w:spacing w:after="0" w:line="240" w:lineRule="auto"/>
        <w:ind w:firstLine="540"/>
        <w:jc w:val="center"/>
        <w:rPr>
          <w:rFonts w:ascii="Times New Roman" w:hAnsi="Times New Roman"/>
          <w:b/>
          <w:bCs/>
          <w:sz w:val="28"/>
          <w:szCs w:val="28"/>
          <w:lang w:val="az-Latn-AZ"/>
        </w:rPr>
      </w:pPr>
      <w:r w:rsidRPr="00206CD5">
        <w:rPr>
          <w:rFonts w:ascii="Times New Roman" w:hAnsi="Times New Roman"/>
          <w:b/>
          <w:bCs/>
          <w:sz w:val="28"/>
          <w:szCs w:val="28"/>
          <w:lang w:val="az-Latn-AZ"/>
        </w:rPr>
        <w:t>QƏRARA ALDI:</w:t>
      </w:r>
    </w:p>
    <w:p w:rsidR="007335CE" w:rsidRPr="00206CD5" w:rsidRDefault="007335CE" w:rsidP="00A805C9">
      <w:pPr>
        <w:autoSpaceDE w:val="0"/>
        <w:autoSpaceDN w:val="0"/>
        <w:adjustRightInd w:val="0"/>
        <w:spacing w:after="0" w:line="240" w:lineRule="auto"/>
        <w:ind w:firstLine="540"/>
        <w:jc w:val="both"/>
        <w:rPr>
          <w:rFonts w:ascii="Times New Roman" w:hAnsi="Times New Roman"/>
          <w:b/>
          <w:bCs/>
          <w:sz w:val="28"/>
          <w:szCs w:val="28"/>
          <w:lang w:val="az-Latn-AZ"/>
        </w:rPr>
      </w:pP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sidRPr="007307E7">
        <w:rPr>
          <w:rFonts w:ascii="Times New Roman" w:hAnsi="Times New Roman"/>
          <w:sz w:val="28"/>
          <w:szCs w:val="28"/>
          <w:lang w:val="az-Latn-AZ"/>
        </w:rPr>
        <w:t xml:space="preserve">1. Azərbaycan Respublikası Cinayət Məcəlləsinin 244.1-ci maddəsində </w:t>
      </w:r>
      <w:r>
        <w:rPr>
          <w:rFonts w:ascii="Times New Roman" w:hAnsi="Times New Roman"/>
          <w:sz w:val="28"/>
          <w:szCs w:val="28"/>
          <w:lang w:val="az-Latn-AZ"/>
        </w:rPr>
        <w:t>göstərilən</w:t>
      </w:r>
      <w:r w:rsidRPr="007307E7">
        <w:rPr>
          <w:rFonts w:ascii="Times New Roman" w:hAnsi="Times New Roman"/>
          <w:sz w:val="28"/>
          <w:szCs w:val="28"/>
          <w:lang w:val="az-Latn-AZ"/>
        </w:rPr>
        <w:t xml:space="preserve"> «əxlaqsızlıq yuvaları» ifadəsi fahişəliklə məşğul olmaq üçün uyğunlaşdırılmış</w:t>
      </w:r>
      <w:r>
        <w:rPr>
          <w:rFonts w:ascii="Times New Roman" w:hAnsi="Times New Roman"/>
          <w:sz w:val="28"/>
          <w:szCs w:val="28"/>
          <w:lang w:val="az-Latn-AZ"/>
        </w:rPr>
        <w:t>,</w:t>
      </w:r>
      <w:r w:rsidRPr="007307E7">
        <w:rPr>
          <w:rFonts w:ascii="Times New Roman" w:hAnsi="Times New Roman"/>
          <w:sz w:val="28"/>
          <w:szCs w:val="28"/>
          <w:lang w:val="az-Latn-AZ"/>
        </w:rPr>
        <w:t xml:space="preserve"> bu məqsədlə ödənişli və ya ödənişsiz əsaslarla istifadə olunan yaşayış və ya qeyri-</w:t>
      </w:r>
      <w:r>
        <w:rPr>
          <w:rFonts w:ascii="Times New Roman" w:hAnsi="Times New Roman"/>
          <w:sz w:val="28"/>
          <w:szCs w:val="28"/>
          <w:lang w:val="az-Latn-AZ"/>
        </w:rPr>
        <w:t>yaşayış sahəsini nəzərdə tutur.</w:t>
      </w:r>
    </w:p>
    <w:p w:rsidR="007335CE" w:rsidRPr="007307E7" w:rsidRDefault="007335CE" w:rsidP="004A4DC6">
      <w:pPr>
        <w:autoSpaceDE w:val="0"/>
        <w:autoSpaceDN w:val="0"/>
        <w:adjustRightInd w:val="0"/>
        <w:spacing w:after="0" w:line="240" w:lineRule="auto"/>
        <w:ind w:firstLine="540"/>
        <w:jc w:val="both"/>
        <w:rPr>
          <w:rFonts w:ascii="Times New Roman" w:hAnsi="Times New Roman"/>
          <w:sz w:val="28"/>
          <w:szCs w:val="28"/>
          <w:lang w:val="az-Latn-AZ"/>
        </w:rPr>
      </w:pPr>
      <w:r w:rsidRPr="005E4F8B">
        <w:rPr>
          <w:rFonts w:ascii="Times New Roman" w:hAnsi="Times New Roman"/>
          <w:sz w:val="28"/>
          <w:szCs w:val="28"/>
          <w:lang w:val="az-Latn-AZ"/>
        </w:rPr>
        <w:t xml:space="preserve">2. Azərbaycan Respublikası Cinayət Məcəlləsinin 244.1-ci maddəsi ilə cinayət tərkibi əxlaqsızlıq yuvalarının təşkil edilməsi, </w:t>
      </w:r>
      <w:r>
        <w:rPr>
          <w:rFonts w:ascii="Times New Roman" w:hAnsi="Times New Roman"/>
          <w:sz w:val="28"/>
          <w:szCs w:val="28"/>
          <w:lang w:val="az-Latn-AZ"/>
        </w:rPr>
        <w:t>saxlanılması</w:t>
      </w:r>
      <w:r w:rsidRPr="005E4F8B">
        <w:rPr>
          <w:rFonts w:ascii="Times New Roman" w:hAnsi="Times New Roman"/>
          <w:sz w:val="28"/>
          <w:szCs w:val="28"/>
          <w:lang w:val="az-Latn-AZ"/>
        </w:rPr>
        <w:t xml:space="preserve"> və ya bu məqsədlər </w:t>
      </w:r>
      <w:r w:rsidRPr="005E4F8B">
        <w:rPr>
          <w:rFonts w:ascii="Times New Roman" w:hAnsi="Times New Roman"/>
          <w:bCs/>
          <w:sz w:val="28"/>
          <w:szCs w:val="28"/>
          <w:lang w:val="az-Latn-AZ"/>
        </w:rPr>
        <w:t xml:space="preserve">üçün mənzil sahələrinin </w:t>
      </w:r>
      <w:r>
        <w:rPr>
          <w:rFonts w:ascii="Times New Roman" w:hAnsi="Times New Roman"/>
          <w:bCs/>
          <w:sz w:val="28"/>
          <w:szCs w:val="28"/>
          <w:lang w:val="az-Latn-AZ"/>
        </w:rPr>
        <w:t>verilməsi</w:t>
      </w:r>
      <w:r w:rsidRPr="005E4F8B">
        <w:rPr>
          <w:rFonts w:ascii="Times New Roman" w:hAnsi="Times New Roman"/>
          <w:bCs/>
          <w:sz w:val="28"/>
          <w:szCs w:val="28"/>
          <w:lang w:val="az-Latn-AZ"/>
        </w:rPr>
        <w:t xml:space="preserve"> müvafiq olaraq</w:t>
      </w:r>
      <w:r>
        <w:rPr>
          <w:rFonts w:ascii="Times New Roman" w:hAnsi="Times New Roman"/>
          <w:bCs/>
          <w:sz w:val="28"/>
          <w:szCs w:val="28"/>
          <w:lang w:val="az-Latn-AZ"/>
        </w:rPr>
        <w:t xml:space="preserve"> həmin</w:t>
      </w:r>
      <w:r w:rsidRPr="005E4F8B">
        <w:rPr>
          <w:rFonts w:ascii="Times New Roman" w:hAnsi="Times New Roman"/>
          <w:bCs/>
          <w:sz w:val="28"/>
          <w:szCs w:val="28"/>
          <w:lang w:val="az-Latn-AZ"/>
        </w:rPr>
        <w:t xml:space="preserve"> əməllər üçün </w:t>
      </w:r>
      <w:r>
        <w:rPr>
          <w:rFonts w:ascii="Times New Roman" w:hAnsi="Times New Roman"/>
          <w:sz w:val="28"/>
          <w:szCs w:val="28"/>
          <w:lang w:val="az-Latn-AZ"/>
        </w:rPr>
        <w:t>bu Qərarda</w:t>
      </w:r>
      <w:r w:rsidRPr="005E4F8B">
        <w:rPr>
          <w:rFonts w:ascii="Times New Roman" w:hAnsi="Times New Roman"/>
          <w:sz w:val="28"/>
          <w:szCs w:val="28"/>
          <w:lang w:val="az-Latn-AZ"/>
        </w:rPr>
        <w:t xml:space="preserve"> qeyd </w:t>
      </w:r>
      <w:r>
        <w:rPr>
          <w:rFonts w:ascii="Times New Roman" w:hAnsi="Times New Roman"/>
          <w:sz w:val="28"/>
          <w:szCs w:val="28"/>
          <w:lang w:val="az-Latn-AZ"/>
        </w:rPr>
        <w:t>olunan</w:t>
      </w:r>
      <w:r w:rsidRPr="005E4F8B">
        <w:rPr>
          <w:rFonts w:ascii="Times New Roman" w:hAnsi="Times New Roman"/>
          <w:sz w:val="28"/>
          <w:szCs w:val="28"/>
          <w:lang w:val="az-Latn-AZ"/>
        </w:rPr>
        <w:t xml:space="preserve"> əlamətlər mövcud olduqda yaranır</w:t>
      </w:r>
      <w:r>
        <w:rPr>
          <w:rFonts w:ascii="Times New Roman" w:hAnsi="Times New Roman"/>
          <w:sz w:val="28"/>
          <w:szCs w:val="28"/>
          <w:lang w:val="az-Latn-AZ"/>
        </w:rPr>
        <w:t xml:space="preserve"> və həmin əməllərin</w:t>
      </w:r>
      <w:r w:rsidRPr="007307E7">
        <w:rPr>
          <w:rFonts w:ascii="Times New Roman" w:hAnsi="Times New Roman"/>
          <w:sz w:val="28"/>
          <w:szCs w:val="28"/>
          <w:lang w:val="az-Latn-AZ"/>
        </w:rPr>
        <w:t xml:space="preserve"> hər hansı birinin bir dəfə törədilməsi bu maddə ilə cinayət tərkibi</w:t>
      </w:r>
      <w:r>
        <w:rPr>
          <w:rFonts w:ascii="Times New Roman" w:hAnsi="Times New Roman"/>
          <w:sz w:val="28"/>
          <w:szCs w:val="28"/>
          <w:lang w:val="az-Latn-AZ"/>
        </w:rPr>
        <w:t>ni</w:t>
      </w:r>
      <w:r w:rsidRPr="007307E7">
        <w:rPr>
          <w:rFonts w:ascii="Times New Roman" w:hAnsi="Times New Roman"/>
          <w:sz w:val="28"/>
          <w:szCs w:val="28"/>
          <w:lang w:val="az-Latn-AZ"/>
        </w:rPr>
        <w:t xml:space="preserve"> yaradır.</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3</w:t>
      </w:r>
      <w:r w:rsidRPr="007307E7">
        <w:rPr>
          <w:rFonts w:ascii="Times New Roman" w:hAnsi="Times New Roman"/>
          <w:sz w:val="28"/>
          <w:szCs w:val="28"/>
          <w:lang w:val="az-Latn-AZ"/>
        </w:rPr>
        <w:t xml:space="preserve">.  Qərar dərc olunduğu gündən qüvvəyə minir. </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4</w:t>
      </w:r>
      <w:r w:rsidRPr="007307E7">
        <w:rPr>
          <w:rFonts w:ascii="Times New Roman" w:hAnsi="Times New Roman"/>
          <w:sz w:val="28"/>
          <w:szCs w:val="28"/>
          <w:lang w:val="az-Latn-AZ"/>
        </w:rPr>
        <w:t xml:space="preserve">. Qərar «Azərbaycan», «Respublika», «Xalq qəzeti», «Bakinski raboçi» qəzetlərində və «Azərbaycan Respublikası Konstitusiya Məhkəməsinin Məlumatı»nda dərc edilsin. </w:t>
      </w:r>
    </w:p>
    <w:p w:rsidR="007335CE" w:rsidRPr="007307E7" w:rsidRDefault="007335CE" w:rsidP="00A805C9">
      <w:pPr>
        <w:autoSpaceDE w:val="0"/>
        <w:autoSpaceDN w:val="0"/>
        <w:adjustRightInd w:val="0"/>
        <w:spacing w:after="0" w:line="240" w:lineRule="auto"/>
        <w:ind w:firstLine="540"/>
        <w:jc w:val="both"/>
        <w:rPr>
          <w:rFonts w:ascii="Times New Roman" w:hAnsi="Times New Roman"/>
          <w:sz w:val="28"/>
          <w:szCs w:val="28"/>
          <w:lang w:val="az-Latn-AZ"/>
        </w:rPr>
      </w:pPr>
      <w:r>
        <w:rPr>
          <w:rFonts w:ascii="Times New Roman" w:hAnsi="Times New Roman"/>
          <w:sz w:val="28"/>
          <w:szCs w:val="28"/>
          <w:lang w:val="az-Latn-AZ"/>
        </w:rPr>
        <w:t>5</w:t>
      </w:r>
      <w:r w:rsidRPr="007307E7">
        <w:rPr>
          <w:rFonts w:ascii="Times New Roman" w:hAnsi="Times New Roman"/>
          <w:sz w:val="28"/>
          <w:szCs w:val="28"/>
          <w:lang w:val="az-Latn-AZ"/>
        </w:rPr>
        <w:t xml:space="preserve">. Qərar qətidir, heç bir orqan və ya şəxs tərəfindən ləğv edilə, dəyişdirilə və ya rəsmi təfsir oluna bilməz. </w:t>
      </w:r>
    </w:p>
    <w:p w:rsidR="007335CE" w:rsidRPr="00206CD5" w:rsidRDefault="007335CE" w:rsidP="00A805C9">
      <w:pPr>
        <w:autoSpaceDE w:val="0"/>
        <w:autoSpaceDN w:val="0"/>
        <w:adjustRightInd w:val="0"/>
        <w:spacing w:after="0" w:line="240" w:lineRule="auto"/>
        <w:ind w:firstLine="567"/>
        <w:jc w:val="both"/>
        <w:rPr>
          <w:rFonts w:ascii="Times New Roman" w:hAnsi="Times New Roman"/>
          <w:sz w:val="28"/>
          <w:szCs w:val="28"/>
          <w:lang w:val="az-Latn-AZ"/>
        </w:rPr>
      </w:pPr>
    </w:p>
    <w:p w:rsidR="007335CE" w:rsidRPr="00206CD5" w:rsidRDefault="007335CE" w:rsidP="00A805C9">
      <w:pPr>
        <w:autoSpaceDE w:val="0"/>
        <w:autoSpaceDN w:val="0"/>
        <w:adjustRightInd w:val="0"/>
        <w:spacing w:after="0" w:line="240" w:lineRule="auto"/>
        <w:ind w:firstLine="567"/>
        <w:jc w:val="both"/>
        <w:rPr>
          <w:rFonts w:ascii="Times New Roman" w:hAnsi="Times New Roman"/>
          <w:sz w:val="28"/>
          <w:szCs w:val="28"/>
          <w:lang w:val="az-Latn-AZ"/>
        </w:rPr>
      </w:pPr>
      <w:r w:rsidRPr="00206CD5">
        <w:rPr>
          <w:rFonts w:ascii="Times New Roman" w:hAnsi="Times New Roman"/>
          <w:sz w:val="28"/>
          <w:szCs w:val="28"/>
          <w:lang w:val="az-Latn-AZ"/>
        </w:rPr>
        <w:tab/>
      </w:r>
      <w:r w:rsidRPr="00206CD5">
        <w:rPr>
          <w:rFonts w:ascii="Times New Roman" w:hAnsi="Times New Roman"/>
          <w:b/>
          <w:bCs/>
          <w:sz w:val="28"/>
          <w:szCs w:val="28"/>
        </w:rPr>
        <w:t xml:space="preserve"> </w:t>
      </w:r>
    </w:p>
    <w:sectPr w:rsidR="007335CE" w:rsidRPr="00206CD5" w:rsidSect="00241B11">
      <w:footerReference w:type="even" r:id="rId7"/>
      <w:pgSz w:w="11906" w:h="16838"/>
      <w:pgMar w:top="1134" w:right="1134" w:bottom="1134" w:left="1134"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D1" w:rsidRDefault="00A967D1" w:rsidP="00DB6A05">
      <w:pPr>
        <w:spacing w:after="0" w:line="240" w:lineRule="auto"/>
      </w:pPr>
      <w:r>
        <w:separator/>
      </w:r>
    </w:p>
  </w:endnote>
  <w:endnote w:type="continuationSeparator" w:id="0">
    <w:p w:rsidR="00A967D1" w:rsidRDefault="00A967D1" w:rsidP="00DB6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CE" w:rsidRDefault="00DA2F39" w:rsidP="00193D09">
    <w:pPr>
      <w:pStyle w:val="a5"/>
      <w:framePr w:wrap="around" w:vAnchor="text" w:hAnchor="margin" w:xAlign="right" w:y="1"/>
      <w:rPr>
        <w:rStyle w:val="a7"/>
      </w:rPr>
    </w:pPr>
    <w:r>
      <w:rPr>
        <w:rStyle w:val="a7"/>
      </w:rPr>
      <w:fldChar w:fldCharType="begin"/>
    </w:r>
    <w:r w:rsidR="007335CE">
      <w:rPr>
        <w:rStyle w:val="a7"/>
      </w:rPr>
      <w:instrText xml:space="preserve">PAGE  </w:instrText>
    </w:r>
    <w:r>
      <w:rPr>
        <w:rStyle w:val="a7"/>
      </w:rPr>
      <w:fldChar w:fldCharType="end"/>
    </w:r>
  </w:p>
  <w:p w:rsidR="007335CE" w:rsidRDefault="007335CE" w:rsidP="002719B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D1" w:rsidRDefault="00A967D1" w:rsidP="00DB6A05">
      <w:pPr>
        <w:spacing w:after="0" w:line="240" w:lineRule="auto"/>
      </w:pPr>
      <w:r>
        <w:separator/>
      </w:r>
    </w:p>
  </w:footnote>
  <w:footnote w:type="continuationSeparator" w:id="0">
    <w:p w:rsidR="00A967D1" w:rsidRDefault="00A967D1" w:rsidP="00DB6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C4349"/>
    <w:multiLevelType w:val="hybridMultilevel"/>
    <w:tmpl w:val="BFE431A2"/>
    <w:lvl w:ilvl="0" w:tplc="04190001">
      <w:start w:val="1"/>
      <w:numFmt w:val="bullet"/>
      <w:lvlText w:val=""/>
      <w:lvlJc w:val="left"/>
      <w:pPr>
        <w:tabs>
          <w:tab w:val="num" w:pos="1333"/>
        </w:tabs>
        <w:ind w:left="1333" w:hanging="360"/>
      </w:pPr>
      <w:rPr>
        <w:rFonts w:ascii="Symbol" w:hAnsi="Symbol" w:hint="default"/>
      </w:rPr>
    </w:lvl>
    <w:lvl w:ilvl="1" w:tplc="04190003" w:tentative="1">
      <w:start w:val="1"/>
      <w:numFmt w:val="bullet"/>
      <w:lvlText w:val="o"/>
      <w:lvlJc w:val="left"/>
      <w:pPr>
        <w:tabs>
          <w:tab w:val="num" w:pos="2053"/>
        </w:tabs>
        <w:ind w:left="2053" w:hanging="360"/>
      </w:pPr>
      <w:rPr>
        <w:rFonts w:ascii="Courier New" w:hAnsi="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B6A05"/>
    <w:rsid w:val="00003B3E"/>
    <w:rsid w:val="00020AFD"/>
    <w:rsid w:val="00030355"/>
    <w:rsid w:val="0004396D"/>
    <w:rsid w:val="000450E2"/>
    <w:rsid w:val="00055F3B"/>
    <w:rsid w:val="00056A7A"/>
    <w:rsid w:val="00061F28"/>
    <w:rsid w:val="0006524F"/>
    <w:rsid w:val="00080D17"/>
    <w:rsid w:val="000828E1"/>
    <w:rsid w:val="0008341F"/>
    <w:rsid w:val="0008674C"/>
    <w:rsid w:val="00097296"/>
    <w:rsid w:val="000A2138"/>
    <w:rsid w:val="000A429F"/>
    <w:rsid w:val="000A5F37"/>
    <w:rsid w:val="000A69CA"/>
    <w:rsid w:val="000D0732"/>
    <w:rsid w:val="00123795"/>
    <w:rsid w:val="001417CD"/>
    <w:rsid w:val="001450DE"/>
    <w:rsid w:val="00182C0E"/>
    <w:rsid w:val="0018486D"/>
    <w:rsid w:val="00191FA9"/>
    <w:rsid w:val="00193D09"/>
    <w:rsid w:val="001A0FE8"/>
    <w:rsid w:val="001A3D75"/>
    <w:rsid w:val="001D32D7"/>
    <w:rsid w:val="001E600A"/>
    <w:rsid w:val="00206CD5"/>
    <w:rsid w:val="00206D9B"/>
    <w:rsid w:val="002162B6"/>
    <w:rsid w:val="002361AA"/>
    <w:rsid w:val="00241B11"/>
    <w:rsid w:val="00241F60"/>
    <w:rsid w:val="00264DA7"/>
    <w:rsid w:val="002719BE"/>
    <w:rsid w:val="002C7246"/>
    <w:rsid w:val="002D6BC1"/>
    <w:rsid w:val="002E555D"/>
    <w:rsid w:val="002F45C8"/>
    <w:rsid w:val="002F5CAE"/>
    <w:rsid w:val="00300AD3"/>
    <w:rsid w:val="00317A06"/>
    <w:rsid w:val="00320C87"/>
    <w:rsid w:val="00352D1A"/>
    <w:rsid w:val="003574AD"/>
    <w:rsid w:val="00367D7C"/>
    <w:rsid w:val="00393CF1"/>
    <w:rsid w:val="003D48C3"/>
    <w:rsid w:val="003D7557"/>
    <w:rsid w:val="003E24A5"/>
    <w:rsid w:val="003E52E2"/>
    <w:rsid w:val="0040771B"/>
    <w:rsid w:val="0044728B"/>
    <w:rsid w:val="0045561F"/>
    <w:rsid w:val="00460610"/>
    <w:rsid w:val="004A4DC6"/>
    <w:rsid w:val="004B385F"/>
    <w:rsid w:val="004B58A0"/>
    <w:rsid w:val="004D62AA"/>
    <w:rsid w:val="0051246E"/>
    <w:rsid w:val="00523917"/>
    <w:rsid w:val="00541771"/>
    <w:rsid w:val="005431B1"/>
    <w:rsid w:val="005431DD"/>
    <w:rsid w:val="00544E67"/>
    <w:rsid w:val="00554599"/>
    <w:rsid w:val="005629EC"/>
    <w:rsid w:val="00572665"/>
    <w:rsid w:val="005771DE"/>
    <w:rsid w:val="00581BB3"/>
    <w:rsid w:val="00594FCF"/>
    <w:rsid w:val="005D1568"/>
    <w:rsid w:val="005E4CAC"/>
    <w:rsid w:val="005E4F8B"/>
    <w:rsid w:val="005E63D7"/>
    <w:rsid w:val="005F134F"/>
    <w:rsid w:val="00612A43"/>
    <w:rsid w:val="00622EBE"/>
    <w:rsid w:val="00627E52"/>
    <w:rsid w:val="00634F69"/>
    <w:rsid w:val="00652DB0"/>
    <w:rsid w:val="00654B78"/>
    <w:rsid w:val="00663D39"/>
    <w:rsid w:val="00670449"/>
    <w:rsid w:val="006A00B0"/>
    <w:rsid w:val="006C3C03"/>
    <w:rsid w:val="006C6BCE"/>
    <w:rsid w:val="006C707F"/>
    <w:rsid w:val="006D1DC4"/>
    <w:rsid w:val="006E2975"/>
    <w:rsid w:val="006E3D4A"/>
    <w:rsid w:val="006F6710"/>
    <w:rsid w:val="00715545"/>
    <w:rsid w:val="007238E2"/>
    <w:rsid w:val="007307E7"/>
    <w:rsid w:val="007335CE"/>
    <w:rsid w:val="00740913"/>
    <w:rsid w:val="007475E9"/>
    <w:rsid w:val="00753469"/>
    <w:rsid w:val="007730FC"/>
    <w:rsid w:val="00780A09"/>
    <w:rsid w:val="007839FB"/>
    <w:rsid w:val="007A42FA"/>
    <w:rsid w:val="007B5583"/>
    <w:rsid w:val="007C585A"/>
    <w:rsid w:val="007D349C"/>
    <w:rsid w:val="00807181"/>
    <w:rsid w:val="00811EA0"/>
    <w:rsid w:val="00816574"/>
    <w:rsid w:val="00845ED1"/>
    <w:rsid w:val="00847720"/>
    <w:rsid w:val="00861D3C"/>
    <w:rsid w:val="008724CF"/>
    <w:rsid w:val="00883227"/>
    <w:rsid w:val="00890080"/>
    <w:rsid w:val="008927A7"/>
    <w:rsid w:val="008A7424"/>
    <w:rsid w:val="008B3292"/>
    <w:rsid w:val="008D73D3"/>
    <w:rsid w:val="008E73FF"/>
    <w:rsid w:val="00906F0C"/>
    <w:rsid w:val="009935E9"/>
    <w:rsid w:val="00997B25"/>
    <w:rsid w:val="009A7E41"/>
    <w:rsid w:val="009E2503"/>
    <w:rsid w:val="009F1867"/>
    <w:rsid w:val="009F2F6A"/>
    <w:rsid w:val="00A076AD"/>
    <w:rsid w:val="00A24A9A"/>
    <w:rsid w:val="00A62C22"/>
    <w:rsid w:val="00A65C5E"/>
    <w:rsid w:val="00A7168C"/>
    <w:rsid w:val="00A805C9"/>
    <w:rsid w:val="00A87171"/>
    <w:rsid w:val="00A967D1"/>
    <w:rsid w:val="00AA1075"/>
    <w:rsid w:val="00AB473F"/>
    <w:rsid w:val="00AB7C0F"/>
    <w:rsid w:val="00AC2646"/>
    <w:rsid w:val="00AD0E2A"/>
    <w:rsid w:val="00B01D7D"/>
    <w:rsid w:val="00B0742B"/>
    <w:rsid w:val="00B543CE"/>
    <w:rsid w:val="00B70136"/>
    <w:rsid w:val="00B758DA"/>
    <w:rsid w:val="00B842B9"/>
    <w:rsid w:val="00BB0C90"/>
    <w:rsid w:val="00BC14CE"/>
    <w:rsid w:val="00BF331D"/>
    <w:rsid w:val="00BF4C26"/>
    <w:rsid w:val="00C0294F"/>
    <w:rsid w:val="00C3092B"/>
    <w:rsid w:val="00C522CB"/>
    <w:rsid w:val="00C53A7C"/>
    <w:rsid w:val="00C841E0"/>
    <w:rsid w:val="00C87968"/>
    <w:rsid w:val="00CA4F87"/>
    <w:rsid w:val="00CA643C"/>
    <w:rsid w:val="00CA73B5"/>
    <w:rsid w:val="00CB066C"/>
    <w:rsid w:val="00CB1B34"/>
    <w:rsid w:val="00CC7313"/>
    <w:rsid w:val="00CD020C"/>
    <w:rsid w:val="00CF3A91"/>
    <w:rsid w:val="00CF6B65"/>
    <w:rsid w:val="00D053B8"/>
    <w:rsid w:val="00D664AD"/>
    <w:rsid w:val="00D737ED"/>
    <w:rsid w:val="00D74EA9"/>
    <w:rsid w:val="00D85D47"/>
    <w:rsid w:val="00D90CE4"/>
    <w:rsid w:val="00D92CB4"/>
    <w:rsid w:val="00D9550C"/>
    <w:rsid w:val="00DA2F39"/>
    <w:rsid w:val="00DB6A05"/>
    <w:rsid w:val="00DB6E78"/>
    <w:rsid w:val="00DD5B3E"/>
    <w:rsid w:val="00DF3436"/>
    <w:rsid w:val="00E04E9F"/>
    <w:rsid w:val="00E23815"/>
    <w:rsid w:val="00E27435"/>
    <w:rsid w:val="00E27995"/>
    <w:rsid w:val="00E42297"/>
    <w:rsid w:val="00E55C21"/>
    <w:rsid w:val="00E73027"/>
    <w:rsid w:val="00E908D6"/>
    <w:rsid w:val="00EA380A"/>
    <w:rsid w:val="00EC0A3E"/>
    <w:rsid w:val="00EC0F04"/>
    <w:rsid w:val="00EC14E3"/>
    <w:rsid w:val="00EC16E9"/>
    <w:rsid w:val="00EC5544"/>
    <w:rsid w:val="00ED2E8A"/>
    <w:rsid w:val="00EF6293"/>
    <w:rsid w:val="00F23251"/>
    <w:rsid w:val="00F67DAC"/>
    <w:rsid w:val="00F76617"/>
    <w:rsid w:val="00F81A6D"/>
    <w:rsid w:val="00F84201"/>
    <w:rsid w:val="00F96E63"/>
    <w:rsid w:val="00FA7021"/>
    <w:rsid w:val="00FB238A"/>
    <w:rsid w:val="00FE393F"/>
    <w:rsid w:val="00FE4D0E"/>
    <w:rsid w:val="00FF0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60"/>
    <w:pPr>
      <w:spacing w:after="200" w:line="276" w:lineRule="auto"/>
    </w:pPr>
    <w:rPr>
      <w:sz w:val="22"/>
      <w:szCs w:val="22"/>
    </w:rPr>
  </w:style>
  <w:style w:type="paragraph" w:styleId="1">
    <w:name w:val="heading 1"/>
    <w:basedOn w:val="a"/>
    <w:next w:val="a"/>
    <w:link w:val="10"/>
    <w:uiPriority w:val="99"/>
    <w:qFormat/>
    <w:rsid w:val="00DB6A05"/>
    <w:pPr>
      <w:autoSpaceDE w:val="0"/>
      <w:autoSpaceDN w:val="0"/>
      <w:adjustRightInd w:val="0"/>
      <w:spacing w:after="0" w:line="240" w:lineRule="auto"/>
      <w:outlineLvl w:val="0"/>
    </w:pPr>
    <w:rPr>
      <w:rFonts w:ascii="Times Roman AzLat" w:hAnsi="Times Roman AzLat"/>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6A05"/>
    <w:rPr>
      <w:rFonts w:ascii="Times Roman AzLat" w:hAnsi="Times Roman AzLat" w:cs="Times New Roman"/>
      <w:sz w:val="24"/>
      <w:szCs w:val="24"/>
    </w:rPr>
  </w:style>
  <w:style w:type="paragraph" w:styleId="a3">
    <w:name w:val="header"/>
    <w:basedOn w:val="a"/>
    <w:link w:val="a4"/>
    <w:uiPriority w:val="99"/>
    <w:rsid w:val="00DB6A0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B6A05"/>
    <w:rPr>
      <w:rFonts w:cs="Times New Roman"/>
    </w:rPr>
  </w:style>
  <w:style w:type="paragraph" w:styleId="a5">
    <w:name w:val="footer"/>
    <w:basedOn w:val="a"/>
    <w:link w:val="a6"/>
    <w:uiPriority w:val="99"/>
    <w:semiHidden/>
    <w:rsid w:val="00DB6A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B6A05"/>
    <w:rPr>
      <w:rFonts w:cs="Times New Roman"/>
    </w:rPr>
  </w:style>
  <w:style w:type="character" w:styleId="a7">
    <w:name w:val="page number"/>
    <w:basedOn w:val="a0"/>
    <w:uiPriority w:val="99"/>
    <w:rsid w:val="002719BE"/>
    <w:rPr>
      <w:rFonts w:cs="Times New Roman"/>
    </w:rPr>
  </w:style>
  <w:style w:type="paragraph" w:styleId="a8">
    <w:name w:val="Balloon Text"/>
    <w:basedOn w:val="a"/>
    <w:link w:val="a9"/>
    <w:uiPriority w:val="99"/>
    <w:semiHidden/>
    <w:rsid w:val="00BF331D"/>
    <w:rPr>
      <w:rFonts w:ascii="Tahoma" w:hAnsi="Tahoma" w:cs="Tahoma"/>
      <w:sz w:val="16"/>
      <w:szCs w:val="16"/>
    </w:rPr>
  </w:style>
  <w:style w:type="character" w:customStyle="1" w:styleId="a9">
    <w:name w:val="Текст выноски Знак"/>
    <w:basedOn w:val="a0"/>
    <w:link w:val="a8"/>
    <w:uiPriority w:val="99"/>
    <w:semiHidden/>
    <w:locked/>
    <w:rsid w:val="00883227"/>
    <w:rPr>
      <w:rFonts w:ascii="Times New Roman" w:hAnsi="Times New Roman" w:cs="Times New Roman"/>
      <w:sz w:val="2"/>
    </w:rPr>
  </w:style>
  <w:style w:type="paragraph" w:styleId="aa">
    <w:name w:val="Document Map"/>
    <w:basedOn w:val="a"/>
    <w:link w:val="ab"/>
    <w:uiPriority w:val="99"/>
    <w:semiHidden/>
    <w:rsid w:val="00C53A7C"/>
    <w:rPr>
      <w:rFonts w:ascii="Tahoma" w:hAnsi="Tahoma" w:cs="Tahoma"/>
      <w:sz w:val="16"/>
      <w:szCs w:val="16"/>
    </w:rPr>
  </w:style>
  <w:style w:type="character" w:customStyle="1" w:styleId="ab">
    <w:name w:val="Схема документа Знак"/>
    <w:basedOn w:val="a0"/>
    <w:link w:val="aa"/>
    <w:uiPriority w:val="99"/>
    <w:semiHidden/>
    <w:locked/>
    <w:rsid w:val="00C53A7C"/>
    <w:rPr>
      <w:rFonts w:ascii="Tahoma" w:hAnsi="Tahoma" w:cs="Tahoma"/>
      <w:sz w:val="16"/>
      <w:szCs w:val="16"/>
    </w:rPr>
  </w:style>
  <w:style w:type="paragraph" w:customStyle="1" w:styleId="Style3">
    <w:name w:val="Style3"/>
    <w:basedOn w:val="a"/>
    <w:uiPriority w:val="99"/>
    <w:rsid w:val="00CA4F87"/>
    <w:pPr>
      <w:widowControl w:val="0"/>
      <w:autoSpaceDE w:val="0"/>
      <w:autoSpaceDN w:val="0"/>
      <w:adjustRightInd w:val="0"/>
      <w:spacing w:after="0" w:line="309" w:lineRule="exact"/>
      <w:ind w:firstLine="701"/>
      <w:jc w:val="both"/>
    </w:pPr>
    <w:rPr>
      <w:rFonts w:ascii="Arial Unicode MS" w:eastAsia="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2746</Words>
  <Characters>15655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Lahiyə-3</vt:lpstr>
    </vt:vector>
  </TitlesOfParts>
  <Company>Reanimator Extreme Edition</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Lahiyə-3</dc:title>
  <dc:creator>Kamran</dc:creator>
  <cp:lastModifiedBy>Anar_H</cp:lastModifiedBy>
  <cp:revision>2</cp:revision>
  <cp:lastPrinted>2011-03-18T14:21:00Z</cp:lastPrinted>
  <dcterms:created xsi:type="dcterms:W3CDTF">2019-08-29T06:04:00Z</dcterms:created>
  <dcterms:modified xsi:type="dcterms:W3CDTF">2019-08-29T06:04:00Z</dcterms:modified>
</cp:coreProperties>
</file>