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5DF4" w14:textId="01C7A9F8" w:rsidR="00A50103" w:rsidRPr="001D73C2" w:rsidRDefault="001D66EB" w:rsidP="001D73C2">
      <w:pPr>
        <w:widowControl w:val="0"/>
        <w:spacing w:after="0" w:line="240" w:lineRule="auto"/>
        <w:ind w:firstLine="567"/>
        <w:jc w:val="center"/>
        <w:rPr>
          <w:rFonts w:ascii="Arial" w:eastAsia="Arial" w:hAnsi="Arial" w:cs="Arial"/>
          <w:b/>
          <w:bCs/>
          <w:sz w:val="24"/>
          <w:szCs w:val="24"/>
          <w:lang w:val="az-Latn-AZ"/>
        </w:rPr>
      </w:pPr>
      <w:bookmarkStart w:id="0" w:name="_Hlk231483320"/>
      <w:r>
        <w:rPr>
          <w:noProof/>
        </w:rPr>
        <w:drawing>
          <wp:anchor distT="0" distB="0" distL="114300" distR="114300" simplePos="0" relativeHeight="251658240" behindDoc="1" locked="0" layoutInCell="1" allowOverlap="1" wp14:anchorId="113CE795" wp14:editId="003DDB3D">
            <wp:simplePos x="0" y="0"/>
            <wp:positionH relativeFrom="column">
              <wp:posOffset>2348230</wp:posOffset>
            </wp:positionH>
            <wp:positionV relativeFrom="paragraph">
              <wp:posOffset>2540</wp:posOffset>
            </wp:positionV>
            <wp:extent cx="1266825" cy="1400175"/>
            <wp:effectExtent l="0" t="0" r="9525" b="9525"/>
            <wp:wrapNone/>
            <wp:docPr id="1981410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400175"/>
                    </a:xfrm>
                    <a:prstGeom prst="rect">
                      <a:avLst/>
                    </a:prstGeom>
                    <a:noFill/>
                    <a:ln>
                      <a:noFill/>
                    </a:ln>
                  </pic:spPr>
                </pic:pic>
              </a:graphicData>
            </a:graphic>
          </wp:anchor>
        </w:drawing>
      </w:r>
    </w:p>
    <w:p w14:paraId="3A1711C7" w14:textId="77777777" w:rsidR="00A50103" w:rsidRPr="001D73C2" w:rsidRDefault="00A50103" w:rsidP="001D73C2">
      <w:pPr>
        <w:widowControl w:val="0"/>
        <w:spacing w:after="0" w:line="240" w:lineRule="auto"/>
        <w:ind w:firstLine="567"/>
        <w:jc w:val="center"/>
        <w:rPr>
          <w:rFonts w:ascii="Arial" w:eastAsia="Arial" w:hAnsi="Arial" w:cs="Arial"/>
          <w:b/>
          <w:bCs/>
          <w:sz w:val="24"/>
          <w:szCs w:val="24"/>
          <w:lang w:val="az-Latn-AZ"/>
        </w:rPr>
      </w:pPr>
    </w:p>
    <w:p w14:paraId="425648FD" w14:textId="77777777" w:rsidR="00A50103" w:rsidRPr="001D73C2" w:rsidRDefault="00A50103" w:rsidP="001D73C2">
      <w:pPr>
        <w:widowControl w:val="0"/>
        <w:spacing w:after="0" w:line="240" w:lineRule="auto"/>
        <w:ind w:firstLine="567"/>
        <w:jc w:val="center"/>
        <w:rPr>
          <w:rFonts w:ascii="Arial" w:eastAsia="Arial" w:hAnsi="Arial" w:cs="Arial"/>
          <w:b/>
          <w:bCs/>
          <w:sz w:val="24"/>
          <w:szCs w:val="24"/>
          <w:lang w:val="az-Latn-AZ"/>
        </w:rPr>
      </w:pPr>
    </w:p>
    <w:p w14:paraId="033AE9A8" w14:textId="77777777" w:rsidR="00A50103" w:rsidRDefault="00A50103" w:rsidP="001D73C2">
      <w:pPr>
        <w:widowControl w:val="0"/>
        <w:spacing w:after="0" w:line="240" w:lineRule="auto"/>
        <w:ind w:firstLine="567"/>
        <w:jc w:val="center"/>
        <w:rPr>
          <w:rFonts w:ascii="Arial" w:eastAsia="Arial" w:hAnsi="Arial" w:cs="Arial"/>
          <w:b/>
          <w:bCs/>
          <w:sz w:val="24"/>
          <w:szCs w:val="24"/>
          <w:lang w:val="az-Latn-AZ"/>
        </w:rPr>
      </w:pPr>
    </w:p>
    <w:p w14:paraId="5BAB7D09" w14:textId="77777777" w:rsidR="001D73C2" w:rsidRDefault="001D73C2" w:rsidP="001D73C2">
      <w:pPr>
        <w:widowControl w:val="0"/>
        <w:spacing w:after="0" w:line="240" w:lineRule="auto"/>
        <w:ind w:firstLine="567"/>
        <w:jc w:val="center"/>
        <w:rPr>
          <w:rFonts w:ascii="Arial" w:eastAsia="Arial" w:hAnsi="Arial" w:cs="Arial"/>
          <w:b/>
          <w:bCs/>
          <w:sz w:val="24"/>
          <w:szCs w:val="24"/>
          <w:lang w:val="az-Latn-AZ"/>
        </w:rPr>
      </w:pPr>
    </w:p>
    <w:p w14:paraId="661AE8EA" w14:textId="77777777" w:rsidR="001D73C2" w:rsidRDefault="001D73C2" w:rsidP="001D73C2">
      <w:pPr>
        <w:widowControl w:val="0"/>
        <w:spacing w:after="0" w:line="240" w:lineRule="auto"/>
        <w:ind w:firstLine="567"/>
        <w:jc w:val="center"/>
        <w:rPr>
          <w:rFonts w:ascii="Arial" w:eastAsia="Arial" w:hAnsi="Arial" w:cs="Arial"/>
          <w:b/>
          <w:bCs/>
          <w:sz w:val="24"/>
          <w:szCs w:val="24"/>
          <w:lang w:val="az-Latn-AZ"/>
        </w:rPr>
      </w:pPr>
    </w:p>
    <w:p w14:paraId="3C7C752E" w14:textId="77777777" w:rsidR="001D73C2" w:rsidRDefault="001D73C2" w:rsidP="001D73C2">
      <w:pPr>
        <w:widowControl w:val="0"/>
        <w:spacing w:after="0" w:line="240" w:lineRule="auto"/>
        <w:ind w:firstLine="567"/>
        <w:jc w:val="center"/>
        <w:rPr>
          <w:rFonts w:ascii="Arial" w:eastAsia="Arial" w:hAnsi="Arial" w:cs="Arial"/>
          <w:b/>
          <w:bCs/>
          <w:sz w:val="24"/>
          <w:szCs w:val="24"/>
          <w:lang w:val="az-Latn-AZ"/>
        </w:rPr>
      </w:pPr>
    </w:p>
    <w:p w14:paraId="0A9DB5C5" w14:textId="77777777" w:rsidR="001D73C2" w:rsidRDefault="001D73C2" w:rsidP="001D73C2">
      <w:pPr>
        <w:widowControl w:val="0"/>
        <w:spacing w:after="0" w:line="240" w:lineRule="auto"/>
        <w:ind w:firstLine="567"/>
        <w:jc w:val="center"/>
        <w:rPr>
          <w:rFonts w:ascii="Arial" w:eastAsia="Arial" w:hAnsi="Arial" w:cs="Arial"/>
          <w:b/>
          <w:bCs/>
          <w:sz w:val="24"/>
          <w:szCs w:val="24"/>
          <w:lang w:val="az-Latn-AZ"/>
        </w:rPr>
      </w:pPr>
    </w:p>
    <w:p w14:paraId="0C9FF18F" w14:textId="77777777" w:rsidR="001D73C2" w:rsidRPr="001D73C2" w:rsidRDefault="001D73C2" w:rsidP="001D73C2">
      <w:pPr>
        <w:widowControl w:val="0"/>
        <w:spacing w:after="0" w:line="240" w:lineRule="auto"/>
        <w:ind w:firstLine="567"/>
        <w:jc w:val="center"/>
        <w:rPr>
          <w:rFonts w:ascii="Arial" w:eastAsia="Arial" w:hAnsi="Arial" w:cs="Arial"/>
          <w:b/>
          <w:bCs/>
          <w:sz w:val="24"/>
          <w:szCs w:val="24"/>
          <w:lang w:val="az-Latn-AZ"/>
        </w:rPr>
      </w:pPr>
    </w:p>
    <w:p w14:paraId="06227A0C" w14:textId="77777777" w:rsidR="00A50103" w:rsidRDefault="00A50103" w:rsidP="001D73C2">
      <w:pPr>
        <w:widowControl w:val="0"/>
        <w:spacing w:after="0" w:line="240" w:lineRule="auto"/>
        <w:ind w:firstLine="567"/>
        <w:jc w:val="center"/>
        <w:rPr>
          <w:rFonts w:ascii="Arial" w:eastAsia="Arial" w:hAnsi="Arial" w:cs="Arial"/>
          <w:b/>
          <w:bCs/>
          <w:sz w:val="24"/>
          <w:szCs w:val="24"/>
          <w:lang w:val="az-Latn-AZ"/>
        </w:rPr>
      </w:pPr>
    </w:p>
    <w:p w14:paraId="61ECC114" w14:textId="77777777" w:rsidR="001D73C2" w:rsidRDefault="001D73C2" w:rsidP="001D73C2">
      <w:pPr>
        <w:widowControl w:val="0"/>
        <w:spacing w:after="0" w:line="240" w:lineRule="auto"/>
        <w:ind w:firstLine="567"/>
        <w:jc w:val="center"/>
        <w:rPr>
          <w:rFonts w:ascii="Arial" w:eastAsia="Arial" w:hAnsi="Arial" w:cs="Arial"/>
          <w:b/>
          <w:bCs/>
          <w:sz w:val="24"/>
          <w:szCs w:val="24"/>
          <w:lang w:val="az-Latn-AZ"/>
        </w:rPr>
      </w:pPr>
    </w:p>
    <w:p w14:paraId="7ACD28E9" w14:textId="77777777" w:rsidR="001D73C2" w:rsidRPr="001D73C2" w:rsidRDefault="001D73C2" w:rsidP="001D73C2">
      <w:pPr>
        <w:widowControl w:val="0"/>
        <w:spacing w:after="0" w:line="240" w:lineRule="auto"/>
        <w:ind w:firstLine="567"/>
        <w:jc w:val="center"/>
        <w:rPr>
          <w:rFonts w:ascii="Arial" w:eastAsia="Arial" w:hAnsi="Arial" w:cs="Arial"/>
          <w:b/>
          <w:bCs/>
          <w:sz w:val="24"/>
          <w:szCs w:val="24"/>
          <w:lang w:val="az-Latn-AZ"/>
        </w:rPr>
      </w:pPr>
    </w:p>
    <w:p w14:paraId="73B0D1AF" w14:textId="77777777" w:rsidR="00A50103" w:rsidRPr="001D73C2" w:rsidRDefault="00A50103" w:rsidP="001D73C2">
      <w:pPr>
        <w:widowControl w:val="0"/>
        <w:spacing w:after="0" w:line="240" w:lineRule="auto"/>
        <w:jc w:val="center"/>
        <w:rPr>
          <w:rFonts w:ascii="Arial" w:eastAsia="Arial" w:hAnsi="Arial" w:cs="Arial"/>
          <w:b/>
          <w:bCs/>
          <w:sz w:val="24"/>
          <w:szCs w:val="24"/>
          <w:lang w:val="az-Latn-AZ"/>
        </w:rPr>
      </w:pPr>
      <w:r w:rsidRPr="001D73C2">
        <w:rPr>
          <w:rFonts w:ascii="Arial" w:eastAsia="Arial" w:hAnsi="Arial" w:cs="Arial"/>
          <w:b/>
          <w:bCs/>
          <w:sz w:val="24"/>
          <w:szCs w:val="24"/>
          <w:lang w:val="az-Latn-AZ"/>
        </w:rPr>
        <w:t>AZƏRBAYCAN RESPUBLİKASI ADINDAN</w:t>
      </w:r>
    </w:p>
    <w:p w14:paraId="616927AA" w14:textId="77777777" w:rsidR="00A50103" w:rsidRPr="001D73C2" w:rsidRDefault="00A50103" w:rsidP="001D73C2">
      <w:pPr>
        <w:widowControl w:val="0"/>
        <w:spacing w:after="0" w:line="240" w:lineRule="auto"/>
        <w:jc w:val="center"/>
        <w:rPr>
          <w:rFonts w:ascii="Arial" w:eastAsia="Arial" w:hAnsi="Arial" w:cs="Arial"/>
          <w:sz w:val="24"/>
          <w:szCs w:val="24"/>
          <w:lang w:val="az-Latn-AZ"/>
        </w:rPr>
      </w:pPr>
    </w:p>
    <w:p w14:paraId="1A23947B" w14:textId="77777777" w:rsidR="00A50103" w:rsidRPr="001D73C2" w:rsidRDefault="00A50103" w:rsidP="001D73C2">
      <w:pPr>
        <w:widowControl w:val="0"/>
        <w:spacing w:after="0" w:line="240" w:lineRule="auto"/>
        <w:jc w:val="center"/>
        <w:rPr>
          <w:rFonts w:ascii="Arial" w:eastAsia="Arial" w:hAnsi="Arial" w:cs="Arial"/>
          <w:b/>
          <w:bCs/>
          <w:sz w:val="24"/>
          <w:szCs w:val="24"/>
          <w:lang w:val="az-Latn-AZ"/>
        </w:rPr>
      </w:pPr>
      <w:r w:rsidRPr="001D73C2">
        <w:rPr>
          <w:rFonts w:ascii="Arial" w:eastAsia="Arial" w:hAnsi="Arial" w:cs="Arial"/>
          <w:b/>
          <w:bCs/>
          <w:sz w:val="24"/>
          <w:szCs w:val="24"/>
          <w:lang w:val="az-Latn-AZ"/>
        </w:rPr>
        <w:t>Azərbaycan Respublikası</w:t>
      </w:r>
      <w:r w:rsidRPr="001D73C2">
        <w:rPr>
          <w:rFonts w:ascii="Arial" w:eastAsia="Arial" w:hAnsi="Arial" w:cs="Arial"/>
          <w:b/>
          <w:bCs/>
          <w:sz w:val="24"/>
          <w:szCs w:val="24"/>
          <w:lang w:val="az-Latn-AZ"/>
        </w:rPr>
        <w:br/>
        <w:t>Konstitusiya Məhkəməsi Plenumunun</w:t>
      </w:r>
    </w:p>
    <w:p w14:paraId="6203DF7D" w14:textId="77777777" w:rsidR="00A50103" w:rsidRPr="001D73C2" w:rsidRDefault="00A50103" w:rsidP="001D73C2">
      <w:pPr>
        <w:widowControl w:val="0"/>
        <w:spacing w:after="0" w:line="240" w:lineRule="auto"/>
        <w:jc w:val="center"/>
        <w:rPr>
          <w:rFonts w:ascii="Arial" w:eastAsia="Arial" w:hAnsi="Arial" w:cs="Arial"/>
          <w:sz w:val="24"/>
          <w:szCs w:val="24"/>
          <w:lang w:val="az-Latn-AZ"/>
        </w:rPr>
      </w:pPr>
    </w:p>
    <w:p w14:paraId="49A1B013" w14:textId="77777777" w:rsidR="00A50103" w:rsidRPr="001D73C2" w:rsidRDefault="00A50103" w:rsidP="001D73C2">
      <w:pPr>
        <w:keepNext/>
        <w:keepLines/>
        <w:widowControl w:val="0"/>
        <w:spacing w:after="0" w:line="240" w:lineRule="auto"/>
        <w:jc w:val="center"/>
        <w:outlineLvl w:val="0"/>
        <w:rPr>
          <w:rFonts w:ascii="Arial" w:eastAsia="Arial" w:hAnsi="Arial" w:cs="Arial"/>
          <w:b/>
          <w:bCs/>
          <w:sz w:val="24"/>
          <w:szCs w:val="24"/>
          <w:lang w:val="az-Latn-AZ"/>
        </w:rPr>
      </w:pPr>
      <w:bookmarkStart w:id="1" w:name="bookmark0"/>
      <w:bookmarkStart w:id="2" w:name="bookmark1"/>
      <w:r w:rsidRPr="001D73C2">
        <w:rPr>
          <w:rFonts w:ascii="Arial" w:eastAsia="Arial" w:hAnsi="Arial" w:cs="Arial"/>
          <w:b/>
          <w:bCs/>
          <w:sz w:val="24"/>
          <w:szCs w:val="24"/>
          <w:lang w:val="az-Latn-AZ"/>
        </w:rPr>
        <w:t>Q Ə R A R I</w:t>
      </w:r>
      <w:bookmarkEnd w:id="1"/>
      <w:bookmarkEnd w:id="2"/>
    </w:p>
    <w:p w14:paraId="5AECB7CB" w14:textId="77777777" w:rsidR="00A50103" w:rsidRPr="001D73C2" w:rsidRDefault="00A50103" w:rsidP="001D73C2">
      <w:pPr>
        <w:keepNext/>
        <w:keepLines/>
        <w:widowControl w:val="0"/>
        <w:spacing w:after="0" w:line="240" w:lineRule="auto"/>
        <w:jc w:val="center"/>
        <w:outlineLvl w:val="0"/>
        <w:rPr>
          <w:rFonts w:ascii="Arial" w:eastAsia="Arial" w:hAnsi="Arial" w:cs="Arial"/>
          <w:b/>
          <w:bCs/>
          <w:sz w:val="24"/>
          <w:szCs w:val="24"/>
          <w:lang w:val="az-Latn-AZ"/>
        </w:rPr>
      </w:pPr>
    </w:p>
    <w:p w14:paraId="4653E05B" w14:textId="77777777" w:rsidR="00A50103" w:rsidRPr="001D73C2" w:rsidRDefault="00A50103" w:rsidP="001D73C2">
      <w:pPr>
        <w:keepNext/>
        <w:keepLines/>
        <w:widowControl w:val="0"/>
        <w:spacing w:after="0" w:line="240" w:lineRule="auto"/>
        <w:jc w:val="center"/>
        <w:outlineLvl w:val="0"/>
        <w:rPr>
          <w:rFonts w:ascii="Arial" w:eastAsia="Arial" w:hAnsi="Arial" w:cs="Arial"/>
          <w:sz w:val="24"/>
          <w:szCs w:val="24"/>
          <w:lang w:val="az-Latn-AZ"/>
        </w:rPr>
      </w:pPr>
    </w:p>
    <w:p w14:paraId="1AD2D555" w14:textId="4370A21A" w:rsidR="00A50103" w:rsidRPr="001D73C2" w:rsidRDefault="00A50103" w:rsidP="001D73C2">
      <w:pPr>
        <w:widowControl w:val="0"/>
        <w:spacing w:after="0" w:line="240" w:lineRule="auto"/>
        <w:jc w:val="center"/>
        <w:rPr>
          <w:rFonts w:ascii="Arial" w:eastAsia="Arial" w:hAnsi="Arial" w:cs="Arial"/>
          <w:b/>
          <w:bCs/>
          <w:sz w:val="24"/>
          <w:szCs w:val="24"/>
          <w:lang w:val="az-Latn-AZ"/>
        </w:rPr>
      </w:pPr>
      <w:bookmarkStart w:id="3" w:name="_Hlk203142657"/>
      <w:r w:rsidRPr="001D73C2">
        <w:rPr>
          <w:rFonts w:ascii="Arial" w:eastAsia="Arial" w:hAnsi="Arial" w:cs="Arial"/>
          <w:b/>
          <w:bCs/>
          <w:sz w:val="24"/>
          <w:szCs w:val="24"/>
          <w:lang w:val="az-Latn-AZ"/>
        </w:rPr>
        <w:t xml:space="preserve">Azərbaycan Respublikası Konstitusiyasının 13-cü maddəsinin I hissəsinin və 29-cu maddəsinin I və II hissələrinin tələbləri baxımından </w:t>
      </w:r>
      <w:bookmarkEnd w:id="3"/>
      <w:r w:rsidRPr="001D73C2">
        <w:rPr>
          <w:rFonts w:ascii="Arial" w:eastAsia="Arial" w:hAnsi="Arial" w:cs="Arial"/>
          <w:b/>
          <w:bCs/>
          <w:sz w:val="24"/>
          <w:szCs w:val="24"/>
          <w:lang w:val="az-Latn-AZ"/>
        </w:rPr>
        <w:t>Azərbaycan Respublikası Mülki Məcəlləsinin 329.1, 337.1 və 7</w:t>
      </w:r>
      <w:r w:rsidR="001015C5">
        <w:rPr>
          <w:rFonts w:ascii="Arial" w:eastAsia="Arial" w:hAnsi="Arial" w:cs="Arial"/>
          <w:b/>
          <w:bCs/>
          <w:sz w:val="24"/>
          <w:szCs w:val="24"/>
          <w:lang w:val="az-Latn-AZ"/>
        </w:rPr>
        <w:t>39</w:t>
      </w:r>
      <w:r w:rsidRPr="001D73C2">
        <w:rPr>
          <w:rFonts w:ascii="Arial" w:eastAsia="Arial" w:hAnsi="Arial" w:cs="Arial"/>
          <w:b/>
          <w:bCs/>
          <w:sz w:val="24"/>
          <w:szCs w:val="24"/>
          <w:lang w:val="az-Latn-AZ"/>
        </w:rPr>
        <w:t>.2-ci maddələrinin əlaqəli şəkildə şərh edilməsinə dair</w:t>
      </w:r>
    </w:p>
    <w:p w14:paraId="254EE24A" w14:textId="77777777" w:rsidR="00A50103" w:rsidRPr="001D73C2" w:rsidRDefault="00A50103" w:rsidP="001D73C2">
      <w:pPr>
        <w:widowControl w:val="0"/>
        <w:spacing w:after="0" w:line="240" w:lineRule="auto"/>
        <w:ind w:firstLine="567"/>
        <w:jc w:val="center"/>
        <w:rPr>
          <w:rFonts w:ascii="Arial" w:eastAsia="Arial" w:hAnsi="Arial" w:cs="Arial"/>
          <w:b/>
          <w:bCs/>
          <w:sz w:val="24"/>
          <w:szCs w:val="24"/>
          <w:lang w:val="az-Latn-AZ"/>
        </w:rPr>
      </w:pPr>
    </w:p>
    <w:p w14:paraId="5E4C0480" w14:textId="77777777" w:rsidR="00A50103" w:rsidRPr="001D73C2" w:rsidRDefault="00A50103" w:rsidP="001D73C2">
      <w:pPr>
        <w:widowControl w:val="0"/>
        <w:spacing w:after="0" w:line="240" w:lineRule="auto"/>
        <w:ind w:firstLine="567"/>
        <w:jc w:val="center"/>
        <w:rPr>
          <w:rFonts w:ascii="Arial" w:eastAsia="Arial" w:hAnsi="Arial" w:cs="Arial"/>
          <w:b/>
          <w:bCs/>
          <w:sz w:val="24"/>
          <w:szCs w:val="24"/>
          <w:lang w:val="az-Latn-AZ"/>
        </w:rPr>
      </w:pPr>
    </w:p>
    <w:p w14:paraId="2555979D" w14:textId="07856487" w:rsidR="00A50103" w:rsidRPr="001D73C2" w:rsidRDefault="00490B68" w:rsidP="001D73C2">
      <w:pPr>
        <w:keepNext/>
        <w:keepLines/>
        <w:widowControl w:val="0"/>
        <w:spacing w:after="0" w:line="240" w:lineRule="auto"/>
        <w:ind w:firstLine="567"/>
        <w:outlineLvl w:val="0"/>
        <w:rPr>
          <w:rFonts w:ascii="Arial" w:eastAsia="Arial" w:hAnsi="Arial" w:cs="Arial"/>
          <w:b/>
          <w:bCs/>
          <w:sz w:val="24"/>
          <w:szCs w:val="24"/>
          <w:lang w:val="az-Latn-AZ"/>
        </w:rPr>
      </w:pPr>
      <w:bookmarkStart w:id="4" w:name="bookmark2"/>
      <w:bookmarkStart w:id="5" w:name="bookmark3"/>
      <w:r>
        <w:rPr>
          <w:rFonts w:ascii="Arial" w:eastAsia="Arial" w:hAnsi="Arial" w:cs="Arial"/>
          <w:b/>
          <w:bCs/>
          <w:sz w:val="24"/>
          <w:szCs w:val="24"/>
          <w:lang w:val="az-Latn-AZ"/>
        </w:rPr>
        <w:t xml:space="preserve">16 </w:t>
      </w:r>
      <w:r w:rsidR="001D73C2">
        <w:rPr>
          <w:rFonts w:ascii="Arial" w:eastAsia="Arial" w:hAnsi="Arial" w:cs="Arial"/>
          <w:b/>
          <w:bCs/>
          <w:sz w:val="24"/>
          <w:szCs w:val="24"/>
          <w:lang w:val="az-Latn-AZ"/>
        </w:rPr>
        <w:t>iyun</w:t>
      </w:r>
      <w:r w:rsidR="00A50103" w:rsidRPr="001D73C2">
        <w:rPr>
          <w:rFonts w:ascii="Arial" w:eastAsia="Arial" w:hAnsi="Arial" w:cs="Arial"/>
          <w:b/>
          <w:bCs/>
          <w:sz w:val="24"/>
          <w:szCs w:val="24"/>
          <w:lang w:val="az-Latn-AZ"/>
        </w:rPr>
        <w:t xml:space="preserve"> 2026-cı il</w:t>
      </w:r>
      <w:r w:rsidR="001D73C2">
        <w:rPr>
          <w:rFonts w:ascii="Arial" w:eastAsia="Arial" w:hAnsi="Arial" w:cs="Arial"/>
          <w:b/>
          <w:bCs/>
          <w:sz w:val="24"/>
          <w:szCs w:val="24"/>
          <w:lang w:val="az-Latn-AZ"/>
        </w:rPr>
        <w:t xml:space="preserve">  </w:t>
      </w:r>
      <w:r w:rsidR="00A50103" w:rsidRPr="001D73C2">
        <w:rPr>
          <w:rFonts w:ascii="Arial" w:eastAsia="Arial" w:hAnsi="Arial" w:cs="Arial"/>
          <w:b/>
          <w:bCs/>
          <w:sz w:val="24"/>
          <w:szCs w:val="24"/>
          <w:lang w:val="az-Latn-AZ"/>
        </w:rPr>
        <w:t xml:space="preserve">                                                                                   Bakı şəhəri</w:t>
      </w:r>
      <w:bookmarkEnd w:id="4"/>
      <w:bookmarkEnd w:id="5"/>
    </w:p>
    <w:p w14:paraId="06C6F863" w14:textId="77777777" w:rsidR="00A50103" w:rsidRPr="001D73C2" w:rsidRDefault="00A50103" w:rsidP="001D73C2">
      <w:pPr>
        <w:keepNext/>
        <w:keepLines/>
        <w:widowControl w:val="0"/>
        <w:spacing w:after="0" w:line="240" w:lineRule="auto"/>
        <w:ind w:firstLine="567"/>
        <w:outlineLvl w:val="0"/>
        <w:rPr>
          <w:rFonts w:ascii="Arial" w:eastAsia="Arial" w:hAnsi="Arial" w:cs="Arial"/>
          <w:b/>
          <w:bCs/>
          <w:sz w:val="24"/>
          <w:szCs w:val="24"/>
          <w:lang w:val="az-Latn-AZ"/>
        </w:rPr>
      </w:pPr>
    </w:p>
    <w:p w14:paraId="1A33AB1C" w14:textId="77777777" w:rsidR="00A50103" w:rsidRPr="001D73C2" w:rsidRDefault="00A50103"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Azərbaycan Respublikası Konstitusiya Məhkəməsinin Plenumu Fərhad Abdullayev (sədr), Humay Əfəndiyeva, Rauf Quliyev (məruzəçi-hakim), Otari Qvaladze, Fikrət Məmmədov, İsa Nəcəfov, Rəşid Rzayev, Fərhad Tutayuk və Xanlar Vəliyevdən ibarət tərkibdə,</w:t>
      </w:r>
    </w:p>
    <w:p w14:paraId="4B380D0A" w14:textId="77777777" w:rsidR="00A50103" w:rsidRPr="001D73C2" w:rsidRDefault="00A50103"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məhkəmə katibi Fəraid Əliyevin iştirakı ilə,</w:t>
      </w:r>
    </w:p>
    <w:p w14:paraId="4059177E" w14:textId="03852273" w:rsidR="00A50103" w:rsidRPr="001D73C2" w:rsidRDefault="00A50103"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Azərbaycan Respublikas</w:t>
      </w:r>
      <w:bookmarkStart w:id="6" w:name="_Hlk226044189"/>
      <w:r w:rsidRPr="001D73C2">
        <w:rPr>
          <w:rFonts w:ascii="Arial" w:eastAsia="Arial" w:hAnsi="Arial" w:cs="Arial"/>
          <w:sz w:val="24"/>
          <w:szCs w:val="24"/>
          <w:lang w:val="az-Latn-AZ"/>
        </w:rPr>
        <w:t>ı</w:t>
      </w:r>
      <w:bookmarkEnd w:id="6"/>
      <w:r w:rsidRPr="001D73C2">
        <w:rPr>
          <w:rFonts w:ascii="Arial" w:eastAsia="Arial" w:hAnsi="Arial" w:cs="Arial"/>
          <w:sz w:val="24"/>
          <w:szCs w:val="24"/>
          <w:lang w:val="az-Latn-AZ"/>
        </w:rPr>
        <w:t xml:space="preserve"> Konstitusiyasının 130-cu maddəsinin VI hissəsinə, “Konstitusiya Məhkəməsi haqqında” Azərbaycan Respublikası Qanununun 27.2 və 3</w:t>
      </w:r>
      <w:r w:rsidR="00927671" w:rsidRPr="001D73C2">
        <w:rPr>
          <w:rFonts w:ascii="Arial" w:eastAsia="Arial" w:hAnsi="Arial" w:cs="Arial"/>
          <w:sz w:val="24"/>
          <w:szCs w:val="24"/>
          <w:lang w:val="az-Latn-AZ"/>
        </w:rPr>
        <w:t>3</w:t>
      </w:r>
      <w:r w:rsidRPr="001D73C2">
        <w:rPr>
          <w:rFonts w:ascii="Arial" w:eastAsia="Arial" w:hAnsi="Arial" w:cs="Arial"/>
          <w:sz w:val="24"/>
          <w:szCs w:val="24"/>
          <w:lang w:val="az-Latn-AZ"/>
        </w:rPr>
        <w:t>-c</w:t>
      </w:r>
      <w:r w:rsidR="00927671" w:rsidRPr="001D73C2">
        <w:rPr>
          <w:rFonts w:ascii="Arial" w:eastAsia="Arial" w:hAnsi="Arial" w:cs="Arial"/>
          <w:sz w:val="24"/>
          <w:szCs w:val="24"/>
          <w:lang w:val="az-Latn-AZ"/>
        </w:rPr>
        <w:t>ü</w:t>
      </w:r>
      <w:r w:rsidRPr="001D73C2">
        <w:rPr>
          <w:rFonts w:ascii="Arial" w:eastAsia="Arial" w:hAnsi="Arial" w:cs="Arial"/>
          <w:sz w:val="24"/>
          <w:szCs w:val="24"/>
          <w:lang w:val="az-Latn-AZ"/>
        </w:rPr>
        <w:t xml:space="preserve"> maddələrinə və Azərbaycan Respublikası Konstitusiya Məhkəməsinin Daxili Nizamnaməsinin 39-cu maddəsinə müvafiq olaraq, </w:t>
      </w:r>
      <w:r w:rsidR="00927671" w:rsidRPr="001D73C2">
        <w:rPr>
          <w:rFonts w:ascii="Arial" w:eastAsia="Arial" w:hAnsi="Arial" w:cs="Arial"/>
          <w:sz w:val="24"/>
          <w:szCs w:val="24"/>
          <w:lang w:val="az-Latn-AZ"/>
        </w:rPr>
        <w:t xml:space="preserve">xüsusi </w:t>
      </w:r>
      <w:r w:rsidRPr="001D73C2">
        <w:rPr>
          <w:rFonts w:ascii="Arial" w:eastAsia="Arial" w:hAnsi="Arial" w:cs="Arial"/>
          <w:sz w:val="24"/>
          <w:szCs w:val="24"/>
          <w:lang w:val="az-Latn-AZ"/>
        </w:rPr>
        <w:t>konstitusiya icraatının yazılı prosedur qaydasında keçirilən məhkəmə iclasında Bakı Apellyasiya Məhkəməsinin müraciəti əsasında Azərbaycan Respublikası Konstitusiyasının 13-cü maddəsinin I hissəsinin və 29-cu maddəsinin I və II hissələrinin tələbləri baxımından Azərbaycan Respublikası Mülki Məcəlləsinin 329.1, 337.1 və 7</w:t>
      </w:r>
      <w:r w:rsidR="001015C5">
        <w:rPr>
          <w:rFonts w:ascii="Arial" w:eastAsia="Arial" w:hAnsi="Arial" w:cs="Arial"/>
          <w:sz w:val="24"/>
          <w:szCs w:val="24"/>
          <w:lang w:val="az-Latn-AZ"/>
        </w:rPr>
        <w:t>39</w:t>
      </w:r>
      <w:r w:rsidRPr="001D73C2">
        <w:rPr>
          <w:rFonts w:ascii="Arial" w:eastAsia="Arial" w:hAnsi="Arial" w:cs="Arial"/>
          <w:sz w:val="24"/>
          <w:szCs w:val="24"/>
          <w:lang w:val="az-Latn-AZ"/>
        </w:rPr>
        <w:t>.2-ci maddələrinin əlaqəli şəkildə şərh edilməsinə dair konstitusiya işinə baxdı.</w:t>
      </w:r>
    </w:p>
    <w:p w14:paraId="34E714F7" w14:textId="0C6413C3" w:rsidR="00A50103" w:rsidRPr="001D73C2" w:rsidRDefault="00A50103"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İş üzrə hakim R.Quliyevin məruzəsini, Bakı Apellyasiya Məhkəməsinin müraciətini və Azərbaycan Respublikası Milli Məclisi Aparatının mülahizəsini, Azərbaycan Respublikasının Ali Məhkəməsi, Sumqayıt Apellyasiya Məhkəməsi,</w:t>
      </w:r>
      <w:r w:rsidRPr="001D73C2">
        <w:rPr>
          <w:rFonts w:ascii="Arial" w:hAnsi="Arial" w:cs="Arial"/>
          <w:sz w:val="24"/>
          <w:szCs w:val="24"/>
          <w:lang w:val="az-Latn-AZ"/>
        </w:rPr>
        <w:t xml:space="preserve"> </w:t>
      </w:r>
      <w:r w:rsidR="00927671" w:rsidRPr="001D73C2">
        <w:rPr>
          <w:rFonts w:ascii="Arial" w:eastAsia="Arial" w:hAnsi="Arial" w:cs="Arial"/>
          <w:sz w:val="24"/>
          <w:szCs w:val="24"/>
          <w:lang w:val="az-Latn-AZ"/>
        </w:rPr>
        <w:t xml:space="preserve">Naxçıvan Muxtar Respublikasının Ədliyyə Nazirliyi, </w:t>
      </w:r>
      <w:r w:rsidRPr="001D73C2">
        <w:rPr>
          <w:rFonts w:ascii="Arial" w:hAnsi="Arial" w:cs="Arial"/>
          <w:sz w:val="24"/>
          <w:szCs w:val="24"/>
          <w:lang w:val="az-Latn-AZ"/>
        </w:rPr>
        <w:t xml:space="preserve">Hüquqi Ekspertiza və Qanunvericilik Təşəbbüsləri Mərkəzi, </w:t>
      </w:r>
      <w:r w:rsidRPr="001D73C2">
        <w:rPr>
          <w:rFonts w:ascii="Arial" w:eastAsia="Arial" w:hAnsi="Arial" w:cs="Arial"/>
          <w:sz w:val="24"/>
          <w:szCs w:val="24"/>
          <w:lang w:val="az-Latn-AZ"/>
        </w:rPr>
        <w:t xml:space="preserve">Azərbaycan Respublikasının Vəkillər Kollegiyası tərəfindən təqdim edilmiş </w:t>
      </w:r>
      <w:r w:rsidRPr="001D73C2">
        <w:rPr>
          <w:rFonts w:ascii="Arial" w:eastAsia="Arial" w:hAnsi="Arial" w:cs="Arial"/>
          <w:sz w:val="24"/>
          <w:szCs w:val="24"/>
          <w:lang w:val="az-Latn-AZ"/>
        </w:rPr>
        <w:lastRenderedPageBreak/>
        <w:t>mütəxəssis mülahizələrini, ekspertlər Bakı Dövlət Universitetinin Hüquq fakültəsinin Mülki hüquq kafedrasının müdiri, hüquq üzrə fəlsəfə doktoru, dosent Ş.Yusifovun və həmin kafedranın doktorantı H.İrzayevin rəyini və iş materiallarını araşdırıb müzakirə edərək, Azərbaycan Respublikası Konstitusiya Məhkəməsinin Plenumu</w:t>
      </w:r>
    </w:p>
    <w:p w14:paraId="201C198E" w14:textId="77777777" w:rsidR="00A50103" w:rsidRPr="001D73C2" w:rsidRDefault="00A50103" w:rsidP="001D73C2">
      <w:pPr>
        <w:widowControl w:val="0"/>
        <w:spacing w:after="0" w:line="240" w:lineRule="auto"/>
        <w:ind w:firstLine="567"/>
        <w:jc w:val="both"/>
        <w:rPr>
          <w:rFonts w:ascii="Arial" w:eastAsia="Arial" w:hAnsi="Arial" w:cs="Arial"/>
          <w:sz w:val="24"/>
          <w:szCs w:val="24"/>
          <w:lang w:val="az-Latn-AZ"/>
        </w:rPr>
      </w:pPr>
    </w:p>
    <w:p w14:paraId="710D1D8C" w14:textId="77777777" w:rsidR="00A50103" w:rsidRPr="001D73C2" w:rsidRDefault="00A50103" w:rsidP="001D73C2">
      <w:pPr>
        <w:widowControl w:val="0"/>
        <w:spacing w:after="0" w:line="240" w:lineRule="auto"/>
        <w:ind w:firstLine="567"/>
        <w:jc w:val="both"/>
        <w:rPr>
          <w:rFonts w:ascii="Arial" w:eastAsia="Arial" w:hAnsi="Arial" w:cs="Arial"/>
          <w:sz w:val="24"/>
          <w:szCs w:val="24"/>
          <w:lang w:val="az-Latn-AZ"/>
        </w:rPr>
      </w:pPr>
    </w:p>
    <w:p w14:paraId="13646DE9" w14:textId="2FAF7D16" w:rsidR="00A50103" w:rsidRPr="001D73C2" w:rsidRDefault="00A50103" w:rsidP="001D73C2">
      <w:pPr>
        <w:keepNext/>
        <w:keepLines/>
        <w:widowControl w:val="0"/>
        <w:spacing w:after="0" w:line="240" w:lineRule="auto"/>
        <w:ind w:firstLine="567"/>
        <w:jc w:val="center"/>
        <w:outlineLvl w:val="0"/>
        <w:rPr>
          <w:rFonts w:ascii="Arial" w:eastAsia="Arial" w:hAnsi="Arial" w:cs="Arial"/>
          <w:b/>
          <w:bCs/>
          <w:sz w:val="24"/>
          <w:szCs w:val="24"/>
          <w:lang w:val="az-Latn-AZ"/>
        </w:rPr>
      </w:pPr>
      <w:bookmarkStart w:id="7" w:name="bookmark4"/>
      <w:bookmarkStart w:id="8" w:name="bookmark5"/>
      <w:r w:rsidRPr="001D73C2">
        <w:rPr>
          <w:rFonts w:ascii="Arial" w:eastAsia="Arial" w:hAnsi="Arial" w:cs="Arial"/>
          <w:b/>
          <w:bCs/>
          <w:sz w:val="24"/>
          <w:szCs w:val="24"/>
          <w:lang w:val="az-Latn-AZ"/>
        </w:rPr>
        <w:t>M</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Ü</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Ə</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Y</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Y</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Ə</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 xml:space="preserve">N </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 xml:space="preserve"> E</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T</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D</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İ:</w:t>
      </w:r>
      <w:bookmarkEnd w:id="7"/>
      <w:bookmarkEnd w:id="8"/>
    </w:p>
    <w:p w14:paraId="0ED93028" w14:textId="77777777" w:rsidR="00A50103" w:rsidRPr="001D73C2" w:rsidRDefault="00A50103" w:rsidP="001D73C2">
      <w:pPr>
        <w:keepNext/>
        <w:keepLines/>
        <w:widowControl w:val="0"/>
        <w:spacing w:after="0" w:line="240" w:lineRule="auto"/>
        <w:ind w:firstLine="567"/>
        <w:jc w:val="center"/>
        <w:outlineLvl w:val="0"/>
        <w:rPr>
          <w:rFonts w:ascii="Arial" w:eastAsia="Arial" w:hAnsi="Arial" w:cs="Arial"/>
          <w:b/>
          <w:bCs/>
          <w:sz w:val="24"/>
          <w:szCs w:val="24"/>
          <w:lang w:val="az-Latn-AZ"/>
        </w:rPr>
      </w:pPr>
    </w:p>
    <w:p w14:paraId="3D191DF6" w14:textId="77777777" w:rsidR="00A50103" w:rsidRPr="001D73C2" w:rsidRDefault="00A50103" w:rsidP="001D73C2">
      <w:pPr>
        <w:keepNext/>
        <w:keepLines/>
        <w:widowControl w:val="0"/>
        <w:spacing w:after="0" w:line="240" w:lineRule="auto"/>
        <w:ind w:firstLine="567"/>
        <w:jc w:val="center"/>
        <w:outlineLvl w:val="0"/>
        <w:rPr>
          <w:rFonts w:ascii="Arial" w:eastAsia="Arial" w:hAnsi="Arial" w:cs="Arial"/>
          <w:b/>
          <w:bCs/>
          <w:sz w:val="24"/>
          <w:szCs w:val="24"/>
          <w:lang w:val="az-Latn-AZ"/>
        </w:rPr>
      </w:pPr>
    </w:p>
    <w:p w14:paraId="079F3F63" w14:textId="0B72DEA2" w:rsidR="00A50103" w:rsidRPr="001D73C2" w:rsidRDefault="00A50103"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 xml:space="preserve">Bakı Apellyasiya Məhkəməsi Azərbaycan Respublikasının Konstitusiya Məhkəməsinə (bundan sonra </w:t>
      </w:r>
      <w:r w:rsidRPr="001D73C2">
        <w:rPr>
          <w:rFonts w:ascii="Arial" w:eastAsia="Times New Roman" w:hAnsi="Arial" w:cs="Arial"/>
          <w:sz w:val="24"/>
          <w:szCs w:val="24"/>
          <w:lang w:val="az-Latn-AZ"/>
        </w:rPr>
        <w:t>–</w:t>
      </w:r>
      <w:r w:rsidRPr="001D73C2">
        <w:rPr>
          <w:rFonts w:ascii="Arial" w:eastAsia="Arial" w:hAnsi="Arial" w:cs="Arial"/>
          <w:sz w:val="24"/>
          <w:szCs w:val="24"/>
          <w:lang w:val="az-Latn-AZ"/>
        </w:rPr>
        <w:t xml:space="preserve"> Konstitusiya Məhkəməsi) müraciət edərək Azərbaycan Respublikası Mülki Məcəlləsinin (bundan sonra </w:t>
      </w:r>
      <w:r w:rsidRPr="001D73C2">
        <w:rPr>
          <w:rFonts w:ascii="Arial" w:eastAsia="Times New Roman" w:hAnsi="Arial" w:cs="Arial"/>
          <w:sz w:val="24"/>
          <w:szCs w:val="24"/>
          <w:lang w:val="az-Latn-AZ"/>
        </w:rPr>
        <w:t>–</w:t>
      </w:r>
      <w:r w:rsidRPr="001D73C2">
        <w:rPr>
          <w:rFonts w:ascii="Arial" w:eastAsia="Arial" w:hAnsi="Arial" w:cs="Arial"/>
          <w:sz w:val="24"/>
          <w:szCs w:val="24"/>
          <w:lang w:val="az-Latn-AZ"/>
        </w:rPr>
        <w:t xml:space="preserve"> Mülki Məcəllə) 329.1 və 337.1-ci maddələrinin həmin Məcəllənin 740.2-ci maddəsi </w:t>
      </w:r>
      <w:r w:rsidR="00927671" w:rsidRPr="001D73C2">
        <w:rPr>
          <w:rFonts w:ascii="Arial" w:eastAsia="Arial" w:hAnsi="Arial" w:cs="Arial"/>
          <w:sz w:val="24"/>
          <w:szCs w:val="24"/>
          <w:lang w:val="az-Latn-AZ"/>
        </w:rPr>
        <w:t xml:space="preserve">(hazırda 739.2-ci maddəsi) </w:t>
      </w:r>
      <w:r w:rsidRPr="001D73C2">
        <w:rPr>
          <w:rFonts w:ascii="Arial" w:eastAsia="Arial" w:hAnsi="Arial" w:cs="Arial"/>
          <w:sz w:val="24"/>
          <w:szCs w:val="24"/>
          <w:lang w:val="az-Latn-AZ"/>
        </w:rPr>
        <w:t>ilə əlaqəli şəkildə şərh edilməsini xahiş etmişdir.</w:t>
      </w:r>
    </w:p>
    <w:p w14:paraId="034F645A" w14:textId="54E6EF6A" w:rsidR="00A50103" w:rsidRPr="001D73C2" w:rsidRDefault="00A50103" w:rsidP="001D73C2">
      <w:pPr>
        <w:spacing w:after="0" w:line="240" w:lineRule="auto"/>
        <w:ind w:firstLine="567"/>
        <w:contextualSpacing/>
        <w:jc w:val="both"/>
        <w:rPr>
          <w:rFonts w:ascii="Arial" w:hAnsi="Arial" w:cs="Arial"/>
          <w:sz w:val="24"/>
          <w:szCs w:val="24"/>
          <w:lang w:val="az-Latn-AZ"/>
        </w:rPr>
      </w:pPr>
      <w:r w:rsidRPr="001D73C2">
        <w:rPr>
          <w:rFonts w:ascii="Arial" w:hAnsi="Arial" w:cs="Arial"/>
          <w:sz w:val="24"/>
          <w:szCs w:val="24"/>
          <w:lang w:val="az-Latn-AZ"/>
        </w:rPr>
        <w:t>Müraciətdən görünür ki, mülki işə baxan Bakı Apellyasiya Məhkəməsi tərəflər arasında mübahisəli hüquq münasibəti yaranan zaman Mülki Məcəllənin qüvvədə olan 740.2-ci maddəsində (hazır</w:t>
      </w:r>
      <w:r w:rsidR="00927671" w:rsidRPr="001D73C2">
        <w:rPr>
          <w:rFonts w:ascii="Arial" w:hAnsi="Arial" w:cs="Arial"/>
          <w:sz w:val="24"/>
          <w:szCs w:val="24"/>
          <w:lang w:val="az-Latn-AZ"/>
        </w:rPr>
        <w:t>da</w:t>
      </w:r>
      <w:r w:rsidRPr="001D73C2">
        <w:rPr>
          <w:rFonts w:ascii="Arial" w:hAnsi="Arial" w:cs="Arial"/>
          <w:sz w:val="24"/>
          <w:szCs w:val="24"/>
          <w:lang w:val="az-Latn-AZ"/>
        </w:rPr>
        <w:t xml:space="preserve"> 739.2-ci maddə</w:t>
      </w:r>
      <w:r w:rsidR="0027578A">
        <w:rPr>
          <w:rFonts w:ascii="Arial" w:hAnsi="Arial" w:cs="Arial"/>
          <w:sz w:val="24"/>
          <w:szCs w:val="24"/>
          <w:lang w:val="az-Latn-AZ"/>
        </w:rPr>
        <w:t>sində</w:t>
      </w:r>
      <w:r w:rsidRPr="001D73C2">
        <w:rPr>
          <w:rFonts w:ascii="Arial" w:hAnsi="Arial" w:cs="Arial"/>
          <w:sz w:val="24"/>
          <w:szCs w:val="24"/>
          <w:lang w:val="az-Latn-AZ"/>
        </w:rPr>
        <w:t>) nəzərdə tutulmuş predmetinin məbləği üç min manatdan çox olan borc müqaviləsinin yazılı formada bağlanılmalı olması tələbinə riayət edilməsinin müqavilənin etibarlılıq şərti, yoxsa sübutetmə şərti olaraq çıxış etməsi</w:t>
      </w:r>
      <w:r w:rsidR="001A3460">
        <w:rPr>
          <w:rFonts w:ascii="Arial" w:hAnsi="Arial" w:cs="Arial"/>
          <w:sz w:val="24"/>
          <w:szCs w:val="24"/>
          <w:lang w:val="az-Latn-AZ"/>
        </w:rPr>
        <w:t>nin aydınlaşdırılması və bununla da mülki dövriyyənin</w:t>
      </w:r>
      <w:r w:rsidR="0027578A">
        <w:rPr>
          <w:rFonts w:ascii="Arial" w:hAnsi="Arial" w:cs="Arial"/>
          <w:sz w:val="24"/>
          <w:szCs w:val="24"/>
          <w:lang w:val="az-Latn-AZ"/>
        </w:rPr>
        <w:t>,</w:t>
      </w:r>
      <w:r w:rsidR="001A3460">
        <w:rPr>
          <w:rFonts w:ascii="Arial" w:hAnsi="Arial" w:cs="Arial"/>
          <w:sz w:val="24"/>
          <w:szCs w:val="24"/>
          <w:lang w:val="az-Latn-AZ"/>
        </w:rPr>
        <w:t xml:space="preserve"> </w:t>
      </w:r>
      <w:r w:rsidR="0027578A">
        <w:rPr>
          <w:rFonts w:ascii="Arial" w:hAnsi="Arial" w:cs="Arial"/>
          <w:sz w:val="24"/>
          <w:szCs w:val="24"/>
          <w:lang w:val="az-Latn-AZ"/>
        </w:rPr>
        <w:t xml:space="preserve">Azərbaycan Respublikasının </w:t>
      </w:r>
      <w:r w:rsidR="001A3460">
        <w:rPr>
          <w:rFonts w:ascii="Arial" w:hAnsi="Arial" w:cs="Arial"/>
          <w:sz w:val="24"/>
          <w:szCs w:val="24"/>
          <w:lang w:val="az-Latn-AZ"/>
        </w:rPr>
        <w:t>Konstitusiya</w:t>
      </w:r>
      <w:r w:rsidR="0027578A">
        <w:rPr>
          <w:rFonts w:ascii="Arial" w:hAnsi="Arial" w:cs="Arial"/>
          <w:sz w:val="24"/>
          <w:szCs w:val="24"/>
          <w:lang w:val="az-Latn-AZ"/>
        </w:rPr>
        <w:t xml:space="preserve">sı </w:t>
      </w:r>
      <w:r w:rsidR="0027578A" w:rsidRPr="001D73C2">
        <w:rPr>
          <w:rFonts w:ascii="Arial" w:eastAsia="Arial" w:hAnsi="Arial" w:cs="Arial"/>
          <w:sz w:val="24"/>
          <w:szCs w:val="24"/>
          <w:lang w:val="az-Latn-AZ"/>
        </w:rPr>
        <w:t xml:space="preserve">(bundan sonra – Konstitusiya) </w:t>
      </w:r>
      <w:r w:rsidR="001A3460">
        <w:rPr>
          <w:rFonts w:ascii="Arial" w:hAnsi="Arial" w:cs="Arial"/>
          <w:sz w:val="24"/>
          <w:szCs w:val="24"/>
          <w:lang w:val="az-Latn-AZ"/>
        </w:rPr>
        <w:t xml:space="preserve">ilə nəzərdə tutulmuş fundamental hüquqlardan olan mülkiyyət hüququnun müdafiəsinin təmin edilməsi məqsədilə </w:t>
      </w:r>
      <w:r w:rsidRPr="001D73C2">
        <w:rPr>
          <w:rFonts w:ascii="Arial" w:eastAsia="Arial" w:hAnsi="Arial" w:cs="Arial"/>
          <w:sz w:val="24"/>
          <w:szCs w:val="24"/>
          <w:lang w:val="az-Latn-AZ"/>
        </w:rPr>
        <w:t xml:space="preserve">Mülki Məcəllənin müvafiq maddələrinin şərh edilməsinin zəruri olduğu </w:t>
      </w:r>
      <w:r w:rsidRPr="001D73C2">
        <w:rPr>
          <w:rFonts w:ascii="Arial" w:hAnsi="Arial" w:cs="Arial"/>
          <w:sz w:val="24"/>
          <w:szCs w:val="24"/>
          <w:lang w:val="az-Latn-AZ"/>
        </w:rPr>
        <w:t xml:space="preserve">qənaətinə gəlmişdir.   </w:t>
      </w:r>
    </w:p>
    <w:p w14:paraId="17C98AB1" w14:textId="203BDE4D" w:rsidR="00A50103" w:rsidRPr="001D73C2" w:rsidRDefault="00A50103" w:rsidP="001D73C2">
      <w:pPr>
        <w:spacing w:after="0" w:line="240" w:lineRule="auto"/>
        <w:ind w:firstLine="567"/>
        <w:contextualSpacing/>
        <w:jc w:val="both"/>
        <w:rPr>
          <w:rFonts w:ascii="Arial" w:hAnsi="Arial" w:cs="Arial"/>
          <w:sz w:val="24"/>
          <w:szCs w:val="24"/>
          <w:lang w:val="az-Latn-AZ"/>
        </w:rPr>
      </w:pPr>
      <w:r w:rsidRPr="001D73C2">
        <w:rPr>
          <w:rFonts w:ascii="Arial" w:hAnsi="Arial" w:cs="Arial"/>
          <w:sz w:val="24"/>
          <w:szCs w:val="24"/>
          <w:lang w:val="az-Latn-AZ"/>
        </w:rPr>
        <w:t xml:space="preserve">Belə ki, Azərbaycan Respublikasının </w:t>
      </w:r>
      <w:r w:rsidR="00927671" w:rsidRPr="001D73C2">
        <w:rPr>
          <w:rFonts w:ascii="Arial" w:hAnsi="Arial" w:cs="Arial"/>
          <w:sz w:val="24"/>
          <w:szCs w:val="24"/>
          <w:lang w:val="az-Latn-AZ"/>
        </w:rPr>
        <w:t xml:space="preserve">2016-cı il 31 may tarixli </w:t>
      </w:r>
      <w:r w:rsidRPr="001D73C2">
        <w:rPr>
          <w:rFonts w:ascii="Arial" w:hAnsi="Arial" w:cs="Arial"/>
          <w:sz w:val="24"/>
          <w:szCs w:val="24"/>
          <w:lang w:val="az-Latn-AZ"/>
        </w:rPr>
        <w:t>Qanunu ilə Mülki Məcəllənin 740-cı maddəsinin mətninə verilmiş yeni redaksiyaya əsasən (hazırda qüvvədə olan 739.2-ci maddə) borc müqaviləsi predmetinin məbləği üç min manatdan çoxdursa və ya məbləğindən asılı olmayaraq, müqavilənin iştirakçılarından biri hüquqi şəxsdirsə, borc müqaviləsi yazılı formada bağlanılmalıdır (əvvəlki redaksiyaya görə borc müqaviləsi şifahi bağlanır.</w:t>
      </w:r>
      <w:r w:rsidR="009F7F8F" w:rsidRPr="001D73C2">
        <w:rPr>
          <w:rFonts w:ascii="Arial" w:hAnsi="Arial" w:cs="Arial"/>
          <w:sz w:val="24"/>
          <w:szCs w:val="24"/>
          <w:lang w:val="az-Latn-AZ"/>
        </w:rPr>
        <w:t xml:space="preserve"> </w:t>
      </w:r>
      <w:r w:rsidRPr="001D73C2">
        <w:rPr>
          <w:rFonts w:ascii="Arial" w:hAnsi="Arial" w:cs="Arial"/>
          <w:sz w:val="24"/>
          <w:szCs w:val="24"/>
          <w:lang w:val="az-Latn-AZ"/>
        </w:rPr>
        <w:t>Tərəflərin razılaşması ilə yazılı formadan da istifadə edilə bilər).</w:t>
      </w:r>
    </w:p>
    <w:p w14:paraId="29DA7269" w14:textId="155B2CA7" w:rsidR="00A50103" w:rsidRPr="001D73C2" w:rsidRDefault="00A50103" w:rsidP="001D73C2">
      <w:pPr>
        <w:spacing w:after="0" w:line="240" w:lineRule="auto"/>
        <w:ind w:firstLine="567"/>
        <w:contextualSpacing/>
        <w:jc w:val="both"/>
        <w:rPr>
          <w:rFonts w:ascii="Arial" w:hAnsi="Arial" w:cs="Arial"/>
          <w:sz w:val="24"/>
          <w:szCs w:val="24"/>
          <w:lang w:val="az-Latn-AZ"/>
        </w:rPr>
      </w:pPr>
      <w:r w:rsidRPr="001D73C2">
        <w:rPr>
          <w:rFonts w:ascii="Arial" w:hAnsi="Arial" w:cs="Arial"/>
          <w:sz w:val="24"/>
          <w:szCs w:val="24"/>
          <w:lang w:val="az-Latn-AZ"/>
        </w:rPr>
        <w:t>Müraciətdən göründüyü kimi, bir qrup hüquq tətbiqedənlər hesab edirlər ki, mülki qanunvericiliyin üç min manatdan yuxarı olan məbləğlərlə bağlı borc müqaviləsinin yazılı formada bağlanılmalı olması tələbi həmin müqavilənin etibarlılıq şərti deyil, sübutetmə şərti olaraq çıxış edir.</w:t>
      </w:r>
    </w:p>
    <w:p w14:paraId="3C63E2E9" w14:textId="2B5EFA15" w:rsidR="00A50103" w:rsidRPr="001D73C2" w:rsidRDefault="00A50103" w:rsidP="001D73C2">
      <w:pPr>
        <w:spacing w:after="0" w:line="240" w:lineRule="auto"/>
        <w:ind w:firstLine="567"/>
        <w:contextualSpacing/>
        <w:jc w:val="both"/>
        <w:rPr>
          <w:rFonts w:ascii="Arial" w:hAnsi="Arial" w:cs="Arial"/>
          <w:sz w:val="24"/>
          <w:szCs w:val="24"/>
          <w:lang w:val="az-Latn-AZ"/>
        </w:rPr>
      </w:pPr>
      <w:r w:rsidRPr="001D73C2">
        <w:rPr>
          <w:rFonts w:ascii="Arial" w:hAnsi="Arial" w:cs="Arial"/>
          <w:sz w:val="24"/>
          <w:szCs w:val="24"/>
          <w:lang w:val="az-Latn-AZ"/>
        </w:rPr>
        <w:t xml:space="preserve">Digərlərinin mövqeyi isə ondan ibarətdir ki, mülki qanunvericiliyin yazılı forma ilə bağlı tələbi imperativ xarakter daşıdığından həmin tələbə əməl edilməməsi borc müqaviləsinin etibarsızlığı ilə nəticələnir. Belə ki, bir sıra ölkələrin mülki qanunvericiliyinə uyğun olaraq </w:t>
      </w:r>
      <w:bookmarkStart w:id="9" w:name="_Hlk222975512"/>
      <w:r w:rsidRPr="001D73C2">
        <w:rPr>
          <w:rFonts w:ascii="Arial" w:hAnsi="Arial" w:cs="Arial"/>
          <w:sz w:val="24"/>
          <w:szCs w:val="24"/>
          <w:lang w:val="az-Latn-AZ"/>
        </w:rPr>
        <w:t xml:space="preserve">əqdin sadə yazılı formasına riayət edilməməsi mübahisə zamanı əqdi və onun şərtlərini təsdiq etmək üçün tərəfləri şahid ifadələrinə istinad etmək hüququndan məhrum edir, lakin yazılı və digər sübutlar təqdim etmək hüququndan məhrum etmir. </w:t>
      </w:r>
      <w:bookmarkEnd w:id="9"/>
      <w:r w:rsidRPr="001D73C2">
        <w:rPr>
          <w:rFonts w:ascii="Arial" w:hAnsi="Arial" w:cs="Arial"/>
          <w:sz w:val="24"/>
          <w:szCs w:val="24"/>
          <w:lang w:val="az-Latn-AZ"/>
        </w:rPr>
        <w:t xml:space="preserve">Azərbaycan Respublikasının </w:t>
      </w:r>
      <w:r w:rsidR="00597679" w:rsidRPr="001D73C2">
        <w:rPr>
          <w:rFonts w:ascii="Arial" w:hAnsi="Arial" w:cs="Arial"/>
          <w:sz w:val="24"/>
          <w:szCs w:val="24"/>
          <w:lang w:val="az-Latn-AZ"/>
        </w:rPr>
        <w:t xml:space="preserve">2005-ci il 24 iyun tarixli </w:t>
      </w:r>
      <w:r w:rsidRPr="001D73C2">
        <w:rPr>
          <w:rFonts w:ascii="Arial" w:hAnsi="Arial" w:cs="Arial"/>
          <w:sz w:val="24"/>
          <w:szCs w:val="24"/>
          <w:lang w:val="az-Latn-AZ"/>
        </w:rPr>
        <w:t>Qanunu ilə</w:t>
      </w:r>
      <w:r w:rsidR="009304C9">
        <w:rPr>
          <w:rFonts w:ascii="Arial" w:hAnsi="Arial" w:cs="Arial"/>
          <w:sz w:val="24"/>
          <w:szCs w:val="24"/>
          <w:lang w:val="az-Latn-AZ"/>
        </w:rPr>
        <w:t xml:space="preserve"> isə</w:t>
      </w:r>
      <w:r w:rsidRPr="001D73C2">
        <w:rPr>
          <w:rFonts w:ascii="Arial" w:hAnsi="Arial" w:cs="Arial"/>
          <w:sz w:val="24"/>
          <w:szCs w:val="24"/>
          <w:lang w:val="az-Latn-AZ"/>
        </w:rPr>
        <w:t xml:space="preserve"> Mülki Məcəllədən </w:t>
      </w:r>
      <w:r w:rsidR="00AF00B4" w:rsidRPr="001D73C2">
        <w:rPr>
          <w:rFonts w:ascii="Arial" w:hAnsi="Arial" w:cs="Arial"/>
          <w:sz w:val="24"/>
          <w:szCs w:val="24"/>
          <w:lang w:val="az-Latn-AZ"/>
        </w:rPr>
        <w:t xml:space="preserve">oxşar məzmunlu </w:t>
      </w:r>
      <w:r w:rsidRPr="001D73C2">
        <w:rPr>
          <w:rFonts w:ascii="Arial" w:hAnsi="Arial" w:cs="Arial"/>
          <w:sz w:val="24"/>
          <w:szCs w:val="24"/>
          <w:lang w:val="az-Latn-AZ"/>
        </w:rPr>
        <w:t xml:space="preserve">333-cü maddənin (Əqdin sadə yazılı formasına riayət edilməməsinin nəticələri) çıxarılması onu deməyə əsas verir ki, borc müqaviləsinin yazılı formada bağlanılmalı olması tələbi həmin müqavilənin etibarlılıq şərti </w:t>
      </w:r>
      <w:r w:rsidR="00AF00B4" w:rsidRPr="001D73C2">
        <w:rPr>
          <w:rFonts w:ascii="Arial" w:hAnsi="Arial" w:cs="Arial"/>
          <w:sz w:val="24"/>
          <w:szCs w:val="24"/>
          <w:lang w:val="az-Latn-AZ"/>
        </w:rPr>
        <w:t>kimi</w:t>
      </w:r>
      <w:r w:rsidRPr="001D73C2">
        <w:rPr>
          <w:rFonts w:ascii="Arial" w:hAnsi="Arial" w:cs="Arial"/>
          <w:sz w:val="24"/>
          <w:szCs w:val="24"/>
          <w:lang w:val="az-Latn-AZ"/>
        </w:rPr>
        <w:t xml:space="preserve"> çıxış edir. </w:t>
      </w:r>
    </w:p>
    <w:p w14:paraId="5AA11828" w14:textId="05DE8904" w:rsidR="00A50103" w:rsidRPr="001D73C2" w:rsidRDefault="00A50103" w:rsidP="001D73C2">
      <w:pPr>
        <w:spacing w:after="0" w:line="240" w:lineRule="auto"/>
        <w:ind w:firstLine="567"/>
        <w:contextualSpacing/>
        <w:jc w:val="both"/>
        <w:rPr>
          <w:rFonts w:ascii="Arial" w:hAnsi="Arial" w:cs="Arial"/>
          <w:sz w:val="24"/>
          <w:szCs w:val="24"/>
          <w:lang w:val="az-Latn-AZ"/>
        </w:rPr>
      </w:pPr>
      <w:r w:rsidRPr="001D73C2">
        <w:rPr>
          <w:rFonts w:ascii="Arial" w:hAnsi="Arial" w:cs="Arial"/>
          <w:sz w:val="24"/>
          <w:szCs w:val="24"/>
          <w:lang w:val="az-Latn-AZ"/>
        </w:rPr>
        <w:t xml:space="preserve">Müraciətedənin qənaətinə görə, hazırda qüvvədə olan mülki qanunvericilikdə borc müqaviləsinə verilən </w:t>
      </w:r>
      <w:r w:rsidR="00AF00B4" w:rsidRPr="001D73C2">
        <w:rPr>
          <w:rFonts w:ascii="Arial" w:hAnsi="Arial" w:cs="Arial"/>
          <w:sz w:val="24"/>
          <w:szCs w:val="24"/>
          <w:lang w:val="az-Latn-AZ"/>
        </w:rPr>
        <w:t xml:space="preserve">anlayışda nəzərdə tutulmuş </w:t>
      </w:r>
      <w:r w:rsidRPr="001D73C2">
        <w:rPr>
          <w:rFonts w:ascii="Arial" w:hAnsi="Arial" w:cs="Arial"/>
          <w:sz w:val="24"/>
          <w:szCs w:val="24"/>
          <w:lang w:val="az-Latn-AZ"/>
        </w:rPr>
        <w:t xml:space="preserve">“öhdəsinə götürür” ifadəsi həmin müqavilənin </w:t>
      </w:r>
      <w:r w:rsidRPr="006F4BDB">
        <w:rPr>
          <w:rFonts w:ascii="Arial" w:hAnsi="Arial" w:cs="Arial"/>
          <w:sz w:val="24"/>
          <w:szCs w:val="24"/>
          <w:lang w:val="az-Latn-AZ"/>
        </w:rPr>
        <w:t>“konsensual</w:t>
      </w:r>
      <w:r w:rsidR="006F4BDB">
        <w:rPr>
          <w:rFonts w:ascii="Arial" w:hAnsi="Arial" w:cs="Arial"/>
          <w:sz w:val="24"/>
          <w:szCs w:val="24"/>
          <w:lang w:val="az-Latn-AZ"/>
        </w:rPr>
        <w:t>”</w:t>
      </w:r>
      <w:r w:rsidRPr="006F4BDB">
        <w:rPr>
          <w:rFonts w:ascii="Arial" w:hAnsi="Arial" w:cs="Arial"/>
          <w:sz w:val="24"/>
          <w:szCs w:val="24"/>
          <w:lang w:val="az-Latn-AZ"/>
        </w:rPr>
        <w:t xml:space="preserve"> </w:t>
      </w:r>
      <w:r w:rsidRPr="001D73C2">
        <w:rPr>
          <w:rFonts w:ascii="Arial" w:hAnsi="Arial" w:cs="Arial"/>
          <w:sz w:val="24"/>
          <w:szCs w:val="24"/>
          <w:lang w:val="az-Latn-AZ"/>
        </w:rPr>
        <w:t xml:space="preserve">olmasından xəbər verir. Göstərilənlərə əsasən müqavilənin bağlanması üçün pulun verilməsi tələb olunmur. Yazılı formada bağlanılmalı olan borc </w:t>
      </w:r>
      <w:r w:rsidRPr="001D73C2">
        <w:rPr>
          <w:rFonts w:ascii="Arial" w:hAnsi="Arial" w:cs="Arial"/>
          <w:sz w:val="24"/>
          <w:szCs w:val="24"/>
          <w:lang w:val="az-Latn-AZ"/>
        </w:rPr>
        <w:lastRenderedPageBreak/>
        <w:t>müqaviləsi şifahi formada bağlandığı və borc məbləğinin borcalana verildiyi hallarda borcun verilməsi faktı müqavilənin hansı formada bağlanmasından asılı olmayaraq müstəqil hüquqi fakt kimi çıxış edərək borcalandan borcun qaytarılması</w:t>
      </w:r>
      <w:r w:rsidR="009304C9">
        <w:rPr>
          <w:rFonts w:ascii="Arial" w:hAnsi="Arial" w:cs="Arial"/>
          <w:sz w:val="24"/>
          <w:szCs w:val="24"/>
          <w:lang w:val="az-Latn-AZ"/>
        </w:rPr>
        <w:t>nı tələb etmək</w:t>
      </w:r>
      <w:r w:rsidRPr="001D73C2">
        <w:rPr>
          <w:rFonts w:ascii="Arial" w:hAnsi="Arial" w:cs="Arial"/>
          <w:sz w:val="24"/>
          <w:szCs w:val="24"/>
          <w:lang w:val="az-Latn-AZ"/>
        </w:rPr>
        <w:t xml:space="preserve"> hüququnu yaradır. </w:t>
      </w:r>
    </w:p>
    <w:p w14:paraId="71288CD9" w14:textId="6F2A0690" w:rsidR="00A50103" w:rsidRPr="001D73C2" w:rsidRDefault="00A50103" w:rsidP="001D73C2">
      <w:pPr>
        <w:spacing w:after="0" w:line="240" w:lineRule="auto"/>
        <w:ind w:firstLine="567"/>
        <w:contextualSpacing/>
        <w:jc w:val="both"/>
        <w:rPr>
          <w:rFonts w:ascii="Arial" w:hAnsi="Arial" w:cs="Arial"/>
          <w:sz w:val="24"/>
          <w:szCs w:val="24"/>
          <w:lang w:val="az-Latn-AZ"/>
        </w:rPr>
      </w:pPr>
      <w:r w:rsidRPr="001D73C2">
        <w:rPr>
          <w:rFonts w:ascii="Arial" w:hAnsi="Arial" w:cs="Arial"/>
          <w:sz w:val="24"/>
          <w:szCs w:val="24"/>
          <w:lang w:val="az-Latn-AZ"/>
        </w:rPr>
        <w:t>Belə ki, Mülki Məcəllənin 739.1-ci maddəsində qeyd olunan “aldıqlarını qaytarmağı öhdəsinə götürü</w:t>
      </w:r>
      <w:r w:rsidR="00AF00B4" w:rsidRPr="001D73C2">
        <w:rPr>
          <w:rFonts w:ascii="Arial" w:hAnsi="Arial" w:cs="Arial"/>
          <w:sz w:val="24"/>
          <w:szCs w:val="24"/>
          <w:lang w:val="az-Latn-AZ"/>
        </w:rPr>
        <w:t>r</w:t>
      </w:r>
      <w:r w:rsidRPr="001D73C2">
        <w:rPr>
          <w:rFonts w:ascii="Arial" w:hAnsi="Arial" w:cs="Arial"/>
          <w:sz w:val="24"/>
          <w:szCs w:val="24"/>
          <w:lang w:val="az-Latn-AZ"/>
        </w:rPr>
        <w:t xml:space="preserve">” müddəasındakı “aldıqlarını” ifadəsi borcun verilməsi faktının hüquq yaradan müstəqil fakt olduğunu təsdiq edir.  </w:t>
      </w:r>
    </w:p>
    <w:p w14:paraId="3BB04443" w14:textId="77777777" w:rsidR="00A50103" w:rsidRPr="001D73C2" w:rsidRDefault="00A50103"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Konstitusiya Məhkəməsinin Plenumu müraciətlə əlaqədar aşağıdakıların qeyd olunmasını zəruri hesab edir.</w:t>
      </w:r>
    </w:p>
    <w:p w14:paraId="6538D8CD" w14:textId="6FE972DE" w:rsidR="00EA72CF" w:rsidRPr="001D73C2" w:rsidRDefault="00A50103"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Konstitusiyanın 13-cü maddəsinin I hissəsinə və 29-cu maddəsinin I və II hissələrinə əsasən Azərbaycan Respublikasında mülkiyyət toxunulmazdır və dövlət tərəfindən müdafiə olunur. Hər kəsin mülkiyyət hüququ vardır. Mülkiyyətin heç bir növünə üstünlük verilmir. Mülkiyyət hüququ, o cümlədən xüsusi mülkiyyət hüququ qanunla qorunur.</w:t>
      </w:r>
    </w:p>
    <w:p w14:paraId="1782D4ED" w14:textId="56CA67C2" w:rsidR="00EA72CF" w:rsidRPr="001D73C2" w:rsidRDefault="00EA72CF"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Göründüyü kimi</w:t>
      </w:r>
      <w:r w:rsidR="001A3460">
        <w:rPr>
          <w:rFonts w:ascii="Arial" w:eastAsia="Arial" w:hAnsi="Arial" w:cs="Arial"/>
          <w:sz w:val="24"/>
          <w:szCs w:val="24"/>
          <w:lang w:val="az-Latn-AZ"/>
        </w:rPr>
        <w:t>, Konstitusiyada</w:t>
      </w:r>
      <w:r w:rsidRPr="001D73C2">
        <w:rPr>
          <w:rFonts w:ascii="Arial" w:eastAsia="Arial" w:hAnsi="Arial" w:cs="Arial"/>
          <w:sz w:val="24"/>
          <w:szCs w:val="24"/>
          <w:lang w:val="az-Latn-AZ"/>
        </w:rPr>
        <w:t xml:space="preserve"> mülkiyyət hüququ şəxsin </w:t>
      </w:r>
      <w:r w:rsidR="001A3460">
        <w:rPr>
          <w:rFonts w:ascii="Arial" w:eastAsia="Arial" w:hAnsi="Arial" w:cs="Arial"/>
          <w:sz w:val="24"/>
          <w:szCs w:val="24"/>
          <w:lang w:val="az-Latn-AZ"/>
        </w:rPr>
        <w:t>əsas</w:t>
      </w:r>
      <w:r w:rsidRPr="001D73C2">
        <w:rPr>
          <w:rFonts w:ascii="Arial" w:eastAsia="Arial" w:hAnsi="Arial" w:cs="Arial"/>
          <w:sz w:val="24"/>
          <w:szCs w:val="24"/>
          <w:lang w:val="az-Latn-AZ"/>
        </w:rPr>
        <w:t xml:space="preserve"> hüquqlarından biri kimi tanınır və dövlət tərəfindən </w:t>
      </w:r>
      <w:r w:rsidR="001A3460">
        <w:rPr>
          <w:rFonts w:ascii="Arial" w:eastAsia="Arial" w:hAnsi="Arial" w:cs="Arial"/>
          <w:sz w:val="24"/>
          <w:szCs w:val="24"/>
          <w:lang w:val="az-Latn-AZ"/>
        </w:rPr>
        <w:t xml:space="preserve">müdafiəsinə </w:t>
      </w:r>
      <w:r w:rsidRPr="001D73C2">
        <w:rPr>
          <w:rFonts w:ascii="Arial" w:eastAsia="Arial" w:hAnsi="Arial" w:cs="Arial"/>
          <w:sz w:val="24"/>
          <w:szCs w:val="24"/>
          <w:lang w:val="az-Latn-AZ"/>
        </w:rPr>
        <w:t>təmin</w:t>
      </w:r>
      <w:r w:rsidR="001A3460">
        <w:rPr>
          <w:rFonts w:ascii="Arial" w:eastAsia="Arial" w:hAnsi="Arial" w:cs="Arial"/>
          <w:sz w:val="24"/>
          <w:szCs w:val="24"/>
          <w:lang w:val="az-Latn-AZ"/>
        </w:rPr>
        <w:t>at verilir.</w:t>
      </w:r>
    </w:p>
    <w:p w14:paraId="112F41DF" w14:textId="77777777" w:rsidR="00EA72CF" w:rsidRPr="001D73C2" w:rsidRDefault="00EA72CF"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 xml:space="preserve"> Konstitusion tənzimləmə şəxsin qanuni əsaslarla əldə etdiyi əmlaka sərbəst sahib olmaq, ondan istifadə etmək və üzərində sərəncam vermək imkanını hüquqi təminat altına alır. Bu hüququn mahiyyəti yalnız əmlaka faktiki sahibliklə məhdudlaşmır, eyni zamanda şəxsin pozulmuş əmlak hüquqlarının bərpasını tələb etmək və həmin hüququ məhkəmə vasitəsilə müdafiə etmək imkanını da əhatə edir.</w:t>
      </w:r>
    </w:p>
    <w:p w14:paraId="5CFEBD36" w14:textId="77777777" w:rsidR="00EA72CF" w:rsidRPr="001D73C2" w:rsidRDefault="00EA72CF"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Başqa sözlə, Konstitusiya hüquqi dövlət prinsipindən irəli gələrək mülkiyyət hüququnun formal şəkildə tanınması ilə kifayətlənmir, həmin hüququn effektiv müdafiəsini dövlət hakimiyyəti orqanlarının, o cümlədən məhkəmələrin əsas vəzifələrindən biri kimi müəyyən edir. Bu baxımdan şəxsin ona məxsus əmlakın qaytarılmasını və ya vurulmuş zərərin əvəzinin ödənilməsini tələb etmək hüququ mülkiyyət hüququnun ayrılmaz elementi hesab olunur.</w:t>
      </w:r>
    </w:p>
    <w:p w14:paraId="33AD991C" w14:textId="04DF464B" w:rsidR="00EA72CF" w:rsidRPr="001D73C2" w:rsidRDefault="00EA72CF"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Odur ki, mülki münasibətlərə tətbiq edilən hüquqi normalar da, ilk növbədə şəxsin mülkiyyət hüququnun real və səmərəli müdafiəsini təmin edən</w:t>
      </w:r>
      <w:r w:rsidR="00AF00B4" w:rsidRPr="001D73C2">
        <w:rPr>
          <w:rFonts w:ascii="Arial" w:eastAsia="Arial" w:hAnsi="Arial" w:cs="Arial"/>
          <w:sz w:val="24"/>
          <w:szCs w:val="24"/>
          <w:lang w:val="az-Latn-AZ"/>
        </w:rPr>
        <w:t xml:space="preserve"> məzmunda şərh və tətbiq edilməlidir.</w:t>
      </w:r>
    </w:p>
    <w:p w14:paraId="25D78E81" w14:textId="33F75B52" w:rsidR="00EA72CF" w:rsidRPr="001D73C2" w:rsidRDefault="00EA72CF"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 xml:space="preserve">Mülki münasibətlərin tənzimlənməsində </w:t>
      </w:r>
      <w:r w:rsidR="0027578A">
        <w:rPr>
          <w:rFonts w:ascii="Arial" w:eastAsia="Arial" w:hAnsi="Arial" w:cs="Arial"/>
          <w:sz w:val="24"/>
          <w:szCs w:val="24"/>
          <w:lang w:val="az-Latn-AZ"/>
        </w:rPr>
        <w:t>K</w:t>
      </w:r>
      <w:r w:rsidRPr="001D73C2">
        <w:rPr>
          <w:rFonts w:ascii="Arial" w:eastAsia="Arial" w:hAnsi="Arial" w:cs="Arial"/>
          <w:sz w:val="24"/>
          <w:szCs w:val="24"/>
          <w:lang w:val="az-Latn-AZ"/>
        </w:rPr>
        <w:t>onstitusiya normaların</w:t>
      </w:r>
      <w:r w:rsidR="0068279D" w:rsidRPr="001D73C2">
        <w:rPr>
          <w:rFonts w:ascii="Arial" w:eastAsia="Arial" w:hAnsi="Arial" w:cs="Arial"/>
          <w:sz w:val="24"/>
          <w:szCs w:val="24"/>
          <w:lang w:val="az-Latn-AZ"/>
        </w:rPr>
        <w:t>a</w:t>
      </w:r>
      <w:r w:rsidRPr="001D73C2">
        <w:rPr>
          <w:rFonts w:ascii="Arial" w:eastAsia="Arial" w:hAnsi="Arial" w:cs="Arial"/>
          <w:sz w:val="24"/>
          <w:szCs w:val="24"/>
          <w:lang w:val="az-Latn-AZ"/>
        </w:rPr>
        <w:t xml:space="preserve"> </w:t>
      </w:r>
      <w:r w:rsidR="0068279D" w:rsidRPr="001D73C2">
        <w:rPr>
          <w:rFonts w:ascii="Arial" w:eastAsia="Arial" w:hAnsi="Arial" w:cs="Arial"/>
          <w:sz w:val="24"/>
          <w:szCs w:val="24"/>
          <w:lang w:val="az-Latn-AZ"/>
        </w:rPr>
        <w:t>əsaslanan</w:t>
      </w:r>
      <w:r w:rsidRPr="001D73C2">
        <w:rPr>
          <w:rFonts w:ascii="Arial" w:eastAsia="Arial" w:hAnsi="Arial" w:cs="Arial"/>
          <w:sz w:val="24"/>
          <w:szCs w:val="24"/>
          <w:lang w:val="az-Latn-AZ"/>
        </w:rPr>
        <w:t xml:space="preserve"> mülki qanunvericiliyin əsas prinsiplərinə uyğun olaraq mülki hüquq münasibətləri şəxslərin hüquqi bərabərliyi, iradə sərbəstliyi və əmlak müstəqilliyi əsasında formalaşır və bu yanaşma Mülki Məcəllənin 1.1, 2.2 və 5.3-cü maddələrində təsbit edilmiş müddəalardan irəli gəlir. </w:t>
      </w:r>
    </w:p>
    <w:p w14:paraId="140F6BCD" w14:textId="1D3076B4" w:rsidR="00A50103" w:rsidRPr="001D73C2" w:rsidRDefault="00144E13"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Konstitusiya Məhkəməsi Plenumunun “Azərbaycan Respublikası Mülki Məcəlləsinin 460.1-ci maddəsinin bəzi müddəalarının şərh edilməsinə dair” 2015-ci il 14 iyul tarixli Qərarında da qeyd olunmuşdur ki,</w:t>
      </w:r>
      <w:r w:rsidR="00AF00B4" w:rsidRPr="001D73C2">
        <w:rPr>
          <w:rFonts w:ascii="Arial" w:eastAsia="Arial" w:hAnsi="Arial" w:cs="Arial"/>
          <w:sz w:val="24"/>
          <w:szCs w:val="24"/>
          <w:lang w:val="az-Latn-AZ"/>
        </w:rPr>
        <w:t xml:space="preserve"> </w:t>
      </w:r>
      <w:r w:rsidRPr="001D73C2">
        <w:rPr>
          <w:rFonts w:ascii="Arial" w:eastAsia="Arial" w:hAnsi="Arial" w:cs="Arial"/>
          <w:sz w:val="24"/>
          <w:szCs w:val="24"/>
          <w:lang w:val="az-Latn-AZ"/>
        </w:rPr>
        <w:t>h</w:t>
      </w:r>
      <w:r w:rsidR="00A50103" w:rsidRPr="001D73C2">
        <w:rPr>
          <w:rFonts w:ascii="Arial" w:eastAsia="Arial" w:hAnsi="Arial" w:cs="Arial"/>
          <w:sz w:val="24"/>
          <w:szCs w:val="24"/>
          <w:lang w:val="az-Latn-AZ"/>
        </w:rPr>
        <w:t>üquqi dövlətdə mülki dövriyyə sahəsində hüquq münasibətlərinin tənzimlənməsi hər kəsin qanun və məhkəmə qarşısında bərabərliyi, mülkiyyətin toxunulmazlığı və müqavilə azadlığı, bu münasibətlərin subyektlərinin hüquqi statusu müəyyənləşdirilərkən ictimai və xüsusi maraqların tarazlığı, onların hüquqlarının həyata keçirilməsi və mümkün məhdudlaşdırma şərtlərinin müəyyənləşdirilməsi zamanı mütənasiblik və tarazlıq meyarlarının gözlənilməsi prinsiplərinə əsaslanmalıdır</w:t>
      </w:r>
      <w:r w:rsidR="00AF00B4" w:rsidRPr="001D73C2">
        <w:rPr>
          <w:rFonts w:ascii="Arial" w:eastAsia="Arial" w:hAnsi="Arial" w:cs="Arial"/>
          <w:sz w:val="24"/>
          <w:szCs w:val="24"/>
          <w:lang w:val="az-Latn-AZ"/>
        </w:rPr>
        <w:t>.</w:t>
      </w:r>
    </w:p>
    <w:p w14:paraId="2EA744F5" w14:textId="645B38CC" w:rsidR="00A50103" w:rsidRPr="001D73C2" w:rsidRDefault="00A50103"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Mülki hüquq sahəsində qanunvericiliyin məqsədi</w:t>
      </w:r>
      <w:r w:rsidR="00EA72CF" w:rsidRPr="001D73C2">
        <w:rPr>
          <w:rFonts w:ascii="Arial" w:eastAsia="Arial" w:hAnsi="Arial" w:cs="Arial"/>
          <w:sz w:val="24"/>
          <w:szCs w:val="24"/>
          <w:lang w:val="az-Latn-AZ"/>
        </w:rPr>
        <w:t xml:space="preserve"> də məhz </w:t>
      </w:r>
      <w:r w:rsidRPr="001D73C2">
        <w:rPr>
          <w:rFonts w:ascii="Arial" w:eastAsia="Arial" w:hAnsi="Arial" w:cs="Arial"/>
          <w:sz w:val="24"/>
          <w:szCs w:val="24"/>
          <w:lang w:val="az-Latn-AZ"/>
        </w:rPr>
        <w:t>üçüncü şəxslərin hüquqlarına xələl gətirmədən mülki dövriyyənin azadlığını onun iştirakçılarının bərabərliyi əsasında təmin etməkdir ki, Mülki Məcəllənin 6.1.2, 6.1.5, 12.2 və 390-cı maddələrində nəzərdə tutulmuş iradə sərbəstliyi və müqavilə azadlığı prinsipləri də məhz bu məqsədə nail olunmasına xidmət edir.</w:t>
      </w:r>
    </w:p>
    <w:p w14:paraId="620D284B" w14:textId="77777777" w:rsidR="00A50103" w:rsidRPr="001D73C2" w:rsidRDefault="00A50103" w:rsidP="001D73C2">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lastRenderedPageBreak/>
        <w:t>Burada diqqətə alınmalı olan əsas məsələ isə odur ki, mülki dövriyyənin davamlılığının təmin edilməsinə yönələn müqavilə yalnız qanunvericiliklə nəzərdə tutulmuş forma şərti də daxil olmaqla etibarlılıq tələblərinə cavab verdiyi təqdirdə etibarlı əqd kimi arzu olunan hüquqi nəticələrə səbəb ola bilər.</w:t>
      </w:r>
    </w:p>
    <w:p w14:paraId="2DCFB56A" w14:textId="245EB4B3" w:rsidR="00A50103" w:rsidRPr="001D73C2" w:rsidRDefault="00A50103"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 xml:space="preserve">Belə ki, Mülki Məcəllənin 329.1-ci maddəsinə uyğun olaraq </w:t>
      </w:r>
      <w:r w:rsidR="0027578A">
        <w:rPr>
          <w:rFonts w:ascii="Arial" w:eastAsia="MS Mincho" w:hAnsi="Arial" w:cs="Arial"/>
          <w:sz w:val="24"/>
          <w:szCs w:val="24"/>
          <w:lang w:val="az-Latn-AZ"/>
        </w:rPr>
        <w:t xml:space="preserve">əgər qanunla başqa hal müəyyən edilməmişdirsə, </w:t>
      </w:r>
      <w:r w:rsidRPr="001D73C2">
        <w:rPr>
          <w:rFonts w:ascii="Arial" w:eastAsia="MS Mincho" w:hAnsi="Arial" w:cs="Arial"/>
          <w:sz w:val="24"/>
          <w:szCs w:val="24"/>
          <w:lang w:val="az-Latn-AZ"/>
        </w:rPr>
        <w:t xml:space="preserve">qanunla və ya tərəflərin qarşılıqlı razılığı ilə müəyyən edilmiş forma tələblərinə riayət etməməklə bağlanılmış əqd etibarsızdır. Əqdin forması ilə bağlı tələbə isə müqavilənin bütün mühüm şərtlərinin məhz qanunvericiliklə müəyyən edilmiş formada razılaşdırılması halında riayət edilmiş olur. </w:t>
      </w:r>
    </w:p>
    <w:p w14:paraId="146F7A21" w14:textId="6E5BF895" w:rsidR="00A50103" w:rsidRPr="001D73C2" w:rsidRDefault="0031591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Əqdlər şifahi və ya yazılı (sadə və ya notarial) formada bağlanır</w:t>
      </w:r>
      <w:r w:rsidR="00476A6D" w:rsidRPr="001D73C2">
        <w:rPr>
          <w:rFonts w:ascii="Arial" w:eastAsia="MS Mincho" w:hAnsi="Arial" w:cs="Arial"/>
          <w:sz w:val="24"/>
          <w:szCs w:val="24"/>
          <w:lang w:val="az-Latn-AZ"/>
        </w:rPr>
        <w:t xml:space="preserve">. Bu Məcəllədə müəyyənləşdirilmiş şərtləri pozmaqla bağlanmış əqd etibarsızdır </w:t>
      </w:r>
      <w:r w:rsidRPr="001D73C2">
        <w:rPr>
          <w:rFonts w:ascii="Arial" w:eastAsia="MS Mincho" w:hAnsi="Arial" w:cs="Arial"/>
          <w:sz w:val="24"/>
          <w:szCs w:val="24"/>
          <w:lang w:val="az-Latn-AZ"/>
        </w:rPr>
        <w:t>(Mülki Məcəllənin 329.</w:t>
      </w:r>
      <w:r w:rsidR="00476A6D" w:rsidRPr="001D73C2">
        <w:rPr>
          <w:rFonts w:ascii="Arial" w:eastAsia="MS Mincho" w:hAnsi="Arial" w:cs="Arial"/>
          <w:sz w:val="24"/>
          <w:szCs w:val="24"/>
          <w:lang w:val="az-Latn-AZ"/>
        </w:rPr>
        <w:t>2 və 337.1-</w:t>
      </w:r>
      <w:r w:rsidRPr="001D73C2">
        <w:rPr>
          <w:rFonts w:ascii="Arial" w:eastAsia="MS Mincho" w:hAnsi="Arial" w:cs="Arial"/>
          <w:sz w:val="24"/>
          <w:szCs w:val="24"/>
          <w:lang w:val="az-Latn-AZ"/>
        </w:rPr>
        <w:t>ci maddələri).</w:t>
      </w:r>
      <w:r w:rsidR="00E83673" w:rsidRPr="001D73C2">
        <w:rPr>
          <w:rFonts w:ascii="Arial" w:eastAsia="MS Mincho" w:hAnsi="Arial" w:cs="Arial"/>
          <w:sz w:val="24"/>
          <w:szCs w:val="24"/>
          <w:lang w:val="az-Latn-AZ"/>
        </w:rPr>
        <w:t xml:space="preserve"> </w:t>
      </w:r>
    </w:p>
    <w:p w14:paraId="13ACF691" w14:textId="77777777" w:rsidR="00A50103" w:rsidRPr="001D73C2" w:rsidRDefault="00A50103"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Etibarsız əqd onun etibarsızlığı ilə bağlı nəticələr istisna olmaqla, hüquqi nəticələrə səbəb olmur. Bu cür əqd bağlandığı andan etibarsızdır. Əqd etibarsız olduqda, əgər bu Məcəllədə onun etibarsızlığının ayrı nəticələri nəzərdə tutulmayıbsa, tərəflərdən hər biri əqd üzrə aldıqlarının hamısını digər tərəfə qaytarmağa, alınanları eyni ilə qaytarmaq mümkün olmadıqda isə (o cümlədən alınanlar əmlakdan istifadədə, görülmüş işdə və ya göstərilmiş xidmətdə ifadə olunduqda) onun dəyərini pulla ödəməlidir (Mülki Məcəllənin 337.4 və 337.5-ci maddələri).</w:t>
      </w:r>
    </w:p>
    <w:p w14:paraId="13D8D4D8" w14:textId="6046F8D0" w:rsidR="00901FAD" w:rsidRPr="00D15713" w:rsidRDefault="00D15713" w:rsidP="001D73C2">
      <w:pPr>
        <w:spacing w:after="0" w:line="240" w:lineRule="auto"/>
        <w:ind w:firstLine="567"/>
        <w:jc w:val="both"/>
        <w:rPr>
          <w:rFonts w:ascii="Arial" w:eastAsia="MS Mincho" w:hAnsi="Arial" w:cs="Arial"/>
          <w:sz w:val="24"/>
          <w:szCs w:val="24"/>
          <w:lang w:val="az-Latn-AZ"/>
        </w:rPr>
      </w:pPr>
      <w:r>
        <w:rPr>
          <w:rFonts w:ascii="Arial" w:eastAsia="MS Mincho" w:hAnsi="Arial" w:cs="Arial"/>
          <w:sz w:val="24"/>
          <w:szCs w:val="24"/>
          <w:lang w:val="az-Latn-AZ"/>
        </w:rPr>
        <w:t>Qeyd edilməlidir ki, ə</w:t>
      </w:r>
      <w:r w:rsidR="00901FAD" w:rsidRPr="00D15713">
        <w:rPr>
          <w:rFonts w:ascii="Arial" w:eastAsia="MS Mincho" w:hAnsi="Arial" w:cs="Arial"/>
          <w:sz w:val="24"/>
          <w:szCs w:val="24"/>
          <w:lang w:val="az-Latn-AZ"/>
        </w:rPr>
        <w:t>qdlər</w:t>
      </w:r>
      <w:r w:rsidR="00191AA9" w:rsidRPr="00D15713">
        <w:rPr>
          <w:rFonts w:ascii="Arial" w:eastAsia="MS Mincho" w:hAnsi="Arial" w:cs="Arial"/>
          <w:sz w:val="24"/>
          <w:szCs w:val="24"/>
          <w:lang w:val="az-Latn-AZ"/>
        </w:rPr>
        <w:t>in</w:t>
      </w:r>
      <w:r w:rsidR="00901FAD" w:rsidRPr="00D15713">
        <w:rPr>
          <w:rFonts w:ascii="Arial" w:eastAsia="MS Mincho" w:hAnsi="Arial" w:cs="Arial"/>
          <w:sz w:val="24"/>
          <w:szCs w:val="24"/>
          <w:lang w:val="az-Latn-AZ"/>
        </w:rPr>
        <w:t xml:space="preserve"> etibarlılıq şərti kimi yazılı forma tələbi</w:t>
      </w:r>
      <w:r w:rsidR="00191AA9" w:rsidRPr="00D15713">
        <w:rPr>
          <w:rFonts w:ascii="Arial" w:eastAsia="MS Mincho" w:hAnsi="Arial" w:cs="Arial"/>
          <w:sz w:val="24"/>
          <w:szCs w:val="24"/>
          <w:lang w:val="az-Latn-AZ"/>
        </w:rPr>
        <w:t>nin</w:t>
      </w:r>
      <w:r w:rsidR="00901FAD" w:rsidRPr="00D15713">
        <w:rPr>
          <w:rFonts w:ascii="Arial" w:eastAsia="MS Mincho" w:hAnsi="Arial" w:cs="Arial"/>
          <w:sz w:val="24"/>
          <w:szCs w:val="24"/>
          <w:lang w:val="az-Latn-AZ"/>
        </w:rPr>
        <w:t xml:space="preserve"> əsas məqsədi tərəflərin iradəsinin dəqiq müəyyən olunmasına, tərəflərin üzərinə götürdükləri öhdəliklərin düşünülmüş şəkildə qəbul edilməsinə xidmət edir. </w:t>
      </w:r>
    </w:p>
    <w:p w14:paraId="006A1413" w14:textId="01911B41" w:rsidR="00901FAD" w:rsidRPr="001D73C2" w:rsidRDefault="00901FA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 xml:space="preserve">Konstitusiya Məhkəməsinin Plenumu F.Nəcəfovanın şikayəti üzrə 2023-cü il 3 mart tarixli Qərarında da </w:t>
      </w:r>
      <w:r w:rsidR="00D15713">
        <w:rPr>
          <w:rFonts w:ascii="Arial" w:eastAsia="MS Mincho" w:hAnsi="Arial" w:cs="Arial"/>
          <w:sz w:val="24"/>
          <w:szCs w:val="24"/>
          <w:lang w:val="az-Latn-AZ"/>
        </w:rPr>
        <w:t>göstərmişdir</w:t>
      </w:r>
      <w:r w:rsidRPr="001D73C2">
        <w:rPr>
          <w:rFonts w:ascii="Arial" w:eastAsia="MS Mincho" w:hAnsi="Arial" w:cs="Arial"/>
          <w:sz w:val="24"/>
          <w:szCs w:val="24"/>
          <w:lang w:val="az-Latn-AZ"/>
        </w:rPr>
        <w:t xml:space="preserve"> ki, bir qayda olaraq iqtisadi dəyəri daha yüksək olan, fərdin şəxsi və iqtisadi həyatı baxımından mühüm rol oynayan (bir tərəf üçün öhdəlik və vəzifələr yaradan zaminlik, bağışlama vədi kimi) əqdlərin, dövlətin xüsusi qeydiyyatını apardığı əşyalara dair sərəncam öhdəliyi yaradan əqdlərin (daşınmaz əşyaların, avtomobil və s. əşyaların alğı-satqısı, ipoteka və s.) etibarlı olması üçün onların müvafiq məcburi formada bağlanması və ya notarial qaydasında təsdiqlənməsi tələb olunur. Bununla mülki dövriyyə iştirakçılarına daha yaxşı düşünmək, bağlayacaqları əqd səbəbindən yaranacaq nəticələri əvvəlcədən müəyyən etmək və yekun qəti qərara gəlmək imkanı yaratmaq məqsədi güdülür. Məhz bu məqsədə nail olmaq, nəticədə mülki hüquq subyektlərinin mənafelərini qorumaq üçün qanunverici bir sıra əqdlər baxımından forma tələbini etibarlılıq şərti kimi müəyyən etmişdir.</w:t>
      </w:r>
    </w:p>
    <w:p w14:paraId="79EFF018" w14:textId="781D2BEB" w:rsidR="00901FAD" w:rsidRPr="001D73C2" w:rsidRDefault="00901FAD" w:rsidP="001D73C2">
      <w:pPr>
        <w:spacing w:after="0" w:line="240" w:lineRule="auto"/>
        <w:ind w:firstLine="567"/>
        <w:jc w:val="both"/>
        <w:rPr>
          <w:rFonts w:ascii="Arial" w:eastAsia="MS Mincho" w:hAnsi="Arial" w:cs="Arial"/>
          <w:b/>
          <w:bCs/>
          <w:sz w:val="24"/>
          <w:szCs w:val="24"/>
          <w:lang w:val="az-Latn-AZ"/>
        </w:rPr>
      </w:pPr>
      <w:r w:rsidRPr="001D73C2">
        <w:rPr>
          <w:rFonts w:ascii="Arial" w:eastAsia="MS Mincho" w:hAnsi="Arial" w:cs="Arial"/>
          <w:sz w:val="24"/>
          <w:szCs w:val="24"/>
          <w:lang w:val="az-Latn-AZ"/>
        </w:rPr>
        <w:t xml:space="preserve">Müraciətdə qeyd edilmiş borc müqaviləsinin forması ilə bağlı tələbə gəlincə isə göstərilməlidir ki, mülki dövriyyədə ən çox müraciət edilən müqavilə növlərindən biri borc müqaviləsidir ki, bu müqaviləyə görə </w:t>
      </w:r>
      <w:r w:rsidR="00CD3908" w:rsidRPr="001D73C2">
        <w:rPr>
          <w:rFonts w:ascii="Arial" w:eastAsia="MS Mincho" w:hAnsi="Arial" w:cs="Arial"/>
          <w:sz w:val="24"/>
          <w:szCs w:val="24"/>
          <w:lang w:val="az-Latn-AZ"/>
        </w:rPr>
        <w:t>bir tərəf (borcverən) pul vəsaitinə və ya digər əvəz edilən əşyalara mülkiyyət hüququnu digər tərəfə (borcalana) verməyi öhdəsinə götürür, borcalan isə aldıqlarını müvafiq olaraq eyni məbləğdə pul vəsaiti və ya eyni keyfiyyətdə və miqdarda olan eyni növlü əşyalar şəklində borcverənə qaytarmağı öhdəsinə</w:t>
      </w:r>
      <w:r w:rsidR="00CD3908" w:rsidRPr="001D73C2">
        <w:rPr>
          <w:rFonts w:ascii="Arial" w:eastAsia="MS Mincho" w:hAnsi="Arial" w:cs="Arial"/>
          <w:b/>
          <w:bCs/>
          <w:sz w:val="24"/>
          <w:szCs w:val="24"/>
          <w:lang w:val="az-Latn-AZ"/>
        </w:rPr>
        <w:t xml:space="preserve"> </w:t>
      </w:r>
      <w:r w:rsidRPr="001D73C2">
        <w:rPr>
          <w:rFonts w:ascii="Arial" w:eastAsia="MS Mincho" w:hAnsi="Arial" w:cs="Arial"/>
          <w:sz w:val="24"/>
          <w:szCs w:val="24"/>
          <w:lang w:val="az-Latn-AZ"/>
        </w:rPr>
        <w:t>götürür (Mülki Məcəllənin 739.1-ci maddəsi).</w:t>
      </w:r>
      <w:r w:rsidRPr="001D73C2">
        <w:rPr>
          <w:rFonts w:ascii="Arial" w:eastAsia="MS Mincho" w:hAnsi="Arial" w:cs="Arial"/>
          <w:b/>
          <w:bCs/>
          <w:sz w:val="24"/>
          <w:szCs w:val="24"/>
          <w:lang w:val="az-Latn-AZ"/>
        </w:rPr>
        <w:t xml:space="preserve"> </w:t>
      </w:r>
    </w:p>
    <w:p w14:paraId="04DAC7CD" w14:textId="77777777" w:rsidR="00901FAD" w:rsidRPr="001D73C2" w:rsidRDefault="00901FA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Mülki Məcəllənin 739.2-ci maddəsi ilə borc müqaviləsi predmetinin məbləği üç min manatdan çoxdursa və ya məbləğindən asılı olmayaraq, müqavilənin iştirakçılarından biri hüquqi şəxsdirsə, borc müqaviləsinin yazılı formada bağlanılmalı olduğu təsbit edilmişdir.</w:t>
      </w:r>
    </w:p>
    <w:p w14:paraId="39E655D0" w14:textId="445D9997" w:rsidR="00901FAD" w:rsidRPr="001D73C2" w:rsidRDefault="00A413C1" w:rsidP="001D73C2">
      <w:pPr>
        <w:spacing w:after="0" w:line="240" w:lineRule="auto"/>
        <w:ind w:firstLine="567"/>
        <w:jc w:val="both"/>
        <w:rPr>
          <w:rFonts w:ascii="Arial" w:eastAsia="MS Mincho" w:hAnsi="Arial" w:cs="Arial"/>
          <w:sz w:val="24"/>
          <w:szCs w:val="24"/>
          <w:lang w:val="az-Latn-AZ"/>
        </w:rPr>
      </w:pPr>
      <w:r>
        <w:rPr>
          <w:rFonts w:ascii="Arial" w:eastAsia="MS Mincho" w:hAnsi="Arial" w:cs="Arial"/>
          <w:sz w:val="24"/>
          <w:szCs w:val="24"/>
          <w:lang w:val="az-Latn-AZ"/>
        </w:rPr>
        <w:t>Nəzərə alınmalıdır</w:t>
      </w:r>
      <w:r w:rsidR="00D97CB5" w:rsidRPr="001D73C2">
        <w:rPr>
          <w:rFonts w:ascii="Arial" w:eastAsia="MS Mincho" w:hAnsi="Arial" w:cs="Arial"/>
          <w:sz w:val="24"/>
          <w:szCs w:val="24"/>
          <w:lang w:val="az-Latn-AZ"/>
        </w:rPr>
        <w:t xml:space="preserve"> ki,</w:t>
      </w:r>
      <w:r w:rsidR="00D97CB5" w:rsidRPr="001D73C2">
        <w:rPr>
          <w:rFonts w:ascii="Arial" w:eastAsia="MS Mincho" w:hAnsi="Arial" w:cs="Arial"/>
          <w:b/>
          <w:bCs/>
          <w:sz w:val="24"/>
          <w:szCs w:val="24"/>
          <w:lang w:val="az-Latn-AZ"/>
        </w:rPr>
        <w:t xml:space="preserve"> </w:t>
      </w:r>
      <w:r w:rsidR="00901FAD" w:rsidRPr="001D73C2">
        <w:rPr>
          <w:rFonts w:ascii="Arial" w:eastAsia="MS Mincho" w:hAnsi="Arial" w:cs="Arial"/>
          <w:sz w:val="24"/>
          <w:szCs w:val="24"/>
          <w:lang w:val="az-Latn-AZ"/>
        </w:rPr>
        <w:t xml:space="preserve">bərabər hüquqlu subyektlər arasında yaranan münasibətləri tənzimləyən və əsasən dispozitivlik prinsipinə əsaslanan Mülki Məcəllənin 6.3-cü </w:t>
      </w:r>
      <w:r w:rsidR="00901FAD" w:rsidRPr="001D73C2">
        <w:rPr>
          <w:rFonts w:ascii="Arial" w:eastAsia="MS Mincho" w:hAnsi="Arial" w:cs="Arial"/>
          <w:sz w:val="24"/>
          <w:szCs w:val="24"/>
          <w:lang w:val="az-Latn-AZ"/>
        </w:rPr>
        <w:lastRenderedPageBreak/>
        <w:t>maddəsinə müvafiq olaraq ictimai mənafenin və şəxsiyyətin qorunması zərurəti olduğu halda mülki hüquqlar</w:t>
      </w:r>
      <w:r w:rsidR="0027578A" w:rsidRPr="001D73C2">
        <w:rPr>
          <w:rFonts w:ascii="Arial" w:eastAsia="MS Mincho" w:hAnsi="Arial" w:cs="Arial"/>
          <w:sz w:val="24"/>
          <w:szCs w:val="24"/>
          <w:lang w:val="az-Latn-AZ"/>
        </w:rPr>
        <w:t xml:space="preserve"> yalnız</w:t>
      </w:r>
      <w:r w:rsidR="00901FAD" w:rsidRPr="001D73C2">
        <w:rPr>
          <w:rFonts w:ascii="Arial" w:eastAsia="MS Mincho" w:hAnsi="Arial" w:cs="Arial"/>
          <w:sz w:val="24"/>
          <w:szCs w:val="24"/>
          <w:lang w:val="az-Latn-AZ"/>
        </w:rPr>
        <w:t xml:space="preserve"> qanunla məhdudlaşdırıla bilər.</w:t>
      </w:r>
    </w:p>
    <w:p w14:paraId="5476D52B" w14:textId="2A3FEB09" w:rsidR="00901FAD" w:rsidRDefault="00901FA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Odur ki, sırf yazılı formaya riayət edilməməsi səbəbindən tərəflər arasında faktiki yaranmış borc münasibətinin etibarsız hesab edilməsi və bununla da qanunvericilikdə müqavilə öhdəlikləri üçün nəzərdə tutulmuş hüquqi müdafiədən məhrum edilməsi müqavilə azadlığı, mülki dövriyyənin təmin edilməsi</w:t>
      </w:r>
      <w:r w:rsidR="0027578A">
        <w:rPr>
          <w:rFonts w:ascii="Arial" w:eastAsia="MS Mincho" w:hAnsi="Arial" w:cs="Arial"/>
          <w:sz w:val="24"/>
          <w:szCs w:val="24"/>
          <w:lang w:val="az-Latn-AZ"/>
        </w:rPr>
        <w:t xml:space="preserve"> və</w:t>
      </w:r>
      <w:r w:rsidRPr="001D73C2">
        <w:rPr>
          <w:rFonts w:ascii="Arial" w:eastAsia="MS Mincho" w:hAnsi="Arial" w:cs="Arial"/>
          <w:sz w:val="24"/>
          <w:szCs w:val="24"/>
          <w:lang w:val="az-Latn-AZ"/>
        </w:rPr>
        <w:t xml:space="preserve"> mülkiyyət hüququnun müdafiəsi prinsipləri ilə </w:t>
      </w:r>
      <w:r w:rsidR="00D97CB5" w:rsidRPr="001D73C2">
        <w:rPr>
          <w:rFonts w:ascii="Arial" w:eastAsia="MS Mincho" w:hAnsi="Arial" w:cs="Arial"/>
          <w:sz w:val="24"/>
          <w:szCs w:val="24"/>
          <w:lang w:val="az-Latn-AZ"/>
        </w:rPr>
        <w:t>uzlaşmır.</w:t>
      </w:r>
    </w:p>
    <w:p w14:paraId="65A6747F" w14:textId="6C9904A8" w:rsidR="00A55C4D" w:rsidRPr="001D73C2" w:rsidRDefault="00A55C4D" w:rsidP="00A55C4D">
      <w:pPr>
        <w:spacing w:after="0" w:line="240" w:lineRule="auto"/>
        <w:ind w:firstLine="567"/>
        <w:jc w:val="both"/>
        <w:rPr>
          <w:rFonts w:ascii="Arial" w:eastAsia="MS Mincho" w:hAnsi="Arial" w:cs="Arial"/>
          <w:sz w:val="24"/>
          <w:szCs w:val="24"/>
          <w:lang w:val="az-Latn-AZ"/>
        </w:rPr>
      </w:pPr>
      <w:r>
        <w:rPr>
          <w:rFonts w:ascii="Arial" w:eastAsia="MS Mincho" w:hAnsi="Arial" w:cs="Arial"/>
          <w:sz w:val="24"/>
          <w:szCs w:val="24"/>
          <w:lang w:val="az-Latn-AZ"/>
        </w:rPr>
        <w:t xml:space="preserve">Bu baxımdan </w:t>
      </w:r>
      <w:r w:rsidRPr="001D73C2">
        <w:rPr>
          <w:rFonts w:ascii="Arial" w:eastAsia="MS Mincho" w:hAnsi="Arial" w:cs="Arial"/>
          <w:sz w:val="24"/>
          <w:szCs w:val="24"/>
          <w:lang w:val="az-Latn-AZ"/>
        </w:rPr>
        <w:t>əqdin (müqavilənin) forması ilə bağlı tələb yalnız qanunda imperativ qaydada, aşkar şəkildə müəyyən edildiyi təqdirdə müvafiq hüquqi nəticələrə səbəb ola bilər.</w:t>
      </w:r>
    </w:p>
    <w:p w14:paraId="0D332B1E" w14:textId="2F8B0CF2" w:rsidR="002A0F1A" w:rsidRPr="001D73C2" w:rsidRDefault="000D5845"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V</w:t>
      </w:r>
      <w:r w:rsidR="001044FF" w:rsidRPr="001D73C2">
        <w:rPr>
          <w:rFonts w:ascii="Arial" w:eastAsia="MS Mincho" w:hAnsi="Arial" w:cs="Arial"/>
          <w:sz w:val="24"/>
          <w:szCs w:val="24"/>
          <w:lang w:val="az-Latn-AZ"/>
        </w:rPr>
        <w:t xml:space="preserve">urğulanmalıdır ki, </w:t>
      </w:r>
      <w:r w:rsidR="009679FD" w:rsidRPr="001D73C2">
        <w:rPr>
          <w:rFonts w:ascii="Arial" w:eastAsia="MS Mincho" w:hAnsi="Arial" w:cs="Arial"/>
          <w:sz w:val="24"/>
          <w:szCs w:val="24"/>
          <w:lang w:val="az-Latn-AZ"/>
        </w:rPr>
        <w:t>Mülki Məcəllənin 329</w:t>
      </w:r>
      <w:r w:rsidR="002A0F1A" w:rsidRPr="001D73C2">
        <w:rPr>
          <w:rFonts w:ascii="Arial" w:eastAsia="MS Mincho" w:hAnsi="Arial" w:cs="Arial"/>
          <w:sz w:val="24"/>
          <w:szCs w:val="24"/>
          <w:lang w:val="az-Latn-AZ"/>
        </w:rPr>
        <w:t>.1</w:t>
      </w:r>
      <w:r w:rsidR="009679FD" w:rsidRPr="001D73C2">
        <w:rPr>
          <w:rFonts w:ascii="Arial" w:eastAsia="MS Mincho" w:hAnsi="Arial" w:cs="Arial"/>
          <w:sz w:val="24"/>
          <w:szCs w:val="24"/>
          <w:lang w:val="az-Latn-AZ"/>
        </w:rPr>
        <w:t>-c</w:t>
      </w:r>
      <w:r w:rsidR="002A0F1A" w:rsidRPr="001D73C2">
        <w:rPr>
          <w:rFonts w:ascii="Arial" w:eastAsia="MS Mincho" w:hAnsi="Arial" w:cs="Arial"/>
          <w:sz w:val="24"/>
          <w:szCs w:val="24"/>
          <w:lang w:val="az-Latn-AZ"/>
        </w:rPr>
        <w:t>i</w:t>
      </w:r>
      <w:r w:rsidR="009679FD" w:rsidRPr="001D73C2">
        <w:rPr>
          <w:rFonts w:ascii="Arial" w:eastAsia="MS Mincho" w:hAnsi="Arial" w:cs="Arial"/>
          <w:sz w:val="24"/>
          <w:szCs w:val="24"/>
          <w:lang w:val="az-Latn-AZ"/>
        </w:rPr>
        <w:t xml:space="preserve"> maddəsində məhz qanunla başqa hal müəyyən edilmədiyi</w:t>
      </w:r>
      <w:r w:rsidR="009679FD" w:rsidRPr="001D73C2">
        <w:rPr>
          <w:rFonts w:ascii="Arial" w:eastAsia="MS Mincho" w:hAnsi="Arial" w:cs="Arial"/>
          <w:i/>
          <w:iCs/>
          <w:sz w:val="24"/>
          <w:szCs w:val="24"/>
          <w:lang w:val="az-Latn-AZ"/>
        </w:rPr>
        <w:t xml:space="preserve"> </w:t>
      </w:r>
      <w:r w:rsidR="009679FD" w:rsidRPr="00A55C4D">
        <w:rPr>
          <w:rFonts w:ascii="Arial" w:eastAsia="MS Mincho" w:hAnsi="Arial" w:cs="Arial"/>
          <w:sz w:val="24"/>
          <w:szCs w:val="24"/>
          <w:lang w:val="az-Latn-AZ"/>
        </w:rPr>
        <w:t xml:space="preserve">təqdirdə </w:t>
      </w:r>
      <w:r w:rsidR="009679FD" w:rsidRPr="001D73C2">
        <w:rPr>
          <w:rFonts w:ascii="Arial" w:eastAsia="MS Mincho" w:hAnsi="Arial" w:cs="Arial"/>
          <w:sz w:val="24"/>
          <w:szCs w:val="24"/>
          <w:lang w:val="az-Latn-AZ"/>
        </w:rPr>
        <w:t xml:space="preserve">forma tələblərinə riayət etməməklə bağlanılmış əqdin etibarsızlığı təsbit edilmişdir. </w:t>
      </w:r>
      <w:r w:rsidR="00D1001A">
        <w:rPr>
          <w:rFonts w:ascii="Arial" w:eastAsia="MS Mincho" w:hAnsi="Arial" w:cs="Arial"/>
          <w:sz w:val="24"/>
          <w:szCs w:val="24"/>
          <w:lang w:val="az-Latn-AZ"/>
        </w:rPr>
        <w:t>Məcəllənin</w:t>
      </w:r>
      <w:r w:rsidR="007950EB" w:rsidRPr="001D73C2">
        <w:rPr>
          <w:rFonts w:ascii="Arial" w:eastAsia="MS Mincho" w:hAnsi="Arial" w:cs="Arial"/>
          <w:sz w:val="24"/>
          <w:szCs w:val="24"/>
          <w:lang w:val="az-Latn-AZ"/>
        </w:rPr>
        <w:t xml:space="preserve"> 329.1-ci maddə</w:t>
      </w:r>
      <w:r w:rsidR="00D1001A">
        <w:rPr>
          <w:rFonts w:ascii="Arial" w:eastAsia="MS Mincho" w:hAnsi="Arial" w:cs="Arial"/>
          <w:sz w:val="24"/>
          <w:szCs w:val="24"/>
          <w:lang w:val="az-Latn-AZ"/>
        </w:rPr>
        <w:t>sin</w:t>
      </w:r>
      <w:r w:rsidR="00A55C4D">
        <w:rPr>
          <w:rFonts w:ascii="Arial" w:eastAsia="MS Mincho" w:hAnsi="Arial" w:cs="Arial"/>
          <w:sz w:val="24"/>
          <w:szCs w:val="24"/>
          <w:lang w:val="az-Latn-AZ"/>
        </w:rPr>
        <w:t>də</w:t>
      </w:r>
      <w:r w:rsidR="007950EB" w:rsidRPr="001D73C2">
        <w:rPr>
          <w:rFonts w:ascii="Arial" w:eastAsia="MS Mincho" w:hAnsi="Arial" w:cs="Arial"/>
          <w:sz w:val="24"/>
          <w:szCs w:val="24"/>
          <w:lang w:val="az-Latn-AZ"/>
        </w:rPr>
        <w:t xml:space="preserve"> nəzərdə tutulmuş “başqa hal”a hansı halların aid olduğu müəyyən edilmədiyi </w:t>
      </w:r>
      <w:r w:rsidR="00191EF5" w:rsidRPr="001D73C2">
        <w:rPr>
          <w:rFonts w:ascii="Arial" w:eastAsia="MS Mincho" w:hAnsi="Arial" w:cs="Arial"/>
          <w:sz w:val="24"/>
          <w:szCs w:val="24"/>
          <w:lang w:val="az-Latn-AZ"/>
        </w:rPr>
        <w:t>üçün</w:t>
      </w:r>
      <w:r w:rsidR="007950EB" w:rsidRPr="001D73C2">
        <w:rPr>
          <w:rFonts w:ascii="Arial" w:eastAsia="MS Mincho" w:hAnsi="Arial" w:cs="Arial"/>
          <w:sz w:val="24"/>
          <w:szCs w:val="24"/>
          <w:lang w:val="az-Latn-AZ"/>
        </w:rPr>
        <w:t xml:space="preserve"> borc müqaviləsi</w:t>
      </w:r>
      <w:r w:rsidR="00191EF5" w:rsidRPr="001D73C2">
        <w:rPr>
          <w:rFonts w:ascii="Arial" w:eastAsia="MS Mincho" w:hAnsi="Arial" w:cs="Arial"/>
          <w:sz w:val="24"/>
          <w:szCs w:val="24"/>
          <w:lang w:val="az-Latn-AZ"/>
        </w:rPr>
        <w:t xml:space="preserve"> üzrə</w:t>
      </w:r>
      <w:r w:rsidR="00F06F32" w:rsidRPr="001D73C2">
        <w:rPr>
          <w:rFonts w:ascii="Arial" w:eastAsia="MS Mincho" w:hAnsi="Arial" w:cs="Arial"/>
          <w:sz w:val="24"/>
          <w:szCs w:val="24"/>
          <w:lang w:val="az-Latn-AZ"/>
        </w:rPr>
        <w:t xml:space="preserve"> </w:t>
      </w:r>
      <w:r w:rsidR="007950EB" w:rsidRPr="001D73C2">
        <w:rPr>
          <w:rFonts w:ascii="Arial" w:eastAsia="MS Mincho" w:hAnsi="Arial" w:cs="Arial"/>
          <w:sz w:val="24"/>
          <w:szCs w:val="24"/>
          <w:lang w:val="az-Latn-AZ"/>
        </w:rPr>
        <w:t>forma tələbinə riayət edilməmə</w:t>
      </w:r>
      <w:r w:rsidR="0027578A">
        <w:rPr>
          <w:rFonts w:ascii="Arial" w:eastAsia="MS Mincho" w:hAnsi="Arial" w:cs="Arial"/>
          <w:sz w:val="24"/>
          <w:szCs w:val="24"/>
          <w:lang w:val="az-Latn-AZ"/>
        </w:rPr>
        <w:t>si</w:t>
      </w:r>
      <w:r w:rsidR="007950EB" w:rsidRPr="001D73C2">
        <w:rPr>
          <w:rFonts w:ascii="Arial" w:eastAsia="MS Mincho" w:hAnsi="Arial" w:cs="Arial"/>
          <w:sz w:val="24"/>
          <w:szCs w:val="24"/>
          <w:lang w:val="az-Latn-AZ"/>
        </w:rPr>
        <w:t>nin hüquqi nəticələri</w:t>
      </w:r>
      <w:r w:rsidR="00191EF5" w:rsidRPr="001D73C2">
        <w:rPr>
          <w:rFonts w:ascii="Arial" w:eastAsia="MS Mincho" w:hAnsi="Arial" w:cs="Arial"/>
          <w:sz w:val="24"/>
          <w:szCs w:val="24"/>
          <w:lang w:val="az-Latn-AZ"/>
        </w:rPr>
        <w:t>nin</w:t>
      </w:r>
      <w:r w:rsidR="007950EB" w:rsidRPr="001D73C2">
        <w:rPr>
          <w:rFonts w:ascii="Arial" w:eastAsia="MS Mincho" w:hAnsi="Arial" w:cs="Arial"/>
          <w:sz w:val="24"/>
          <w:szCs w:val="24"/>
          <w:lang w:val="az-Latn-AZ"/>
        </w:rPr>
        <w:t xml:space="preserve"> də tənzimlənmə</w:t>
      </w:r>
      <w:r w:rsidR="00191EF5" w:rsidRPr="001D73C2">
        <w:rPr>
          <w:rFonts w:ascii="Arial" w:eastAsia="MS Mincho" w:hAnsi="Arial" w:cs="Arial"/>
          <w:sz w:val="24"/>
          <w:szCs w:val="24"/>
          <w:lang w:val="az-Latn-AZ"/>
        </w:rPr>
        <w:t>sində boşluq yaranmışdır.</w:t>
      </w:r>
      <w:r w:rsidR="007950EB" w:rsidRPr="001D73C2">
        <w:rPr>
          <w:rFonts w:ascii="Arial" w:eastAsia="MS Mincho" w:hAnsi="Arial" w:cs="Arial"/>
          <w:sz w:val="24"/>
          <w:szCs w:val="24"/>
          <w:lang w:val="az-Latn-AZ"/>
        </w:rPr>
        <w:t xml:space="preserve"> </w:t>
      </w:r>
      <w:r w:rsidR="00D1001A">
        <w:rPr>
          <w:rFonts w:ascii="Arial" w:eastAsia="MS Mincho" w:hAnsi="Arial" w:cs="Arial"/>
          <w:sz w:val="24"/>
          <w:szCs w:val="24"/>
          <w:lang w:val="az-Latn-AZ"/>
        </w:rPr>
        <w:t>Beləliklə</w:t>
      </w:r>
      <w:r w:rsidR="0027578A">
        <w:rPr>
          <w:rFonts w:ascii="Arial" w:eastAsia="MS Mincho" w:hAnsi="Arial" w:cs="Arial"/>
          <w:sz w:val="24"/>
          <w:szCs w:val="24"/>
          <w:lang w:val="az-Latn-AZ"/>
        </w:rPr>
        <w:t>,</w:t>
      </w:r>
      <w:r w:rsidR="00155485" w:rsidRPr="001D73C2">
        <w:rPr>
          <w:rFonts w:ascii="Arial" w:eastAsia="MS Mincho" w:hAnsi="Arial" w:cs="Arial"/>
          <w:sz w:val="24"/>
          <w:szCs w:val="24"/>
          <w:lang w:val="az-Latn-AZ"/>
        </w:rPr>
        <w:t xml:space="preserve"> qanunvericilikdə</w:t>
      </w:r>
      <w:r w:rsidR="00D97CB5" w:rsidRPr="001D73C2">
        <w:rPr>
          <w:rFonts w:ascii="Arial" w:eastAsia="MS Mincho" w:hAnsi="Arial" w:cs="Arial"/>
          <w:b/>
          <w:bCs/>
          <w:sz w:val="24"/>
          <w:szCs w:val="24"/>
          <w:lang w:val="az-Latn-AZ"/>
        </w:rPr>
        <w:t xml:space="preserve"> </w:t>
      </w:r>
      <w:r w:rsidR="00D97CB5" w:rsidRPr="001D73C2">
        <w:rPr>
          <w:rFonts w:ascii="Arial" w:eastAsia="MS Mincho" w:hAnsi="Arial" w:cs="Arial"/>
          <w:sz w:val="24"/>
          <w:szCs w:val="24"/>
          <w:lang w:val="az-Latn-AZ"/>
        </w:rPr>
        <w:t>müşa</w:t>
      </w:r>
      <w:r w:rsidR="00D97BA9" w:rsidRPr="001D73C2">
        <w:rPr>
          <w:rFonts w:ascii="Arial" w:eastAsia="MS Mincho" w:hAnsi="Arial" w:cs="Arial"/>
          <w:sz w:val="24"/>
          <w:szCs w:val="24"/>
          <w:lang w:val="az-Latn-AZ"/>
        </w:rPr>
        <w:t>hid</w:t>
      </w:r>
      <w:r w:rsidR="00D97CB5" w:rsidRPr="001D73C2">
        <w:rPr>
          <w:rFonts w:ascii="Arial" w:eastAsia="MS Mincho" w:hAnsi="Arial" w:cs="Arial"/>
          <w:sz w:val="24"/>
          <w:szCs w:val="24"/>
          <w:lang w:val="az-Latn-AZ"/>
        </w:rPr>
        <w:t>ə edilən</w:t>
      </w:r>
      <w:r w:rsidR="00155485" w:rsidRPr="001D73C2">
        <w:rPr>
          <w:rFonts w:ascii="Arial" w:eastAsia="MS Mincho" w:hAnsi="Arial" w:cs="Arial"/>
          <w:sz w:val="24"/>
          <w:szCs w:val="24"/>
          <w:lang w:val="az-Latn-AZ"/>
        </w:rPr>
        <w:t xml:space="preserve"> bu boşluq 739.2-ci maddə üzrə borc müqaviləsi üçün müəyyən edilmiş forma şərtinin tərəflərin məhz yazılı sübutlar ilə tələblərini əsaslandırmalı olduqları məzmunda şərh edilməsi</w:t>
      </w:r>
      <w:r w:rsidR="00F34B5B" w:rsidRPr="001D73C2">
        <w:rPr>
          <w:rFonts w:ascii="Arial" w:eastAsia="MS Mincho" w:hAnsi="Arial" w:cs="Arial"/>
          <w:sz w:val="24"/>
          <w:szCs w:val="24"/>
          <w:lang w:val="az-Latn-AZ"/>
        </w:rPr>
        <w:t xml:space="preserve"> mülkiyyətin qorunması prinsip</w:t>
      </w:r>
      <w:r w:rsidR="00D1001A">
        <w:rPr>
          <w:rFonts w:ascii="Arial" w:eastAsia="MS Mincho" w:hAnsi="Arial" w:cs="Arial"/>
          <w:sz w:val="24"/>
          <w:szCs w:val="24"/>
          <w:lang w:val="az-Latn-AZ"/>
        </w:rPr>
        <w:t>i</w:t>
      </w:r>
      <w:r w:rsidR="00F34B5B" w:rsidRPr="001D73C2">
        <w:rPr>
          <w:rFonts w:ascii="Arial" w:eastAsia="MS Mincho" w:hAnsi="Arial" w:cs="Arial"/>
          <w:sz w:val="24"/>
          <w:szCs w:val="24"/>
          <w:lang w:val="az-Latn-AZ"/>
        </w:rPr>
        <w:t xml:space="preserve"> baxımından yolverilən hesab edilməlidir.</w:t>
      </w:r>
    </w:p>
    <w:p w14:paraId="45DF5BE4" w14:textId="509C7EE9" w:rsidR="00901FAD" w:rsidRPr="001D73C2" w:rsidRDefault="00901FA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 xml:space="preserve"> B</w:t>
      </w:r>
      <w:r w:rsidR="002A0F1A" w:rsidRPr="001D73C2">
        <w:rPr>
          <w:rFonts w:ascii="Arial" w:eastAsia="MS Mincho" w:hAnsi="Arial" w:cs="Arial"/>
          <w:sz w:val="24"/>
          <w:szCs w:val="24"/>
          <w:lang w:val="az-Latn-AZ"/>
        </w:rPr>
        <w:t xml:space="preserve">elə </w:t>
      </w:r>
      <w:r w:rsidRPr="001D73C2">
        <w:rPr>
          <w:rFonts w:ascii="Arial" w:eastAsia="MS Mincho" w:hAnsi="Arial" w:cs="Arial"/>
          <w:sz w:val="24"/>
          <w:szCs w:val="24"/>
          <w:lang w:val="az-Latn-AZ"/>
        </w:rPr>
        <w:t xml:space="preserve">yanaşmanın məqsədi </w:t>
      </w:r>
      <w:r w:rsidR="00191AA9" w:rsidRPr="00D1001A">
        <w:rPr>
          <w:rFonts w:ascii="Arial" w:eastAsia="Arial" w:hAnsi="Arial" w:cs="Arial"/>
          <w:sz w:val="24"/>
          <w:szCs w:val="24"/>
          <w:lang w:val="az-Latn-AZ"/>
        </w:rPr>
        <w:t>fiziki şəxslər</w:t>
      </w:r>
      <w:r w:rsidR="00191AA9" w:rsidRPr="001D73C2">
        <w:rPr>
          <w:rFonts w:ascii="Arial" w:eastAsia="Arial" w:hAnsi="Arial" w:cs="Arial"/>
          <w:b/>
          <w:bCs/>
          <w:sz w:val="24"/>
          <w:szCs w:val="24"/>
          <w:lang w:val="az-Latn-AZ"/>
        </w:rPr>
        <w:t xml:space="preserve"> </w:t>
      </w:r>
      <w:r w:rsidR="00191AA9" w:rsidRPr="001D73C2">
        <w:rPr>
          <w:rFonts w:ascii="Arial" w:eastAsia="Arial" w:hAnsi="Arial" w:cs="Arial"/>
          <w:sz w:val="24"/>
          <w:szCs w:val="24"/>
          <w:lang w:val="az-Latn-AZ"/>
        </w:rPr>
        <w:t>(</w:t>
      </w:r>
      <w:r w:rsidR="00191AA9" w:rsidRPr="001D73C2">
        <w:rPr>
          <w:rFonts w:ascii="Arial" w:eastAsia="MS Mincho" w:hAnsi="Arial" w:cs="Arial"/>
          <w:sz w:val="24"/>
          <w:szCs w:val="24"/>
          <w:lang w:val="az-Latn-AZ"/>
        </w:rPr>
        <w:t xml:space="preserve">tərəflər) </w:t>
      </w:r>
      <w:r w:rsidRPr="001D73C2">
        <w:rPr>
          <w:rFonts w:ascii="Arial" w:eastAsia="MS Mincho" w:hAnsi="Arial" w:cs="Arial"/>
          <w:sz w:val="24"/>
          <w:szCs w:val="24"/>
          <w:lang w:val="az-Latn-AZ"/>
        </w:rPr>
        <w:t>arasında borc münasibətinin mövcudluğunun, onun məbləğinin və digər şərtlərinin məhkəmə mübahisələri zamanı mötəbər şəkildə sübuta yetirilməsini təmin etməkdən ibarətdir. B</w:t>
      </w:r>
      <w:r w:rsidR="002A0F1A" w:rsidRPr="001D73C2">
        <w:rPr>
          <w:rFonts w:ascii="Arial" w:eastAsia="MS Mincho" w:hAnsi="Arial" w:cs="Arial"/>
          <w:sz w:val="24"/>
          <w:szCs w:val="24"/>
          <w:lang w:val="az-Latn-AZ"/>
        </w:rPr>
        <w:t>u</w:t>
      </w:r>
      <w:r w:rsidRPr="001D73C2">
        <w:rPr>
          <w:rFonts w:ascii="Arial" w:eastAsia="MS Mincho" w:hAnsi="Arial" w:cs="Arial"/>
          <w:sz w:val="24"/>
          <w:szCs w:val="24"/>
          <w:lang w:val="az-Latn-AZ"/>
        </w:rPr>
        <w:t xml:space="preserve"> halda forma tələbi mövcud hüquq münasibətini inkar etməyə deyil, mübahisə zamanı sübutetmə prosesini asanlaşdırmağa və mötəbərliyini təmin etməyə xidmət ed</w:t>
      </w:r>
      <w:r w:rsidR="002A0F1A" w:rsidRPr="001D73C2">
        <w:rPr>
          <w:rFonts w:ascii="Arial" w:eastAsia="MS Mincho" w:hAnsi="Arial" w:cs="Arial"/>
          <w:sz w:val="24"/>
          <w:szCs w:val="24"/>
          <w:lang w:val="az-Latn-AZ"/>
        </w:rPr>
        <w:t>əcəkdir.</w:t>
      </w:r>
    </w:p>
    <w:p w14:paraId="1FFB3ACB" w14:textId="1207261B" w:rsidR="00901FAD" w:rsidRPr="001D73C2" w:rsidRDefault="00901FA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O da nəzərə alınmalıdır ki, borc müqaviləsinin etibarlılığının yazılı forma tələbinə riayət olunma</w:t>
      </w:r>
      <w:r w:rsidR="00D1001A">
        <w:rPr>
          <w:rFonts w:ascii="Arial" w:eastAsia="MS Mincho" w:hAnsi="Arial" w:cs="Arial"/>
          <w:sz w:val="24"/>
          <w:szCs w:val="24"/>
          <w:lang w:val="az-Latn-AZ"/>
        </w:rPr>
        <w:t>sı</w:t>
      </w:r>
      <w:r w:rsidRPr="001D73C2">
        <w:rPr>
          <w:rFonts w:ascii="Arial" w:eastAsia="MS Mincho" w:hAnsi="Arial" w:cs="Arial"/>
          <w:sz w:val="24"/>
          <w:szCs w:val="24"/>
          <w:lang w:val="az-Latn-AZ"/>
        </w:rPr>
        <w:t xml:space="preserve"> ilə şərtləndirmə halında faktiki olaraq verilmiş borc müqavilənin etibarsızlığı səbəbindən əsassız varlanma üzrə geri istənilə bil</w:t>
      </w:r>
      <w:r w:rsidR="009679FD" w:rsidRPr="001D73C2">
        <w:rPr>
          <w:rFonts w:ascii="Arial" w:eastAsia="MS Mincho" w:hAnsi="Arial" w:cs="Arial"/>
          <w:sz w:val="24"/>
          <w:szCs w:val="24"/>
          <w:lang w:val="az-Latn-AZ"/>
        </w:rPr>
        <w:t>inir.</w:t>
      </w:r>
    </w:p>
    <w:p w14:paraId="040B33C6" w14:textId="6991E9F8" w:rsidR="00901FAD" w:rsidRPr="001D73C2" w:rsidRDefault="00901FA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 xml:space="preserve">Konstitusiya Məhkəməsi Plenumunun </w:t>
      </w:r>
      <w:r w:rsidR="0027578A">
        <w:rPr>
          <w:rFonts w:ascii="Arial" w:eastAsia="MS Mincho" w:hAnsi="Arial" w:cs="Arial"/>
          <w:sz w:val="24"/>
          <w:szCs w:val="24"/>
          <w:lang w:val="az-Latn-AZ"/>
        </w:rPr>
        <w:t>“</w:t>
      </w:r>
      <w:r w:rsidR="0027578A" w:rsidRPr="0027578A">
        <w:rPr>
          <w:rFonts w:ascii="Arial" w:eastAsia="MS Mincho" w:hAnsi="Arial" w:cs="Arial"/>
          <w:bCs/>
          <w:sz w:val="24"/>
          <w:szCs w:val="24"/>
          <w:lang w:val="az-Latn-AZ"/>
        </w:rPr>
        <w:t>Azərbaycan Respublikası Mülki Məcəlləsinin 337, 339.6, 346.1 və 354-cü maddələrinin əlaqəli şəkildə şərh edilməsinə dair</w:t>
      </w:r>
      <w:r w:rsidR="0027578A">
        <w:rPr>
          <w:rFonts w:ascii="Arial" w:eastAsia="MS Mincho" w:hAnsi="Arial" w:cs="Arial"/>
          <w:bCs/>
          <w:sz w:val="24"/>
          <w:szCs w:val="24"/>
          <w:lang w:val="az-Latn-AZ"/>
        </w:rPr>
        <w:t xml:space="preserve">” </w:t>
      </w:r>
      <w:r w:rsidRPr="001D73C2">
        <w:rPr>
          <w:rFonts w:ascii="Arial" w:eastAsia="MS Mincho" w:hAnsi="Arial" w:cs="Arial"/>
          <w:sz w:val="24"/>
          <w:szCs w:val="24"/>
          <w:lang w:val="az-Latn-AZ"/>
        </w:rPr>
        <w:t xml:space="preserve">2021-ci il </w:t>
      </w:r>
      <w:r w:rsidR="00191EF5" w:rsidRPr="001D73C2">
        <w:rPr>
          <w:rFonts w:ascii="Arial" w:eastAsia="MS Mincho" w:hAnsi="Arial" w:cs="Arial"/>
          <w:sz w:val="24"/>
          <w:szCs w:val="24"/>
          <w:lang w:val="az-Latn-AZ"/>
        </w:rPr>
        <w:t xml:space="preserve">2 aprel </w:t>
      </w:r>
      <w:r w:rsidRPr="001D73C2">
        <w:rPr>
          <w:rFonts w:ascii="Arial" w:eastAsia="MS Mincho" w:hAnsi="Arial" w:cs="Arial"/>
          <w:sz w:val="24"/>
          <w:szCs w:val="24"/>
          <w:lang w:val="az-Latn-AZ"/>
        </w:rPr>
        <w:t xml:space="preserve">tarixli Qərarında göstərilmişdir ki, Mülki Məcəllənin 354.1-ci maddəsi əhəmiyyətsiz əqd üzrə qarşı tərəfdən icra olunmuşların geri qaytarılması ilə bağlı məhkəmədə iddia qaldırılması üçün müəyyən edilmiş müddətdir. </w:t>
      </w:r>
    </w:p>
    <w:p w14:paraId="3CCDE4FB" w14:textId="77777777" w:rsidR="00901FAD" w:rsidRPr="001D73C2" w:rsidRDefault="00901FA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Əhəmiyyətsiz əqd üzrə şəxs digər tərəfə qarşı tələb hüququnu reallaşdıraraq, Mülki Məcəllənin 354.1-ci maddəsi ilə müəyyən edilmiş bir il müddət ərzində əhəmiyyətsiz əqd üzrə icra edilmişlərin geri qaytarılması ilə bağlı iddia verə bilər. Yəni həmin maddədə müəyyən edilmiş bir illik müddət əhəmiyyətsiz əqdin icrası nəticəsində yaranmış əsassız varlanma halları ilə bağlı tələblər üçün keçərlidir.</w:t>
      </w:r>
    </w:p>
    <w:p w14:paraId="41D657E9" w14:textId="21021D44" w:rsidR="00901FAD" w:rsidRPr="001D73C2" w:rsidRDefault="00901FA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 xml:space="preserve">Beləliklə, </w:t>
      </w:r>
      <w:r w:rsidR="0027578A">
        <w:rPr>
          <w:rFonts w:ascii="Arial" w:eastAsia="MS Mincho" w:hAnsi="Arial" w:cs="Arial"/>
          <w:sz w:val="24"/>
          <w:szCs w:val="24"/>
          <w:lang w:val="az-Latn-AZ"/>
        </w:rPr>
        <w:t>əhəmiyyətsiz</w:t>
      </w:r>
      <w:r w:rsidRPr="001D73C2">
        <w:rPr>
          <w:rFonts w:ascii="Arial" w:eastAsia="MS Mincho" w:hAnsi="Arial" w:cs="Arial"/>
          <w:sz w:val="24"/>
          <w:szCs w:val="24"/>
          <w:lang w:val="az-Latn-AZ"/>
        </w:rPr>
        <w:t xml:space="preserve"> əqd əsasında əsassız varlanma halı baş verdiyi təqdirdə, Mülki Məcəllənin 354.1-ci maddəsinə uyğun olaraq qarşı tərəfin əhəmiyyətsiz əqd əsasında əldə etdiklərinin geri qaytarılması, bu mümkün olmadıqda onların dəyərinin ödənilməsi ilə bağlı tələb hüququ </w:t>
      </w:r>
      <w:r w:rsidR="0027578A">
        <w:rPr>
          <w:rFonts w:ascii="Arial" w:eastAsia="MS Mincho" w:hAnsi="Arial" w:cs="Arial"/>
          <w:sz w:val="24"/>
          <w:szCs w:val="24"/>
          <w:lang w:val="az-Latn-AZ"/>
        </w:rPr>
        <w:t>həmin</w:t>
      </w:r>
      <w:r w:rsidRPr="001D73C2">
        <w:rPr>
          <w:rFonts w:ascii="Arial" w:eastAsia="MS Mincho" w:hAnsi="Arial" w:cs="Arial"/>
          <w:sz w:val="24"/>
          <w:szCs w:val="24"/>
          <w:lang w:val="az-Latn-AZ"/>
        </w:rPr>
        <w:t xml:space="preserve"> əqdin icra edildiyi gündən bir il ərzində irəli sürülə bilər.</w:t>
      </w:r>
    </w:p>
    <w:p w14:paraId="56F7609B" w14:textId="6929830E" w:rsidR="00901FAD" w:rsidRPr="001D73C2" w:rsidRDefault="00901FA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Göründüyü kimi, borc müqaviləsi üzrə öhdəliyin icrası (borcun geri qaytarılması) tələbi  üzrə iddia müddəti geri</w:t>
      </w:r>
      <w:r w:rsidR="0027578A">
        <w:rPr>
          <w:rFonts w:ascii="Arial" w:eastAsia="MS Mincho" w:hAnsi="Arial" w:cs="Arial"/>
          <w:sz w:val="24"/>
          <w:szCs w:val="24"/>
          <w:lang w:val="az-Latn-AZ"/>
        </w:rPr>
        <w:t xml:space="preserve"> </w:t>
      </w:r>
      <w:r w:rsidRPr="001D73C2">
        <w:rPr>
          <w:rFonts w:ascii="Arial" w:eastAsia="MS Mincho" w:hAnsi="Arial" w:cs="Arial"/>
          <w:sz w:val="24"/>
          <w:szCs w:val="24"/>
          <w:lang w:val="az-Latn-AZ"/>
        </w:rPr>
        <w:t>qaytarma ilə bağlı öhdəliyin icra edilməli olduğu gündən etibarən</w:t>
      </w:r>
      <w:r w:rsidR="00D97CB5" w:rsidRPr="001D73C2">
        <w:rPr>
          <w:rFonts w:ascii="Arial" w:eastAsia="MS Mincho" w:hAnsi="Arial" w:cs="Arial"/>
          <w:sz w:val="24"/>
          <w:szCs w:val="24"/>
          <w:lang w:val="az-Latn-AZ"/>
        </w:rPr>
        <w:t xml:space="preserve"> üç</w:t>
      </w:r>
      <w:r w:rsidRPr="001D73C2">
        <w:rPr>
          <w:rFonts w:ascii="Arial" w:eastAsia="MS Mincho" w:hAnsi="Arial" w:cs="Arial"/>
          <w:sz w:val="24"/>
          <w:szCs w:val="24"/>
          <w:lang w:val="az-Latn-AZ"/>
        </w:rPr>
        <w:t xml:space="preserve"> il təşkil etdiyi halda (Mülki Məcəllənin 373,</w:t>
      </w:r>
      <w:r w:rsidR="002A0F1A" w:rsidRPr="001D73C2">
        <w:rPr>
          <w:rFonts w:ascii="Arial" w:eastAsia="MS Mincho" w:hAnsi="Arial" w:cs="Arial"/>
          <w:sz w:val="24"/>
          <w:szCs w:val="24"/>
          <w:lang w:val="az-Latn-AZ"/>
        </w:rPr>
        <w:t xml:space="preserve"> </w:t>
      </w:r>
      <w:r w:rsidRPr="001D73C2">
        <w:rPr>
          <w:rFonts w:ascii="Arial" w:eastAsia="MS Mincho" w:hAnsi="Arial" w:cs="Arial"/>
          <w:sz w:val="24"/>
          <w:szCs w:val="24"/>
          <w:lang w:val="az-Latn-AZ"/>
        </w:rPr>
        <w:t xml:space="preserve">377-ci maddələri), müqavilənin etibarsızlığı səbəbindən əsassız varlanma tələbi üzrə iddia müddəti icra (pulun </w:t>
      </w:r>
      <w:r w:rsidR="00794CAD" w:rsidRPr="001D73C2">
        <w:rPr>
          <w:rFonts w:ascii="Arial" w:eastAsia="MS Mincho" w:hAnsi="Arial" w:cs="Arial"/>
          <w:sz w:val="24"/>
          <w:szCs w:val="24"/>
          <w:lang w:val="az-Latn-AZ"/>
        </w:rPr>
        <w:t xml:space="preserve">qarşı tərəfə-əsassız varlanan şəxsə </w:t>
      </w:r>
      <w:r w:rsidRPr="001D73C2">
        <w:rPr>
          <w:rFonts w:ascii="Arial" w:eastAsia="MS Mincho" w:hAnsi="Arial" w:cs="Arial"/>
          <w:sz w:val="24"/>
          <w:szCs w:val="24"/>
          <w:lang w:val="az-Latn-AZ"/>
        </w:rPr>
        <w:t>verildiyi) gün</w:t>
      </w:r>
      <w:r w:rsidR="002A0F1A" w:rsidRPr="001D73C2">
        <w:rPr>
          <w:rFonts w:ascii="Arial" w:eastAsia="MS Mincho" w:hAnsi="Arial" w:cs="Arial"/>
          <w:sz w:val="24"/>
          <w:szCs w:val="24"/>
          <w:lang w:val="az-Latn-AZ"/>
        </w:rPr>
        <w:t>ün</w:t>
      </w:r>
      <w:r w:rsidRPr="001D73C2">
        <w:rPr>
          <w:rFonts w:ascii="Arial" w:eastAsia="MS Mincho" w:hAnsi="Arial" w:cs="Arial"/>
          <w:sz w:val="24"/>
          <w:szCs w:val="24"/>
          <w:lang w:val="az-Latn-AZ"/>
        </w:rPr>
        <w:t>dən etibarən bir il tə</w:t>
      </w:r>
      <w:r w:rsidR="005316FD" w:rsidRPr="001D73C2">
        <w:rPr>
          <w:rFonts w:ascii="Arial" w:eastAsia="MS Mincho" w:hAnsi="Arial" w:cs="Arial"/>
          <w:sz w:val="24"/>
          <w:szCs w:val="24"/>
          <w:lang w:val="az-Latn-AZ"/>
        </w:rPr>
        <w:t>ş</w:t>
      </w:r>
      <w:r w:rsidRPr="001D73C2">
        <w:rPr>
          <w:rFonts w:ascii="Arial" w:eastAsia="MS Mincho" w:hAnsi="Arial" w:cs="Arial"/>
          <w:sz w:val="24"/>
          <w:szCs w:val="24"/>
          <w:lang w:val="az-Latn-AZ"/>
        </w:rPr>
        <w:t>k</w:t>
      </w:r>
      <w:r w:rsidR="005316FD" w:rsidRPr="001D73C2">
        <w:rPr>
          <w:rFonts w:ascii="Arial" w:eastAsia="MS Mincho" w:hAnsi="Arial" w:cs="Arial"/>
          <w:sz w:val="24"/>
          <w:szCs w:val="24"/>
          <w:lang w:val="az-Latn-AZ"/>
        </w:rPr>
        <w:t>il</w:t>
      </w:r>
      <w:r w:rsidRPr="001D73C2">
        <w:rPr>
          <w:rFonts w:ascii="Arial" w:eastAsia="MS Mincho" w:hAnsi="Arial" w:cs="Arial"/>
          <w:sz w:val="24"/>
          <w:szCs w:val="24"/>
          <w:lang w:val="az-Latn-AZ"/>
        </w:rPr>
        <w:t xml:space="preserve"> edir.</w:t>
      </w:r>
    </w:p>
    <w:p w14:paraId="6B4207C7" w14:textId="0A0433B0" w:rsidR="00901FAD" w:rsidRPr="001D73C2" w:rsidRDefault="00901FA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lastRenderedPageBreak/>
        <w:t xml:space="preserve">Forma tələbinin etibarlılıq şərti kimi qəbul edildiyi halda, borc </w:t>
      </w:r>
      <w:r w:rsidR="0027578A">
        <w:rPr>
          <w:rFonts w:ascii="Arial" w:eastAsia="MS Mincho" w:hAnsi="Arial" w:cs="Arial"/>
          <w:sz w:val="24"/>
          <w:szCs w:val="24"/>
          <w:lang w:val="az-Latn-AZ"/>
        </w:rPr>
        <w:t>alanlar</w:t>
      </w:r>
      <w:r w:rsidRPr="001D73C2">
        <w:rPr>
          <w:rFonts w:ascii="Arial" w:eastAsia="MS Mincho" w:hAnsi="Arial" w:cs="Arial"/>
          <w:sz w:val="24"/>
          <w:szCs w:val="24"/>
          <w:lang w:val="az-Latn-AZ"/>
        </w:rPr>
        <w:t xml:space="preserve"> tərəfindən şifahi razılaşma üzrə borcun verilməsindən (müqavilənin icrasından) bir il sonra müqavilənin əhəmiyyətsizliyini irəli sürməklə borcun geri qaytarılmasından yayınmağa şərait</w:t>
      </w:r>
      <w:r w:rsidR="00D97CB5" w:rsidRPr="001D73C2">
        <w:rPr>
          <w:rFonts w:ascii="Arial" w:eastAsia="MS Mincho" w:hAnsi="Arial" w:cs="Arial"/>
          <w:sz w:val="24"/>
          <w:szCs w:val="24"/>
          <w:lang w:val="az-Latn-AZ"/>
        </w:rPr>
        <w:t xml:space="preserve"> yara</w:t>
      </w:r>
      <w:r w:rsidR="00D1001A">
        <w:rPr>
          <w:rFonts w:ascii="Arial" w:eastAsia="MS Mincho" w:hAnsi="Arial" w:cs="Arial"/>
          <w:sz w:val="24"/>
          <w:szCs w:val="24"/>
          <w:lang w:val="az-Latn-AZ"/>
        </w:rPr>
        <w:t>na</w:t>
      </w:r>
      <w:r w:rsidR="00D97CB5" w:rsidRPr="001D73C2">
        <w:rPr>
          <w:rFonts w:ascii="Arial" w:eastAsia="MS Mincho" w:hAnsi="Arial" w:cs="Arial"/>
          <w:sz w:val="24"/>
          <w:szCs w:val="24"/>
          <w:lang w:val="az-Latn-AZ"/>
        </w:rPr>
        <w:t xml:space="preserve"> bilər.</w:t>
      </w:r>
      <w:r w:rsidRPr="001D73C2">
        <w:rPr>
          <w:rFonts w:ascii="Arial" w:eastAsia="MS Mincho" w:hAnsi="Arial" w:cs="Arial"/>
          <w:sz w:val="24"/>
          <w:szCs w:val="24"/>
          <w:lang w:val="az-Latn-AZ"/>
        </w:rPr>
        <w:t xml:space="preserve"> Belə yanaşma borcun verildiyi andan etibarən iddia müddətinin axımının da başlanıldığı nəticəsinə səbəb olmaqla, faktiki olaraq əldə edilmiş əşyanın geri qaytarılması öhdəliyindən yayınmaq məqsədilə hüquqi mexanizmdən istifadə olunması riskini yaradır.</w:t>
      </w:r>
    </w:p>
    <w:p w14:paraId="5F314597" w14:textId="51989C3D" w:rsidR="00901FAD" w:rsidRPr="001D73C2" w:rsidRDefault="00901FA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Borc alan üçün belə bir əsassız üstünlüyün tanınması, əqdin etibarsızlığı nəticələrinin tətbiqi ilə bağlı müəyyən edilmiş qısa müddət nəticədə borc verənlərin mənafelərinə əhəmiyyətli dərəcədə zidd olmaqla, onların məhkəmə müdafiəsi hüququnu əsassız məhdudlaşdırmaqla hüququn yekun və əsas məqsədi olan ədalətlilik prinsipinin pozulmasına gətirib çıxarar.</w:t>
      </w:r>
    </w:p>
    <w:p w14:paraId="31B7E6CD" w14:textId="5E3F8CED" w:rsidR="00D97CB5" w:rsidRPr="001D73C2" w:rsidRDefault="00D97CB5" w:rsidP="001D73C2">
      <w:pPr>
        <w:spacing w:after="0" w:line="240" w:lineRule="auto"/>
        <w:ind w:firstLine="567"/>
        <w:contextualSpacing/>
        <w:jc w:val="both"/>
        <w:rPr>
          <w:rFonts w:ascii="Arial" w:hAnsi="Arial" w:cs="Arial"/>
          <w:sz w:val="24"/>
          <w:szCs w:val="24"/>
          <w:lang w:val="az-Latn-AZ"/>
        </w:rPr>
      </w:pPr>
      <w:r w:rsidRPr="001D73C2">
        <w:rPr>
          <w:rFonts w:ascii="Arial" w:eastAsia="MS Mincho" w:hAnsi="Arial" w:cs="Arial"/>
          <w:sz w:val="24"/>
          <w:szCs w:val="24"/>
          <w:lang w:val="az-Latn-AZ"/>
        </w:rPr>
        <w:t>Müraciət</w:t>
      </w:r>
      <w:r w:rsidR="00D97BA9" w:rsidRPr="001D73C2">
        <w:rPr>
          <w:rFonts w:ascii="Arial" w:eastAsia="MS Mincho" w:hAnsi="Arial" w:cs="Arial"/>
          <w:sz w:val="24"/>
          <w:szCs w:val="24"/>
          <w:lang w:val="az-Latn-AZ"/>
        </w:rPr>
        <w:t>lə bağlı</w:t>
      </w:r>
      <w:r w:rsidRPr="001D73C2">
        <w:rPr>
          <w:rFonts w:ascii="Arial" w:eastAsia="MS Mincho" w:hAnsi="Arial" w:cs="Arial"/>
          <w:sz w:val="24"/>
          <w:szCs w:val="24"/>
          <w:lang w:val="az-Latn-AZ"/>
        </w:rPr>
        <w:t xml:space="preserve"> Konstitusiya Məhkəməsinin Plenumu tərəfindən araşdırılan hüquqi məsələlərə dair Azərbaycan Respublikası Ali </w:t>
      </w:r>
      <w:r w:rsidR="00A56321" w:rsidRPr="001D73C2">
        <w:rPr>
          <w:rFonts w:ascii="Arial" w:eastAsia="MS Mincho" w:hAnsi="Arial" w:cs="Arial"/>
          <w:sz w:val="24"/>
          <w:szCs w:val="24"/>
          <w:lang w:val="az-Latn-AZ"/>
        </w:rPr>
        <w:t>M</w:t>
      </w:r>
      <w:r w:rsidRPr="001D73C2">
        <w:rPr>
          <w:rFonts w:ascii="Arial" w:eastAsia="MS Mincho" w:hAnsi="Arial" w:cs="Arial"/>
          <w:sz w:val="24"/>
          <w:szCs w:val="24"/>
          <w:lang w:val="az-Latn-AZ"/>
        </w:rPr>
        <w:t xml:space="preserve">əhkəməsinin </w:t>
      </w:r>
      <w:r w:rsidR="00A56321" w:rsidRPr="001D73C2">
        <w:rPr>
          <w:rFonts w:ascii="Arial" w:eastAsia="MS Mincho" w:hAnsi="Arial" w:cs="Arial"/>
          <w:sz w:val="24"/>
          <w:szCs w:val="24"/>
          <w:lang w:val="az-Latn-AZ"/>
        </w:rPr>
        <w:t>yazılı mülahizəsində</w:t>
      </w:r>
      <w:r w:rsidRPr="001D73C2">
        <w:rPr>
          <w:rFonts w:ascii="Arial" w:eastAsia="MS Mincho" w:hAnsi="Arial" w:cs="Arial"/>
          <w:sz w:val="24"/>
          <w:szCs w:val="24"/>
          <w:lang w:val="az-Latn-AZ"/>
        </w:rPr>
        <w:t xml:space="preserve"> qeyd ed</w:t>
      </w:r>
      <w:r w:rsidR="00D97BA9" w:rsidRPr="001D73C2">
        <w:rPr>
          <w:rFonts w:ascii="Arial" w:eastAsia="MS Mincho" w:hAnsi="Arial" w:cs="Arial"/>
          <w:sz w:val="24"/>
          <w:szCs w:val="24"/>
          <w:lang w:val="az-Latn-AZ"/>
        </w:rPr>
        <w:t>ildiyi</w:t>
      </w:r>
      <w:r w:rsidRPr="001D73C2">
        <w:rPr>
          <w:rFonts w:ascii="Arial" w:eastAsia="MS Mincho" w:hAnsi="Arial" w:cs="Arial"/>
          <w:sz w:val="24"/>
          <w:szCs w:val="24"/>
          <w:lang w:val="az-Latn-AZ"/>
        </w:rPr>
        <w:t xml:space="preserve"> ki</w:t>
      </w:r>
      <w:r w:rsidR="00D97BA9" w:rsidRPr="001D73C2">
        <w:rPr>
          <w:rFonts w:ascii="Arial" w:eastAsia="MS Mincho" w:hAnsi="Arial" w:cs="Arial"/>
          <w:sz w:val="24"/>
          <w:szCs w:val="24"/>
          <w:lang w:val="az-Latn-AZ"/>
        </w:rPr>
        <w:t>mi</w:t>
      </w:r>
      <w:r w:rsidRPr="001D73C2">
        <w:rPr>
          <w:rFonts w:ascii="Arial" w:eastAsia="MS Mincho" w:hAnsi="Arial" w:cs="Arial"/>
          <w:sz w:val="24"/>
          <w:szCs w:val="24"/>
          <w:lang w:val="az-Latn-AZ"/>
        </w:rPr>
        <w:t>, t</w:t>
      </w:r>
      <w:r w:rsidRPr="001D73C2">
        <w:rPr>
          <w:rFonts w:ascii="Arial" w:hAnsi="Arial" w:cs="Arial"/>
          <w:sz w:val="24"/>
          <w:szCs w:val="24"/>
          <w:lang w:val="az-Latn-AZ"/>
        </w:rPr>
        <w:t>əcrübədən görünür ki, bir çox işdə kreditor borca pul verdiyini digər yazılı sübutlarla (WhatsApp yazışmaları və s.) və ya cavabdehin etirafı ilə sübut edə bilir. Buna baxmayaraq, onlar arasındakı faktiki borc razılaşması məhz yazılı formaya əməl edilmədiyi üçün etibarsız sayıldıqda</w:t>
      </w:r>
      <w:r w:rsidR="0027578A">
        <w:rPr>
          <w:rFonts w:ascii="Arial" w:hAnsi="Arial" w:cs="Arial"/>
          <w:sz w:val="24"/>
          <w:szCs w:val="24"/>
          <w:lang w:val="az-Latn-AZ"/>
        </w:rPr>
        <w:t>,</w:t>
      </w:r>
      <w:r w:rsidRPr="001D73C2">
        <w:rPr>
          <w:rFonts w:ascii="Arial" w:hAnsi="Arial" w:cs="Arial"/>
          <w:sz w:val="24"/>
          <w:szCs w:val="24"/>
          <w:lang w:val="az-Latn-AZ"/>
        </w:rPr>
        <w:t xml:space="preserve"> keçərli müqavilə münasibəti hüquqən istisna olunur. Belə olan halda, kreditorun iddiasına məcburən əsassız varlanma qaydaları çərçivəsində qiymət verilir.</w:t>
      </w:r>
    </w:p>
    <w:p w14:paraId="16CD1FD7" w14:textId="470E3D75" w:rsidR="00D97CB5" w:rsidRPr="001D73C2" w:rsidRDefault="00D97CB5" w:rsidP="001D73C2">
      <w:pPr>
        <w:spacing w:after="0" w:line="240" w:lineRule="auto"/>
        <w:ind w:firstLine="567"/>
        <w:contextualSpacing/>
        <w:jc w:val="both"/>
        <w:rPr>
          <w:rFonts w:ascii="Arial" w:hAnsi="Arial" w:cs="Arial"/>
          <w:sz w:val="24"/>
          <w:szCs w:val="24"/>
          <w:lang w:val="az-Latn-AZ"/>
        </w:rPr>
      </w:pPr>
      <w:r w:rsidRPr="001D73C2">
        <w:rPr>
          <w:rFonts w:ascii="Arial" w:hAnsi="Arial" w:cs="Arial"/>
          <w:sz w:val="24"/>
          <w:szCs w:val="24"/>
          <w:lang w:val="az-Latn-AZ"/>
        </w:rPr>
        <w:t>M</w:t>
      </w:r>
      <w:r w:rsidR="00192E85" w:rsidRPr="001D73C2">
        <w:rPr>
          <w:rFonts w:ascii="Arial" w:hAnsi="Arial" w:cs="Arial"/>
          <w:sz w:val="24"/>
          <w:szCs w:val="24"/>
          <w:lang w:val="az-Latn-AZ"/>
        </w:rPr>
        <w:t>ülahizədə, həmçinin göstərilir ki,</w:t>
      </w:r>
      <w:r w:rsidRPr="001D73C2">
        <w:rPr>
          <w:rFonts w:ascii="Arial" w:hAnsi="Arial" w:cs="Arial"/>
          <w:sz w:val="24"/>
          <w:szCs w:val="24"/>
          <w:lang w:val="az-Latn-AZ"/>
        </w:rPr>
        <w:t xml:space="preserve"> əksər hallarda əhəmiyyətsiz sayılan bu cür əqdlərin icrası tərəflərin razılaşdıqları gün həyata keçirilməklə pul vəsaiti borcluya təqdim edilir və tərəflər arasında ixtilaf yarandıqdan sonra məhkəməyə müraciət edildiyi anda həmin gündən hesablanan bir</w:t>
      </w:r>
      <w:r w:rsidR="0027578A">
        <w:rPr>
          <w:rFonts w:ascii="Arial" w:hAnsi="Arial" w:cs="Arial"/>
          <w:sz w:val="24"/>
          <w:szCs w:val="24"/>
          <w:lang w:val="az-Latn-AZ"/>
        </w:rPr>
        <w:t xml:space="preserve"> </w:t>
      </w:r>
      <w:r w:rsidRPr="001D73C2">
        <w:rPr>
          <w:rFonts w:ascii="Arial" w:hAnsi="Arial" w:cs="Arial"/>
          <w:sz w:val="24"/>
          <w:szCs w:val="24"/>
          <w:lang w:val="az-Latn-AZ"/>
        </w:rPr>
        <w:t>illik müddət keçmiş olur. Hətta müddətin əvvəli kreditorun öz hüququnun pozulduğunu bildiyi və ya bilməli olduğu gündən götürüldükdə adətən həmin müddət ötür. Cavabdehlər iddia müddətinin tətbiqi haqqında ərizə verdikdə isə məhkəmələr M</w:t>
      </w:r>
      <w:r w:rsidR="00D1001A">
        <w:rPr>
          <w:rFonts w:ascii="Arial" w:hAnsi="Arial" w:cs="Arial"/>
          <w:sz w:val="24"/>
          <w:szCs w:val="24"/>
          <w:lang w:val="az-Latn-AZ"/>
        </w:rPr>
        <w:t xml:space="preserve">ülki </w:t>
      </w:r>
      <w:r w:rsidRPr="001D73C2">
        <w:rPr>
          <w:rFonts w:ascii="Arial" w:hAnsi="Arial" w:cs="Arial"/>
          <w:sz w:val="24"/>
          <w:szCs w:val="24"/>
          <w:lang w:val="az-Latn-AZ"/>
        </w:rPr>
        <w:t>M</w:t>
      </w:r>
      <w:r w:rsidR="00D1001A">
        <w:rPr>
          <w:rFonts w:ascii="Arial" w:hAnsi="Arial" w:cs="Arial"/>
          <w:sz w:val="24"/>
          <w:szCs w:val="24"/>
          <w:lang w:val="az-Latn-AZ"/>
        </w:rPr>
        <w:t>əcəllənin</w:t>
      </w:r>
      <w:r w:rsidRPr="001D73C2">
        <w:rPr>
          <w:rFonts w:ascii="Arial" w:hAnsi="Arial" w:cs="Arial"/>
          <w:sz w:val="24"/>
          <w:szCs w:val="24"/>
          <w:lang w:val="az-Latn-AZ"/>
        </w:rPr>
        <w:t xml:space="preserve"> 375-ci maddəsinə əsasən pul tələblərini rədd etməli olurlar. Nəticə etibarilə, hüquq qaydasını (öhdəliklərini) pozaraq aldığı pul vəsaitini qaytarmayan şəxs mükafatlandırılmış olur, tələbini sübuta yetirmiş kreditor isə alacağından məhrum qalır.</w:t>
      </w:r>
    </w:p>
    <w:p w14:paraId="0047AC11" w14:textId="51EE5AB0" w:rsidR="00901FAD" w:rsidRPr="001D73C2" w:rsidRDefault="002F6B20"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Konstitusiya Məhkəməsinin Plenumu qeyd edir ki,</w:t>
      </w:r>
      <w:r w:rsidRPr="001D73C2">
        <w:rPr>
          <w:rFonts w:ascii="Arial" w:eastAsia="MS Mincho" w:hAnsi="Arial" w:cs="Arial"/>
          <w:b/>
          <w:bCs/>
          <w:sz w:val="24"/>
          <w:szCs w:val="24"/>
          <w:lang w:val="az-Latn-AZ"/>
        </w:rPr>
        <w:t xml:space="preserve"> </w:t>
      </w:r>
      <w:r w:rsidR="00901FAD" w:rsidRPr="001D73C2">
        <w:rPr>
          <w:rFonts w:ascii="Arial" w:eastAsia="MS Mincho" w:hAnsi="Arial" w:cs="Arial"/>
          <w:sz w:val="24"/>
          <w:szCs w:val="24"/>
          <w:lang w:val="az-Latn-AZ"/>
        </w:rPr>
        <w:t>bir çox ölkələrin qanunvericil</w:t>
      </w:r>
      <w:r w:rsidRPr="001D73C2">
        <w:rPr>
          <w:rFonts w:ascii="Arial" w:eastAsia="MS Mincho" w:hAnsi="Arial" w:cs="Arial"/>
          <w:sz w:val="24"/>
          <w:szCs w:val="24"/>
          <w:lang w:val="az-Latn-AZ"/>
        </w:rPr>
        <w:t>iy</w:t>
      </w:r>
      <w:r w:rsidR="00901FAD" w:rsidRPr="001D73C2">
        <w:rPr>
          <w:rFonts w:ascii="Arial" w:eastAsia="MS Mincho" w:hAnsi="Arial" w:cs="Arial"/>
          <w:sz w:val="24"/>
          <w:szCs w:val="24"/>
          <w:lang w:val="az-Latn-AZ"/>
        </w:rPr>
        <w:t>ində borc müqaviləsi üçün yazılı forma tələbi məhz sübutetmə şərti olaraq qəbul edilmiş, tərəflərin məhkəmə mübahisəsi halında sübutetmə imkanları yazılı sübutlarla məhdudlaşdırılmışdır.</w:t>
      </w:r>
    </w:p>
    <w:p w14:paraId="58A0C577" w14:textId="41C0367D" w:rsidR="00901FAD" w:rsidRPr="001D73C2" w:rsidRDefault="00901FA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 xml:space="preserve">Türkiyə Cümhuriyyətinin Borclar Qanunu da borc müqaviləsi üçün hər hansı </w:t>
      </w:r>
      <w:r w:rsidR="00191EF5" w:rsidRPr="001D73C2">
        <w:rPr>
          <w:rFonts w:ascii="Arial" w:eastAsia="MS Mincho" w:hAnsi="Arial" w:cs="Arial"/>
          <w:sz w:val="24"/>
          <w:szCs w:val="24"/>
          <w:lang w:val="az-Latn-AZ"/>
        </w:rPr>
        <w:t xml:space="preserve">forma </w:t>
      </w:r>
      <w:r w:rsidRPr="001D73C2">
        <w:rPr>
          <w:rFonts w:ascii="Arial" w:eastAsia="MS Mincho" w:hAnsi="Arial" w:cs="Arial"/>
          <w:sz w:val="24"/>
          <w:szCs w:val="24"/>
          <w:lang w:val="az-Latn-AZ"/>
        </w:rPr>
        <w:t>şərti nəzərdə tutmamış, məhkəmə təcrübəsində sübutetmənin asanlaşdırılması baxımından yazılı sənədlərin olması uyğun görülmüşdür.</w:t>
      </w:r>
    </w:p>
    <w:p w14:paraId="42FC59A6" w14:textId="4D28222F" w:rsidR="00E57041" w:rsidRPr="00685E77" w:rsidRDefault="00E57041" w:rsidP="001D73C2">
      <w:pPr>
        <w:spacing w:after="0" w:line="240" w:lineRule="auto"/>
        <w:ind w:firstLine="567"/>
        <w:jc w:val="both"/>
        <w:rPr>
          <w:rFonts w:ascii="Arial" w:eastAsia="MS Mincho" w:hAnsi="Arial" w:cs="Arial"/>
          <w:sz w:val="24"/>
          <w:szCs w:val="24"/>
          <w:lang w:val="az-Latn-AZ"/>
        </w:rPr>
      </w:pPr>
      <w:r w:rsidRPr="00685E77">
        <w:rPr>
          <w:rFonts w:ascii="Arial" w:eastAsia="MS Mincho" w:hAnsi="Arial" w:cs="Arial"/>
          <w:sz w:val="24"/>
          <w:szCs w:val="24"/>
          <w:lang w:val="az-Latn-AZ"/>
        </w:rPr>
        <w:t xml:space="preserve">Qazaxıstan Respublikası Mülki Məcəlləsinin 716-cı maddəsinin birinci hissəsində borc müqaviləsinin forma tələbinə istinad edilsə də, ikinci hissəsində müvafiq yazılı sübutların mövcudluğu tələb olunan yazılı əqdə bərabərləşdirilir. </w:t>
      </w:r>
    </w:p>
    <w:p w14:paraId="308B5362" w14:textId="77777777" w:rsidR="00901FAD" w:rsidRPr="001D73C2" w:rsidRDefault="00901FAD" w:rsidP="001D73C2">
      <w:pPr>
        <w:spacing w:after="0" w:line="240" w:lineRule="auto"/>
        <w:ind w:firstLine="567"/>
        <w:jc w:val="both"/>
        <w:rPr>
          <w:rFonts w:ascii="Arial" w:eastAsia="MS Mincho" w:hAnsi="Arial" w:cs="Arial"/>
          <w:sz w:val="24"/>
          <w:szCs w:val="24"/>
          <w:lang w:val="az-Latn-AZ"/>
        </w:rPr>
      </w:pPr>
      <w:r w:rsidRPr="001D73C2">
        <w:rPr>
          <w:rFonts w:ascii="Arial" w:eastAsia="MS Mincho" w:hAnsi="Arial" w:cs="Arial"/>
          <w:sz w:val="24"/>
          <w:szCs w:val="24"/>
          <w:lang w:val="az-Latn-AZ"/>
        </w:rPr>
        <w:t>Bu yanaşmaların ortaq məntiqi ondan ibarətdir ki, borc müqaviləsi üzrə əqdin forması sübutetmənin asanlığını, mötəbərliyini və hüquqi müəyyənliyi təmin edən vasitədir, lakin bu onu heç bir halda real iqtisadi münasibətləri inkar edən hüquqi mexanizmə çevirmir.</w:t>
      </w:r>
    </w:p>
    <w:p w14:paraId="44D1BD9F" w14:textId="23EF352C" w:rsidR="00A50103" w:rsidRPr="001D73C2" w:rsidRDefault="00A50103" w:rsidP="001D73C2">
      <w:pPr>
        <w:spacing w:after="0" w:line="240" w:lineRule="auto"/>
        <w:ind w:firstLine="567"/>
        <w:jc w:val="both"/>
        <w:rPr>
          <w:rFonts w:ascii="Arial" w:hAnsi="Arial" w:cs="Arial"/>
          <w:bCs/>
          <w:sz w:val="24"/>
          <w:szCs w:val="24"/>
          <w:lang w:val="az-Latn-AZ"/>
        </w:rPr>
      </w:pPr>
      <w:r w:rsidRPr="001D73C2">
        <w:rPr>
          <w:rFonts w:ascii="Arial" w:eastAsia="MS Mincho" w:hAnsi="Arial" w:cs="Arial"/>
          <w:bCs/>
          <w:sz w:val="24"/>
          <w:szCs w:val="24"/>
          <w:lang w:val="az-Latn-AZ"/>
        </w:rPr>
        <w:t>O da nəzərə alınmalıdır ki,</w:t>
      </w:r>
      <w:r w:rsidRPr="001D73C2">
        <w:rPr>
          <w:rFonts w:ascii="Arial" w:hAnsi="Arial" w:cs="Arial"/>
          <w:bCs/>
          <w:sz w:val="24"/>
          <w:szCs w:val="24"/>
          <w:lang w:val="az-Latn-AZ"/>
        </w:rPr>
        <w:t xml:space="preserve"> Mülki Məcəllənin 407.2-ci maddəsinə əsasən sadə yazılı müqavilə müvafiq qaydada imzalandığı, notarial qaydada təsdiq edilməli müqavilə isə müvafiq qaydada təsdiq edildiyi andan bağlanmış sayılır. Bu maddənin “sadə yazılı müqavilə müvafiq qaydada imzalandığı ... andan bağlanmış sayılır” müddəasının “müvafiq qaydada imzalanma” tələbi tərəflərin onu şəxsən, mexaniki və ya başqa surətçıxarma </w:t>
      </w:r>
      <w:r w:rsidRPr="001D73C2">
        <w:rPr>
          <w:rFonts w:ascii="Arial" w:hAnsi="Arial" w:cs="Arial"/>
          <w:bCs/>
          <w:sz w:val="24"/>
          <w:szCs w:val="24"/>
          <w:lang w:val="az-Latn-AZ"/>
        </w:rPr>
        <w:lastRenderedPageBreak/>
        <w:t>vasitələrinin köməyi ilə imzanın faksimilesindən, elektron imzadan və ya şəxsi imzanın başqa analoqundan istifadə etməklə imzalamasını nəzərdə tutur (Konstitusiya Məhkəməsi Plenumunun “Azərbaycan Respublikası Mülki Məcəlləsinin 407.2-ci maddəsinin şərh edilməsinə dair” 2020-ci il 12 avqust tarixli Qərarı).</w:t>
      </w:r>
    </w:p>
    <w:p w14:paraId="3D644691" w14:textId="2FBA9CE9" w:rsidR="00A50103" w:rsidRPr="001D73C2" w:rsidRDefault="00A50103" w:rsidP="001D73C2">
      <w:pPr>
        <w:spacing w:after="0" w:line="240" w:lineRule="auto"/>
        <w:ind w:firstLine="567"/>
        <w:jc w:val="both"/>
        <w:rPr>
          <w:rFonts w:ascii="Arial" w:eastAsia="MS Mincho" w:hAnsi="Arial" w:cs="Arial"/>
          <w:bCs/>
          <w:sz w:val="24"/>
          <w:szCs w:val="24"/>
          <w:lang w:val="az-Latn-AZ"/>
        </w:rPr>
      </w:pPr>
      <w:r w:rsidRPr="001D73C2">
        <w:rPr>
          <w:rFonts w:ascii="Arial" w:eastAsia="MS Mincho" w:hAnsi="Arial" w:cs="Arial"/>
          <w:bCs/>
          <w:sz w:val="24"/>
          <w:szCs w:val="24"/>
          <w:lang w:val="az-Latn-AZ"/>
        </w:rPr>
        <w:t xml:space="preserve">Azərbaycan Respublikasının </w:t>
      </w:r>
      <w:r w:rsidR="00927671" w:rsidRPr="001D73C2">
        <w:rPr>
          <w:rFonts w:ascii="Arial" w:eastAsia="MS Mincho" w:hAnsi="Arial" w:cs="Arial"/>
          <w:bCs/>
          <w:sz w:val="24"/>
          <w:szCs w:val="24"/>
          <w:lang w:val="az-Latn-AZ"/>
        </w:rPr>
        <w:t xml:space="preserve">2023-cü il 24 fevral tarixli </w:t>
      </w:r>
      <w:r w:rsidRPr="001D73C2">
        <w:rPr>
          <w:rFonts w:ascii="Arial" w:eastAsia="MS Mincho" w:hAnsi="Arial" w:cs="Arial"/>
          <w:bCs/>
          <w:sz w:val="24"/>
          <w:szCs w:val="24"/>
          <w:lang w:val="az-Latn-AZ"/>
        </w:rPr>
        <w:t>Qanunu ilə yeni məzmunda ikinci və üçüncü cümlələr əlavə edilmiş Mülki Məcəllənin 331.1-ci maddəsinə uyğun olaraq əqd onun məzmununu dəyişilməz formada maddi daşıyıcıda əks etdirməyə imkan verən elektron və ya digər texniki vasitələrin köməyi ilə bağlanıldıqda da yazılı formaya riayət edilmiş hesab edilir və bu halda iradəsini ifadə edən şəxsi dürüst müəyyən etməyə imkan verən hər hansı üsuldan istifadə olunmuşdursa, imza tələbi yerinə yetirilmiş hesab edilir. Qanunla, digər hüquqi aktlarla və ya tərəflərin razılaşması ilə şəxsi dəqiq müəyyən etməyə imkan verən xüsusi üsul (üsullar) müəyyənləşdirilə bilər.</w:t>
      </w:r>
    </w:p>
    <w:p w14:paraId="4AF3FF4B" w14:textId="252275BB" w:rsidR="00A50103" w:rsidRPr="001D73C2" w:rsidRDefault="00A50103" w:rsidP="001D73C2">
      <w:pPr>
        <w:spacing w:after="0" w:line="240" w:lineRule="auto"/>
        <w:ind w:firstLine="567"/>
        <w:jc w:val="both"/>
        <w:rPr>
          <w:rFonts w:ascii="Arial" w:eastAsia="MS Mincho" w:hAnsi="Arial" w:cs="Arial"/>
          <w:bCs/>
          <w:sz w:val="24"/>
          <w:szCs w:val="24"/>
          <w:lang w:val="az-Latn-AZ"/>
        </w:rPr>
      </w:pPr>
      <w:r w:rsidRPr="001D73C2">
        <w:rPr>
          <w:rFonts w:ascii="Arial" w:eastAsia="MS Mincho" w:hAnsi="Arial" w:cs="Arial"/>
          <w:bCs/>
          <w:sz w:val="24"/>
          <w:szCs w:val="24"/>
          <w:lang w:val="az-Latn-AZ"/>
        </w:rPr>
        <w:t>Göründüyü kimi, artıq qanunvericilikdə əqdin tərəflərin imzaladığı bir sənədin tərtibi ilə, yəni şəxsən, bilavasitə imzalanması ilə</w:t>
      </w:r>
      <w:r w:rsidR="00685E77">
        <w:rPr>
          <w:rFonts w:ascii="Arial" w:eastAsia="MS Mincho" w:hAnsi="Arial" w:cs="Arial"/>
          <w:bCs/>
          <w:sz w:val="24"/>
          <w:szCs w:val="24"/>
          <w:lang w:val="az-Latn-AZ"/>
        </w:rPr>
        <w:t xml:space="preserve"> </w:t>
      </w:r>
      <w:r w:rsidR="000A0DC8" w:rsidRPr="001D73C2">
        <w:rPr>
          <w:rFonts w:ascii="Arial" w:eastAsia="MS Mincho" w:hAnsi="Arial" w:cs="Arial"/>
          <w:bCs/>
          <w:sz w:val="24"/>
          <w:szCs w:val="24"/>
          <w:lang w:val="az-Latn-AZ"/>
        </w:rPr>
        <w:t xml:space="preserve">(sadə yazılı forma) </w:t>
      </w:r>
      <w:r w:rsidRPr="001D73C2">
        <w:rPr>
          <w:rFonts w:ascii="Arial" w:eastAsia="MS Mincho" w:hAnsi="Arial" w:cs="Arial"/>
          <w:bCs/>
          <w:sz w:val="24"/>
          <w:szCs w:val="24"/>
          <w:lang w:val="az-Latn-AZ"/>
        </w:rPr>
        <w:t xml:space="preserve"> yanaşı</w:t>
      </w:r>
      <w:r w:rsidR="000A0DC8" w:rsidRPr="001D73C2">
        <w:rPr>
          <w:rFonts w:ascii="Arial" w:eastAsia="MS Mincho" w:hAnsi="Arial" w:cs="Arial"/>
          <w:bCs/>
          <w:sz w:val="24"/>
          <w:szCs w:val="24"/>
          <w:lang w:val="az-Latn-AZ"/>
        </w:rPr>
        <w:t>,</w:t>
      </w:r>
      <w:r w:rsidRPr="001D73C2">
        <w:rPr>
          <w:rFonts w:ascii="Arial" w:eastAsia="MS Mincho" w:hAnsi="Arial" w:cs="Arial"/>
          <w:bCs/>
          <w:sz w:val="24"/>
          <w:szCs w:val="24"/>
          <w:lang w:val="az-Latn-AZ"/>
        </w:rPr>
        <w:t xml:space="preserve"> onun elektron və ya digər müasir texniki vasitə</w:t>
      </w:r>
      <w:r w:rsidR="005316FD" w:rsidRPr="001D73C2">
        <w:rPr>
          <w:rFonts w:ascii="Arial" w:eastAsia="MS Mincho" w:hAnsi="Arial" w:cs="Arial"/>
          <w:bCs/>
          <w:sz w:val="24"/>
          <w:szCs w:val="24"/>
          <w:lang w:val="az-Latn-AZ"/>
        </w:rPr>
        <w:t>lə</w:t>
      </w:r>
      <w:r w:rsidRPr="001D73C2">
        <w:rPr>
          <w:rFonts w:ascii="Arial" w:eastAsia="MS Mincho" w:hAnsi="Arial" w:cs="Arial"/>
          <w:bCs/>
          <w:sz w:val="24"/>
          <w:szCs w:val="24"/>
          <w:lang w:val="az-Latn-AZ"/>
        </w:rPr>
        <w:t xml:space="preserve">rlə </w:t>
      </w:r>
      <w:r w:rsidR="00A520C8" w:rsidRPr="001D73C2">
        <w:rPr>
          <w:rFonts w:ascii="Arial" w:eastAsia="MS Mincho" w:hAnsi="Arial" w:cs="Arial"/>
          <w:bCs/>
          <w:sz w:val="24"/>
          <w:szCs w:val="24"/>
          <w:lang w:val="az-Latn-AZ"/>
        </w:rPr>
        <w:t xml:space="preserve"> </w:t>
      </w:r>
      <w:r w:rsidRPr="001D73C2">
        <w:rPr>
          <w:rFonts w:ascii="Arial" w:eastAsia="MS Mincho" w:hAnsi="Arial" w:cs="Arial"/>
          <w:bCs/>
          <w:sz w:val="24"/>
          <w:szCs w:val="24"/>
          <w:lang w:val="az-Latn-AZ"/>
        </w:rPr>
        <w:t xml:space="preserve">bağlanması imkanları müəyyən edilmişdir. </w:t>
      </w:r>
    </w:p>
    <w:p w14:paraId="0F284085" w14:textId="2E16D858" w:rsidR="00A50103" w:rsidRPr="001D73C2" w:rsidRDefault="0037337B" w:rsidP="001D73C2">
      <w:pPr>
        <w:widowControl w:val="0"/>
        <w:spacing w:after="0" w:line="240" w:lineRule="auto"/>
        <w:ind w:firstLine="567"/>
        <w:jc w:val="both"/>
        <w:rPr>
          <w:rFonts w:ascii="Arial" w:eastAsia="Arial" w:hAnsi="Arial" w:cs="Arial"/>
          <w:bCs/>
          <w:sz w:val="24"/>
          <w:szCs w:val="24"/>
          <w:lang w:val="az-Latn-AZ"/>
        </w:rPr>
      </w:pPr>
      <w:bookmarkStart w:id="10" w:name="_Hlk222976834"/>
      <w:r w:rsidRPr="001D73C2">
        <w:rPr>
          <w:rFonts w:ascii="Arial" w:eastAsia="Arial" w:hAnsi="Arial" w:cs="Arial"/>
          <w:sz w:val="24"/>
          <w:szCs w:val="24"/>
          <w:lang w:val="az-Latn-AZ"/>
        </w:rPr>
        <w:t>Beləliklə</w:t>
      </w:r>
      <w:r w:rsidR="0027578A">
        <w:rPr>
          <w:rFonts w:ascii="Arial" w:eastAsia="Arial" w:hAnsi="Arial" w:cs="Arial"/>
          <w:sz w:val="24"/>
          <w:szCs w:val="24"/>
          <w:lang w:val="az-Latn-AZ"/>
        </w:rPr>
        <w:t>,</w:t>
      </w:r>
      <w:r w:rsidRPr="001D73C2">
        <w:rPr>
          <w:rFonts w:ascii="Arial" w:eastAsia="Arial" w:hAnsi="Arial" w:cs="Arial"/>
          <w:sz w:val="24"/>
          <w:szCs w:val="24"/>
          <w:lang w:val="az-Latn-AZ"/>
        </w:rPr>
        <w:t xml:space="preserve"> </w:t>
      </w:r>
      <w:r w:rsidR="00CE2C92" w:rsidRPr="00685E77">
        <w:rPr>
          <w:rFonts w:ascii="Arial" w:eastAsia="Arial" w:hAnsi="Arial" w:cs="Arial"/>
          <w:sz w:val="24"/>
          <w:szCs w:val="24"/>
          <w:lang w:val="az-Latn-AZ"/>
        </w:rPr>
        <w:t>fiziki şəxslər</w:t>
      </w:r>
      <w:r w:rsidR="00CE2C92" w:rsidRPr="001D73C2">
        <w:rPr>
          <w:rFonts w:ascii="Arial" w:eastAsia="Arial" w:hAnsi="Arial" w:cs="Arial"/>
          <w:b/>
          <w:bCs/>
          <w:sz w:val="24"/>
          <w:szCs w:val="24"/>
          <w:lang w:val="az-Latn-AZ"/>
        </w:rPr>
        <w:t xml:space="preserve"> </w:t>
      </w:r>
      <w:r w:rsidR="00CE2C92" w:rsidRPr="001D73C2">
        <w:rPr>
          <w:rFonts w:ascii="Arial" w:eastAsia="Arial" w:hAnsi="Arial" w:cs="Arial"/>
          <w:sz w:val="24"/>
          <w:szCs w:val="24"/>
          <w:lang w:val="az-Latn-AZ"/>
        </w:rPr>
        <w:t>(</w:t>
      </w:r>
      <w:r w:rsidR="00CE2C92" w:rsidRPr="001D73C2">
        <w:rPr>
          <w:rFonts w:ascii="Arial" w:eastAsia="MS Mincho" w:hAnsi="Arial" w:cs="Arial"/>
          <w:sz w:val="24"/>
          <w:szCs w:val="24"/>
          <w:lang w:val="az-Latn-AZ"/>
        </w:rPr>
        <w:t xml:space="preserve">tərəflər) arasında </w:t>
      </w:r>
      <w:r w:rsidR="00A50103" w:rsidRPr="001D73C2">
        <w:rPr>
          <w:rFonts w:ascii="Arial" w:eastAsia="Arial" w:hAnsi="Arial" w:cs="Arial"/>
          <w:sz w:val="24"/>
          <w:szCs w:val="24"/>
          <w:lang w:val="az-Latn-AZ"/>
        </w:rPr>
        <w:t xml:space="preserve">mövcud </w:t>
      </w:r>
      <w:r w:rsidR="00AF7209" w:rsidRPr="001D73C2">
        <w:rPr>
          <w:rFonts w:ascii="Arial" w:eastAsia="Arial" w:hAnsi="Arial" w:cs="Arial"/>
          <w:sz w:val="24"/>
          <w:szCs w:val="24"/>
          <w:lang w:val="az-Latn-AZ"/>
        </w:rPr>
        <w:t xml:space="preserve">etimada əsaslanan </w:t>
      </w:r>
      <w:r w:rsidR="00A50103" w:rsidRPr="001D73C2">
        <w:rPr>
          <w:rFonts w:ascii="Arial" w:eastAsia="Arial" w:hAnsi="Arial" w:cs="Arial"/>
          <w:sz w:val="24"/>
          <w:szCs w:val="24"/>
          <w:lang w:val="az-Latn-AZ"/>
        </w:rPr>
        <w:t>münasibətlər</w:t>
      </w:r>
      <w:r w:rsidRPr="001D73C2">
        <w:rPr>
          <w:rFonts w:ascii="Arial" w:eastAsia="Arial" w:hAnsi="Arial" w:cs="Arial"/>
          <w:sz w:val="24"/>
          <w:szCs w:val="24"/>
          <w:lang w:val="az-Latn-AZ"/>
        </w:rPr>
        <w:t xml:space="preserve"> </w:t>
      </w:r>
      <w:r w:rsidR="00A50103" w:rsidRPr="001D73C2">
        <w:rPr>
          <w:rFonts w:ascii="Arial" w:eastAsia="Arial" w:hAnsi="Arial" w:cs="Arial"/>
          <w:sz w:val="24"/>
          <w:szCs w:val="24"/>
          <w:lang w:val="az-Latn-AZ"/>
        </w:rPr>
        <w:t xml:space="preserve">və ya digər səbəblərdən </w:t>
      </w:r>
      <w:r w:rsidR="000A0DC8" w:rsidRPr="001D73C2">
        <w:rPr>
          <w:rFonts w:ascii="Arial" w:eastAsia="Arial" w:hAnsi="Arial" w:cs="Arial"/>
          <w:sz w:val="24"/>
          <w:szCs w:val="24"/>
          <w:lang w:val="az-Latn-AZ"/>
        </w:rPr>
        <w:t xml:space="preserve">borc müqaviləsi </w:t>
      </w:r>
      <w:r w:rsidR="00A50103" w:rsidRPr="001D73C2">
        <w:rPr>
          <w:rFonts w:ascii="Arial" w:eastAsia="Arial" w:hAnsi="Arial" w:cs="Arial"/>
          <w:sz w:val="24"/>
          <w:szCs w:val="24"/>
          <w:lang w:val="az-Latn-AZ"/>
        </w:rPr>
        <w:t xml:space="preserve">Mülki Məcəllənin 739.2-ci maddəsində nəzərdə tutulan </w:t>
      </w:r>
      <w:r w:rsidR="00794CAD" w:rsidRPr="001D73C2">
        <w:rPr>
          <w:rFonts w:ascii="Arial" w:eastAsia="Arial" w:hAnsi="Arial" w:cs="Arial"/>
          <w:sz w:val="24"/>
          <w:szCs w:val="24"/>
          <w:lang w:val="az-Latn-AZ"/>
        </w:rPr>
        <w:t>sadə yazılı formada</w:t>
      </w:r>
      <w:r w:rsidRPr="001D73C2">
        <w:rPr>
          <w:rFonts w:ascii="Arial" w:eastAsia="Arial" w:hAnsi="Arial" w:cs="Arial"/>
          <w:sz w:val="24"/>
          <w:szCs w:val="24"/>
          <w:lang w:val="az-Latn-AZ"/>
        </w:rPr>
        <w:t xml:space="preserve"> (kağız üzərində</w:t>
      </w:r>
      <w:r w:rsidR="00A50103" w:rsidRPr="001D73C2">
        <w:rPr>
          <w:rFonts w:ascii="Arial" w:eastAsia="Arial" w:hAnsi="Arial" w:cs="Arial"/>
          <w:sz w:val="24"/>
          <w:szCs w:val="24"/>
          <w:lang w:val="az-Latn-AZ"/>
        </w:rPr>
        <w:t xml:space="preserve"> </w:t>
      </w:r>
      <w:r w:rsidR="0068279D" w:rsidRPr="001D73C2">
        <w:rPr>
          <w:rFonts w:ascii="Arial" w:eastAsia="Arial" w:hAnsi="Arial" w:cs="Arial"/>
          <w:sz w:val="24"/>
          <w:szCs w:val="24"/>
          <w:lang w:val="az-Latn-AZ"/>
        </w:rPr>
        <w:t xml:space="preserve">və ya </w:t>
      </w:r>
      <w:r w:rsidR="00A50103" w:rsidRPr="001D73C2">
        <w:rPr>
          <w:rFonts w:ascii="Arial" w:eastAsia="Arial" w:hAnsi="Arial" w:cs="Arial"/>
          <w:sz w:val="24"/>
          <w:szCs w:val="24"/>
          <w:lang w:val="az-Latn-AZ"/>
        </w:rPr>
        <w:t>həmin Məcəllənin 331.1-ci maddəsinə əsasən maddi daşıyıcıda əks olunan elektron və ya digər texniki vasitələrin köməyi ilə</w:t>
      </w:r>
      <w:r w:rsidR="00685E77">
        <w:rPr>
          <w:rFonts w:ascii="Arial" w:eastAsia="Arial" w:hAnsi="Arial" w:cs="Arial"/>
          <w:sz w:val="24"/>
          <w:szCs w:val="24"/>
          <w:lang w:val="az-Latn-AZ"/>
        </w:rPr>
        <w:t>)</w:t>
      </w:r>
      <w:r w:rsidR="00A50103" w:rsidRPr="001D73C2">
        <w:rPr>
          <w:rFonts w:ascii="Arial" w:eastAsia="Arial" w:hAnsi="Arial" w:cs="Arial"/>
          <w:sz w:val="24"/>
          <w:szCs w:val="24"/>
          <w:lang w:val="az-Latn-AZ"/>
        </w:rPr>
        <w:t xml:space="preserve"> bağlanıl</w:t>
      </w:r>
      <w:r w:rsidRPr="001D73C2">
        <w:rPr>
          <w:rFonts w:ascii="Arial" w:eastAsia="Arial" w:hAnsi="Arial" w:cs="Arial"/>
          <w:sz w:val="24"/>
          <w:szCs w:val="24"/>
          <w:lang w:val="az-Latn-AZ"/>
        </w:rPr>
        <w:t>masa belə</w:t>
      </w:r>
      <w:r w:rsidR="000A0DC8" w:rsidRPr="001D73C2">
        <w:rPr>
          <w:rFonts w:ascii="Arial" w:eastAsia="Arial" w:hAnsi="Arial" w:cs="Arial"/>
          <w:sz w:val="24"/>
          <w:szCs w:val="24"/>
          <w:lang w:val="az-Latn-AZ"/>
        </w:rPr>
        <w:t>,</w:t>
      </w:r>
      <w:r w:rsidR="00A50103" w:rsidRPr="001D73C2">
        <w:rPr>
          <w:rFonts w:ascii="Arial" w:eastAsia="Arial" w:hAnsi="Arial" w:cs="Arial"/>
          <w:sz w:val="24"/>
          <w:szCs w:val="24"/>
          <w:lang w:val="az-Latn-AZ"/>
        </w:rPr>
        <w:t xml:space="preserve"> mübahisə zamanı yazılı və digər</w:t>
      </w:r>
      <w:r w:rsidR="001E01EA" w:rsidRPr="001D73C2">
        <w:rPr>
          <w:rFonts w:ascii="Arial" w:eastAsia="Arial" w:hAnsi="Arial" w:cs="Arial"/>
          <w:b/>
          <w:bCs/>
          <w:sz w:val="24"/>
          <w:szCs w:val="24"/>
          <w:lang w:val="az-Latn-AZ"/>
        </w:rPr>
        <w:t xml:space="preserve"> </w:t>
      </w:r>
      <w:r w:rsidR="00A50103" w:rsidRPr="001D73C2">
        <w:rPr>
          <w:rFonts w:ascii="Arial" w:eastAsia="Arial" w:hAnsi="Arial" w:cs="Arial"/>
          <w:sz w:val="24"/>
          <w:szCs w:val="24"/>
          <w:lang w:val="az-Latn-AZ"/>
        </w:rPr>
        <w:t>sübutların</w:t>
      </w:r>
      <w:r w:rsidR="003F4813" w:rsidRPr="001D73C2">
        <w:rPr>
          <w:rFonts w:ascii="Arial" w:eastAsia="Arial" w:hAnsi="Arial" w:cs="Arial"/>
          <w:sz w:val="24"/>
          <w:szCs w:val="24"/>
          <w:lang w:val="az-Latn-AZ"/>
        </w:rPr>
        <w:t xml:space="preserve"> (</w:t>
      </w:r>
      <w:r w:rsidR="0027578A" w:rsidRPr="001D73C2">
        <w:rPr>
          <w:rFonts w:ascii="Arial" w:eastAsia="Arial" w:hAnsi="Arial" w:cs="Arial"/>
          <w:sz w:val="24"/>
          <w:szCs w:val="24"/>
          <w:lang w:val="az-Latn-AZ"/>
        </w:rPr>
        <w:t>telefon danışıqları, elektron yazışmalar</w:t>
      </w:r>
      <w:r w:rsidR="00280939">
        <w:rPr>
          <w:rFonts w:ascii="Arial" w:eastAsia="Arial" w:hAnsi="Arial" w:cs="Arial"/>
          <w:sz w:val="24"/>
          <w:szCs w:val="24"/>
          <w:lang w:val="az-Latn-AZ"/>
        </w:rPr>
        <w:t>, ö</w:t>
      </w:r>
      <w:r w:rsidR="003F4813" w:rsidRPr="001D73C2">
        <w:rPr>
          <w:rFonts w:ascii="Arial" w:eastAsia="Arial" w:hAnsi="Arial" w:cs="Arial"/>
          <w:sz w:val="24"/>
          <w:szCs w:val="24"/>
          <w:lang w:val="az-Latn-AZ"/>
        </w:rPr>
        <w:t>dəniş qəbzi, köçürmə sənədi</w:t>
      </w:r>
      <w:r w:rsidR="00685E77">
        <w:rPr>
          <w:rFonts w:ascii="Arial" w:eastAsia="Arial" w:hAnsi="Arial" w:cs="Arial"/>
          <w:sz w:val="24"/>
          <w:szCs w:val="24"/>
          <w:lang w:val="az-Latn-AZ"/>
        </w:rPr>
        <w:t>, borcalanın etirafı</w:t>
      </w:r>
      <w:r w:rsidR="003F4813" w:rsidRPr="001D73C2">
        <w:rPr>
          <w:rFonts w:ascii="Arial" w:eastAsia="Arial" w:hAnsi="Arial" w:cs="Arial"/>
          <w:sz w:val="24"/>
          <w:szCs w:val="24"/>
          <w:lang w:val="az-Latn-AZ"/>
        </w:rPr>
        <w:t xml:space="preserve"> və s.) </w:t>
      </w:r>
      <w:r w:rsidR="00A50103" w:rsidRPr="001D73C2">
        <w:rPr>
          <w:rFonts w:ascii="Arial" w:eastAsia="Arial" w:hAnsi="Arial" w:cs="Arial"/>
          <w:sz w:val="24"/>
          <w:szCs w:val="24"/>
          <w:lang w:val="az-Latn-AZ"/>
        </w:rPr>
        <w:t>bor</w:t>
      </w:r>
      <w:r w:rsidR="004F14C9">
        <w:rPr>
          <w:rFonts w:ascii="Arial" w:eastAsia="Arial" w:hAnsi="Arial" w:cs="Arial"/>
          <w:sz w:val="24"/>
          <w:szCs w:val="24"/>
          <w:lang w:val="az-Latn-AZ"/>
        </w:rPr>
        <w:t>ca</w:t>
      </w:r>
      <w:r w:rsidR="00A50103" w:rsidRPr="001D73C2">
        <w:rPr>
          <w:rFonts w:ascii="Arial" w:eastAsia="Arial" w:hAnsi="Arial" w:cs="Arial"/>
          <w:sz w:val="24"/>
          <w:szCs w:val="24"/>
          <w:lang w:val="az-Latn-AZ"/>
        </w:rPr>
        <w:t xml:space="preserve"> dair iddianın</w:t>
      </w:r>
      <w:r w:rsidR="00A50103" w:rsidRPr="001D73C2">
        <w:rPr>
          <w:rFonts w:ascii="Arial" w:eastAsia="Arial" w:hAnsi="Arial" w:cs="Arial"/>
          <w:bCs/>
          <w:sz w:val="24"/>
          <w:szCs w:val="24"/>
          <w:lang w:val="az-Latn-AZ"/>
        </w:rPr>
        <w:t xml:space="preserve"> </w:t>
      </w:r>
      <w:r w:rsidR="00F34B5B" w:rsidRPr="001D73C2">
        <w:rPr>
          <w:rFonts w:ascii="Arial" w:eastAsia="Arial" w:hAnsi="Arial" w:cs="Arial"/>
          <w:bCs/>
          <w:sz w:val="24"/>
          <w:szCs w:val="24"/>
          <w:lang w:val="az-Latn-AZ"/>
        </w:rPr>
        <w:t>təsdiq edilməsi</w:t>
      </w:r>
      <w:r w:rsidR="00A50103" w:rsidRPr="001D73C2">
        <w:rPr>
          <w:rFonts w:ascii="Arial" w:eastAsia="Arial" w:hAnsi="Arial" w:cs="Arial"/>
          <w:bCs/>
          <w:sz w:val="24"/>
          <w:szCs w:val="24"/>
          <w:lang w:val="az-Latn-AZ"/>
        </w:rPr>
        <w:t xml:space="preserve"> üçün təqdim </w:t>
      </w:r>
      <w:r w:rsidR="00F34B5B" w:rsidRPr="001D73C2">
        <w:rPr>
          <w:rFonts w:ascii="Arial" w:eastAsia="Arial" w:hAnsi="Arial" w:cs="Arial"/>
          <w:bCs/>
          <w:sz w:val="24"/>
          <w:szCs w:val="24"/>
          <w:lang w:val="az-Latn-AZ"/>
        </w:rPr>
        <w:t>olunması</w:t>
      </w:r>
      <w:bookmarkEnd w:id="10"/>
      <w:r w:rsidR="003F4813" w:rsidRPr="001D73C2">
        <w:rPr>
          <w:rFonts w:ascii="Arial" w:eastAsia="Arial" w:hAnsi="Arial" w:cs="Arial"/>
          <w:bCs/>
          <w:sz w:val="24"/>
          <w:szCs w:val="24"/>
          <w:lang w:val="az-Latn-AZ"/>
        </w:rPr>
        <w:t xml:space="preserve"> tərəflərin hüquqlarının qorunması baxımından </w:t>
      </w:r>
      <w:r w:rsidR="00A50103" w:rsidRPr="001D73C2">
        <w:rPr>
          <w:rFonts w:ascii="Arial" w:eastAsia="Arial" w:hAnsi="Arial" w:cs="Arial"/>
          <w:bCs/>
          <w:sz w:val="24"/>
          <w:szCs w:val="24"/>
          <w:lang w:val="az-Latn-AZ"/>
        </w:rPr>
        <w:t>istisna olunmamalıdır.</w:t>
      </w:r>
    </w:p>
    <w:p w14:paraId="57580362" w14:textId="77777777" w:rsidR="00A50103" w:rsidRPr="001D73C2" w:rsidRDefault="00A50103" w:rsidP="001D73C2">
      <w:pPr>
        <w:widowControl w:val="0"/>
        <w:spacing w:after="0" w:line="240" w:lineRule="auto"/>
        <w:ind w:firstLine="567"/>
        <w:jc w:val="both"/>
        <w:rPr>
          <w:rFonts w:ascii="Arial" w:eastAsia="Arial" w:hAnsi="Arial" w:cs="Arial"/>
          <w:sz w:val="24"/>
          <w:szCs w:val="24"/>
          <w:lang w:val="az-Latn-AZ" w:eastAsia="ru-RU"/>
        </w:rPr>
      </w:pPr>
      <w:r w:rsidRPr="001D73C2">
        <w:rPr>
          <w:rFonts w:ascii="Arial" w:eastAsia="Arial" w:hAnsi="Arial" w:cs="Arial"/>
          <w:sz w:val="24"/>
          <w:szCs w:val="24"/>
          <w:lang w:val="az-Latn-AZ"/>
        </w:rPr>
        <w:t>Q</w:t>
      </w:r>
      <w:r w:rsidRPr="001D73C2">
        <w:rPr>
          <w:rFonts w:ascii="Arial" w:eastAsia="Arial" w:hAnsi="Arial" w:cs="Arial"/>
          <w:sz w:val="24"/>
          <w:szCs w:val="24"/>
          <w:lang w:val="az-Latn-AZ" w:eastAsia="ru-RU"/>
        </w:rPr>
        <w:t>eyd olunanlara əsasən Konstitusiya Məhkəməsinin Plenumu aşağıdakı nəticələrə gəlir:</w:t>
      </w:r>
    </w:p>
    <w:p w14:paraId="6FF8978D" w14:textId="7049A3C2" w:rsidR="00F44D7E" w:rsidRPr="001D73C2" w:rsidRDefault="00685E77" w:rsidP="001D73C2">
      <w:pPr>
        <w:widowControl w:val="0"/>
        <w:spacing w:after="0" w:line="240" w:lineRule="auto"/>
        <w:ind w:firstLine="567"/>
        <w:jc w:val="both"/>
        <w:rPr>
          <w:rFonts w:ascii="Arial" w:eastAsia="Arial" w:hAnsi="Arial" w:cs="Arial"/>
          <w:sz w:val="24"/>
          <w:szCs w:val="24"/>
          <w:lang w:val="az-Latn-AZ" w:eastAsia="ru-RU"/>
        </w:rPr>
      </w:pPr>
      <w:r>
        <w:rPr>
          <w:rFonts w:ascii="Arial" w:eastAsia="Arial" w:hAnsi="Arial" w:cs="Arial"/>
          <w:sz w:val="24"/>
          <w:szCs w:val="24"/>
          <w:lang w:val="az-Latn-AZ" w:eastAsia="ru-RU"/>
        </w:rPr>
        <w:t xml:space="preserve">- </w:t>
      </w:r>
      <w:r w:rsidR="00F44D7E" w:rsidRPr="001D73C2">
        <w:rPr>
          <w:rFonts w:ascii="Arial" w:eastAsia="Arial" w:hAnsi="Arial" w:cs="Arial"/>
          <w:sz w:val="24"/>
          <w:szCs w:val="24"/>
          <w:lang w:val="az-Latn-AZ" w:eastAsia="ru-RU"/>
        </w:rPr>
        <w:t>Konstitusiyanın 1</w:t>
      </w:r>
      <w:r w:rsidR="0074231A">
        <w:rPr>
          <w:rFonts w:ascii="Arial" w:eastAsia="Arial" w:hAnsi="Arial" w:cs="Arial"/>
          <w:sz w:val="24"/>
          <w:szCs w:val="24"/>
          <w:lang w:val="az-Latn-AZ" w:eastAsia="ru-RU"/>
        </w:rPr>
        <w:t>3</w:t>
      </w:r>
      <w:r w:rsidR="00F44D7E" w:rsidRPr="001D73C2">
        <w:rPr>
          <w:rFonts w:ascii="Arial" w:eastAsia="Arial" w:hAnsi="Arial" w:cs="Arial"/>
          <w:sz w:val="24"/>
          <w:szCs w:val="24"/>
          <w:lang w:val="az-Latn-AZ" w:eastAsia="ru-RU"/>
        </w:rPr>
        <w:t>, 29 və 60-cı maddələrinin</w:t>
      </w:r>
      <w:r w:rsidR="004F14C9">
        <w:rPr>
          <w:rFonts w:ascii="Arial" w:eastAsia="Arial" w:hAnsi="Arial" w:cs="Arial"/>
          <w:sz w:val="24"/>
          <w:szCs w:val="24"/>
          <w:lang w:val="az-Latn-AZ" w:eastAsia="ru-RU"/>
        </w:rPr>
        <w:t>,</w:t>
      </w:r>
      <w:r w:rsidR="00F44D7E" w:rsidRPr="001D73C2">
        <w:rPr>
          <w:rFonts w:ascii="Arial" w:eastAsia="Arial" w:hAnsi="Arial" w:cs="Arial"/>
          <w:sz w:val="24"/>
          <w:szCs w:val="24"/>
          <w:lang w:val="az-Latn-AZ" w:eastAsia="ru-RU"/>
        </w:rPr>
        <w:t xml:space="preserve"> Mülki Məcəllənin 329.1</w:t>
      </w:r>
      <w:r>
        <w:rPr>
          <w:rFonts w:ascii="Arial" w:eastAsia="Arial" w:hAnsi="Arial" w:cs="Arial"/>
          <w:sz w:val="24"/>
          <w:szCs w:val="24"/>
          <w:lang w:val="az-Latn-AZ" w:eastAsia="ru-RU"/>
        </w:rPr>
        <w:t xml:space="preserve"> və</w:t>
      </w:r>
      <w:r w:rsidR="00F44D7E" w:rsidRPr="001D73C2">
        <w:rPr>
          <w:rFonts w:ascii="Arial" w:eastAsia="Arial" w:hAnsi="Arial" w:cs="Arial"/>
          <w:sz w:val="24"/>
          <w:szCs w:val="24"/>
          <w:lang w:val="az-Latn-AZ" w:eastAsia="ru-RU"/>
        </w:rPr>
        <w:t xml:space="preserve"> 337.1-ci maddələrinin hüquqi mahiyyəti və təyinatından irəli gələrək </w:t>
      </w:r>
      <w:r>
        <w:rPr>
          <w:rFonts w:ascii="Arial" w:eastAsia="Arial" w:hAnsi="Arial" w:cs="Arial"/>
          <w:sz w:val="24"/>
          <w:szCs w:val="24"/>
          <w:lang w:val="az-Latn-AZ" w:eastAsia="ru-RU"/>
        </w:rPr>
        <w:t xml:space="preserve">Mülki </w:t>
      </w:r>
      <w:r w:rsidR="00F44D7E" w:rsidRPr="001D73C2">
        <w:rPr>
          <w:rFonts w:ascii="Arial" w:eastAsia="Arial" w:hAnsi="Arial" w:cs="Arial"/>
          <w:sz w:val="24"/>
          <w:szCs w:val="24"/>
          <w:lang w:val="az-Latn-AZ" w:eastAsia="ru-RU"/>
        </w:rPr>
        <w:t>Məcəllənin 739.2-ci maddəsində nəzərdə tutulan borc müqaviləsinin yazılı forma tələbinin həmin Məcəllənin 329.1-ci maddəsi üzrə qanunla müəyyən edilmiş “başqa hal”a aid edilməsi üçün müvafiq dəyişikliklərin həyata keçirilməsi Azərbaycan Respublikasının Milli Məclisinə tövsiyə olun</w:t>
      </w:r>
      <w:r>
        <w:rPr>
          <w:rFonts w:ascii="Arial" w:eastAsia="Arial" w:hAnsi="Arial" w:cs="Arial"/>
          <w:sz w:val="24"/>
          <w:szCs w:val="24"/>
          <w:lang w:val="az-Latn-AZ" w:eastAsia="ru-RU"/>
        </w:rPr>
        <w:t>malıdır</w:t>
      </w:r>
      <w:r w:rsidR="00191EF5" w:rsidRPr="001D73C2">
        <w:rPr>
          <w:rFonts w:ascii="Arial" w:eastAsia="Arial" w:hAnsi="Arial" w:cs="Arial"/>
          <w:sz w:val="24"/>
          <w:szCs w:val="24"/>
          <w:lang w:val="az-Latn-AZ" w:eastAsia="ru-RU"/>
        </w:rPr>
        <w:t>;</w:t>
      </w:r>
      <w:r w:rsidR="00F44D7E" w:rsidRPr="001D73C2">
        <w:rPr>
          <w:rFonts w:ascii="Arial" w:eastAsia="Arial" w:hAnsi="Arial" w:cs="Arial"/>
          <w:sz w:val="24"/>
          <w:szCs w:val="24"/>
          <w:lang w:val="az-Latn-AZ" w:eastAsia="ru-RU"/>
        </w:rPr>
        <w:t xml:space="preserve"> </w:t>
      </w:r>
    </w:p>
    <w:p w14:paraId="72BA8CCE" w14:textId="77777777" w:rsidR="00795DE8" w:rsidRDefault="00685E77" w:rsidP="001D73C2">
      <w:pPr>
        <w:widowControl w:val="0"/>
        <w:spacing w:after="0" w:line="240" w:lineRule="auto"/>
        <w:ind w:firstLine="567"/>
        <w:jc w:val="both"/>
        <w:rPr>
          <w:rFonts w:ascii="Arial" w:eastAsia="Arial" w:hAnsi="Arial" w:cs="Arial"/>
          <w:sz w:val="24"/>
          <w:szCs w:val="24"/>
          <w:lang w:val="az-Latn-AZ" w:eastAsia="ru-RU"/>
        </w:rPr>
      </w:pPr>
      <w:r>
        <w:rPr>
          <w:rFonts w:ascii="Arial" w:eastAsia="Arial" w:hAnsi="Arial" w:cs="Arial"/>
          <w:sz w:val="24"/>
          <w:szCs w:val="24"/>
          <w:lang w:val="az-Latn-AZ" w:eastAsia="ru-RU"/>
        </w:rPr>
        <w:t xml:space="preserve">- </w:t>
      </w:r>
      <w:r w:rsidR="00F44D7E" w:rsidRPr="001D73C2">
        <w:rPr>
          <w:rFonts w:ascii="Arial" w:eastAsia="Arial" w:hAnsi="Arial" w:cs="Arial"/>
          <w:sz w:val="24"/>
          <w:szCs w:val="24"/>
          <w:lang w:val="az-Latn-AZ" w:eastAsia="ru-RU"/>
        </w:rPr>
        <w:t xml:space="preserve">Konstitusiya Məhkəməsi Plenumunun bu Qərarının təsviri-əsaslandırıcı hissəsində ifadə olunmuş hüquqi mövqelərə əsasən məsələ qanunvericilik qaydasında həll edilənədək </w:t>
      </w:r>
      <w:r w:rsidR="00191AA9" w:rsidRPr="00685E77">
        <w:rPr>
          <w:rFonts w:ascii="Arial" w:eastAsia="Arial" w:hAnsi="Arial" w:cs="Arial"/>
          <w:sz w:val="24"/>
          <w:szCs w:val="24"/>
          <w:lang w:val="az-Latn-AZ"/>
        </w:rPr>
        <w:t>fiziki şəxslər</w:t>
      </w:r>
      <w:r w:rsidR="004F14C9">
        <w:rPr>
          <w:rFonts w:ascii="Arial" w:eastAsia="Arial" w:hAnsi="Arial" w:cs="Arial"/>
          <w:sz w:val="24"/>
          <w:szCs w:val="24"/>
          <w:lang w:val="az-Latn-AZ"/>
        </w:rPr>
        <w:t xml:space="preserve"> (tərəflər)</w:t>
      </w:r>
      <w:r w:rsidR="00191AA9" w:rsidRPr="00685E77">
        <w:rPr>
          <w:rFonts w:ascii="Arial" w:eastAsia="Arial" w:hAnsi="Arial" w:cs="Arial"/>
          <w:sz w:val="24"/>
          <w:szCs w:val="24"/>
          <w:lang w:val="az-Latn-AZ"/>
        </w:rPr>
        <w:t xml:space="preserve"> arasında</w:t>
      </w:r>
      <w:r w:rsidR="00F44D7E" w:rsidRPr="00685E77">
        <w:rPr>
          <w:rFonts w:ascii="Arial" w:eastAsia="Arial" w:hAnsi="Arial" w:cs="Arial"/>
          <w:sz w:val="24"/>
          <w:szCs w:val="24"/>
          <w:lang w:val="az-Latn-AZ" w:eastAsia="ru-RU"/>
        </w:rPr>
        <w:t xml:space="preserve"> </w:t>
      </w:r>
      <w:r w:rsidR="00F44D7E" w:rsidRPr="001D73C2">
        <w:rPr>
          <w:rFonts w:ascii="Arial" w:eastAsia="Arial" w:hAnsi="Arial" w:cs="Arial"/>
          <w:sz w:val="24"/>
          <w:szCs w:val="24"/>
          <w:lang w:val="az-Latn-AZ" w:eastAsia="ru-RU"/>
        </w:rPr>
        <w:t>Mülki Məcəllənin 739.2-ci maddəsi üzrə</w:t>
      </w:r>
      <w:r w:rsidR="005B38C7" w:rsidRPr="001D73C2">
        <w:rPr>
          <w:rFonts w:ascii="Arial" w:eastAsia="Arial" w:hAnsi="Arial" w:cs="Arial"/>
          <w:sz w:val="24"/>
          <w:szCs w:val="24"/>
          <w:lang w:val="az-Latn-AZ" w:eastAsia="ru-RU"/>
        </w:rPr>
        <w:t xml:space="preserve"> </w:t>
      </w:r>
      <w:r w:rsidR="00F44D7E" w:rsidRPr="001D73C2">
        <w:rPr>
          <w:rFonts w:ascii="Arial" w:eastAsia="Arial" w:hAnsi="Arial" w:cs="Arial"/>
          <w:sz w:val="24"/>
          <w:szCs w:val="24"/>
          <w:lang w:val="az-Latn-AZ" w:eastAsia="ru-RU"/>
        </w:rPr>
        <w:t>borc müqaviləsi və onun şərtlərini</w:t>
      </w:r>
      <w:r w:rsidR="005B38C7" w:rsidRPr="001D73C2">
        <w:rPr>
          <w:rFonts w:ascii="Arial" w:eastAsia="Arial" w:hAnsi="Arial" w:cs="Arial"/>
          <w:sz w:val="24"/>
          <w:szCs w:val="24"/>
          <w:lang w:val="az-Latn-AZ" w:eastAsia="ru-RU"/>
        </w:rPr>
        <w:t>n</w:t>
      </w:r>
      <w:r w:rsidR="00F44D7E" w:rsidRPr="001D73C2">
        <w:rPr>
          <w:rFonts w:ascii="Arial" w:eastAsia="Arial" w:hAnsi="Arial" w:cs="Arial"/>
          <w:sz w:val="24"/>
          <w:szCs w:val="24"/>
          <w:lang w:val="az-Latn-AZ" w:eastAsia="ru-RU"/>
        </w:rPr>
        <w:t xml:space="preserve"> </w:t>
      </w:r>
      <w:r w:rsidR="005B38C7" w:rsidRPr="001D73C2">
        <w:rPr>
          <w:rFonts w:ascii="Arial" w:eastAsia="Arial" w:hAnsi="Arial" w:cs="Arial"/>
          <w:sz w:val="24"/>
          <w:szCs w:val="24"/>
          <w:lang w:val="az-Latn-AZ" w:eastAsia="ru-RU"/>
        </w:rPr>
        <w:t xml:space="preserve">tərəflərin hər hansı </w:t>
      </w:r>
      <w:r w:rsidR="00F44D7E" w:rsidRPr="001D73C2">
        <w:rPr>
          <w:rFonts w:ascii="Arial" w:eastAsia="Arial" w:hAnsi="Arial" w:cs="Arial"/>
          <w:sz w:val="24"/>
          <w:szCs w:val="24"/>
          <w:lang w:val="az-Latn-AZ" w:eastAsia="ru-RU"/>
        </w:rPr>
        <w:t>yazılı sübutlar</w:t>
      </w:r>
      <w:r w:rsidR="005B38C7" w:rsidRPr="001D73C2">
        <w:rPr>
          <w:rFonts w:ascii="Arial" w:eastAsia="Arial" w:hAnsi="Arial" w:cs="Arial"/>
          <w:sz w:val="24"/>
          <w:szCs w:val="24"/>
          <w:lang w:val="az-Latn-AZ" w:eastAsia="ru-RU"/>
        </w:rPr>
        <w:t>a istinad etməklə</w:t>
      </w:r>
      <w:r w:rsidR="00F44D7E" w:rsidRPr="001D73C2">
        <w:rPr>
          <w:rFonts w:ascii="Arial" w:eastAsia="Arial" w:hAnsi="Arial" w:cs="Arial"/>
          <w:sz w:val="24"/>
          <w:szCs w:val="24"/>
          <w:lang w:val="az-Latn-AZ" w:eastAsia="ru-RU"/>
        </w:rPr>
        <w:t xml:space="preserve"> </w:t>
      </w:r>
      <w:r w:rsidR="005B38C7" w:rsidRPr="001D73C2">
        <w:rPr>
          <w:rFonts w:ascii="Arial" w:eastAsia="Arial" w:hAnsi="Arial" w:cs="Arial"/>
          <w:sz w:val="24"/>
          <w:szCs w:val="24"/>
          <w:lang w:val="az-Latn-AZ" w:eastAsia="ru-RU"/>
        </w:rPr>
        <w:t>təsdiqlənməsi imkanı istisna edilməməlidir</w:t>
      </w:r>
      <w:r w:rsidR="000E2C64">
        <w:rPr>
          <w:rFonts w:ascii="Arial" w:eastAsia="Arial" w:hAnsi="Arial" w:cs="Arial"/>
          <w:sz w:val="24"/>
          <w:szCs w:val="24"/>
          <w:lang w:val="az-Latn-AZ" w:eastAsia="ru-RU"/>
        </w:rPr>
        <w:t>;</w:t>
      </w:r>
    </w:p>
    <w:p w14:paraId="6ECCCC5E" w14:textId="3308605D" w:rsidR="00795DE8" w:rsidRDefault="000E2C64" w:rsidP="00795DE8">
      <w:pPr>
        <w:widowControl w:val="0"/>
        <w:spacing w:after="0" w:line="240" w:lineRule="auto"/>
        <w:ind w:firstLine="567"/>
        <w:jc w:val="both"/>
        <w:rPr>
          <w:rFonts w:ascii="Arial" w:eastAsia="Arial" w:hAnsi="Arial" w:cs="Arial"/>
          <w:sz w:val="24"/>
          <w:szCs w:val="24"/>
          <w:lang w:val="az-Latn-AZ" w:eastAsia="ru-RU"/>
        </w:rPr>
      </w:pPr>
      <w:r>
        <w:rPr>
          <w:rFonts w:ascii="Arial" w:eastAsia="Arial" w:hAnsi="Arial" w:cs="Arial"/>
          <w:sz w:val="24"/>
          <w:szCs w:val="24"/>
          <w:lang w:val="az-Latn-AZ" w:eastAsia="ru-RU"/>
        </w:rPr>
        <w:t>-</w:t>
      </w:r>
      <w:r w:rsidR="00795DE8">
        <w:rPr>
          <w:rFonts w:ascii="Arial" w:eastAsia="Arial" w:hAnsi="Arial" w:cs="Arial"/>
          <w:sz w:val="24"/>
          <w:szCs w:val="24"/>
          <w:lang w:val="az-Latn-AZ" w:eastAsia="ru-RU"/>
        </w:rPr>
        <w:t xml:space="preserve"> mülki dövriyyənin sabitliyinin təmin olunması baxımından bu Qərarın </w:t>
      </w:r>
      <w:r w:rsidR="00DF200A">
        <w:rPr>
          <w:rFonts w:ascii="Arial" w:eastAsia="Arial" w:hAnsi="Arial" w:cs="Arial"/>
          <w:sz w:val="24"/>
          <w:szCs w:val="24"/>
          <w:lang w:val="az-Latn-AZ" w:eastAsia="ru-RU"/>
        </w:rPr>
        <w:t>2-ci bəndi Qərar qüvvəyə mindikdən sonra fiziki şəxslər (tərəflər) arasında yaranacaq borc münasibətlərinə və hazırda məhkəmələrin icraatında olan mübahisələr üzrə işlərə şamil edilməlidir.</w:t>
      </w:r>
    </w:p>
    <w:p w14:paraId="267D2931" w14:textId="4A572A3B" w:rsidR="00A50103" w:rsidRPr="001D73C2" w:rsidRDefault="00A50103" w:rsidP="00795DE8">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bCs/>
          <w:sz w:val="24"/>
          <w:szCs w:val="24"/>
          <w:lang w:val="az-Latn-AZ" w:eastAsia="ru-RU"/>
        </w:rPr>
        <w:t>Azərbaycan Respublikası Konstitusiyasının 130-cu maddəsinin</w:t>
      </w:r>
      <w:r w:rsidRPr="001D73C2">
        <w:rPr>
          <w:rFonts w:ascii="Arial" w:eastAsia="Arial" w:hAnsi="Arial" w:cs="Arial"/>
          <w:sz w:val="24"/>
          <w:szCs w:val="24"/>
          <w:lang w:val="az-Latn-AZ" w:eastAsia="ru-RU"/>
        </w:rPr>
        <w:t xml:space="preserve"> VI</w:t>
      </w:r>
      <w:r w:rsidR="004F14C9">
        <w:rPr>
          <w:rFonts w:ascii="Arial" w:eastAsia="Arial" w:hAnsi="Arial" w:cs="Arial"/>
          <w:sz w:val="24"/>
          <w:szCs w:val="24"/>
          <w:lang w:val="az-Latn-AZ" w:eastAsia="ru-RU"/>
        </w:rPr>
        <w:t xml:space="preserve"> və IX</w:t>
      </w:r>
      <w:r w:rsidRPr="001D73C2">
        <w:rPr>
          <w:rFonts w:ascii="Arial" w:eastAsia="Arial" w:hAnsi="Arial" w:cs="Arial"/>
          <w:sz w:val="24"/>
          <w:szCs w:val="24"/>
          <w:lang w:val="az-Latn-AZ" w:eastAsia="ru-RU"/>
        </w:rPr>
        <w:t xml:space="preserve"> hissə</w:t>
      </w:r>
      <w:r w:rsidR="004F14C9">
        <w:rPr>
          <w:rFonts w:ascii="Arial" w:eastAsia="Arial" w:hAnsi="Arial" w:cs="Arial"/>
          <w:sz w:val="24"/>
          <w:szCs w:val="24"/>
          <w:lang w:val="az-Latn-AZ" w:eastAsia="ru-RU"/>
        </w:rPr>
        <w:t>ləri</w:t>
      </w:r>
      <w:r w:rsidRPr="001D73C2">
        <w:rPr>
          <w:rFonts w:ascii="Arial" w:eastAsia="Arial" w:hAnsi="Arial" w:cs="Arial"/>
          <w:sz w:val="24"/>
          <w:szCs w:val="24"/>
          <w:lang w:val="az-Latn-AZ" w:eastAsia="ru-RU"/>
        </w:rPr>
        <w:t>ni, “Konstitusiya Məhkəməsi haqqında” Azərbaycan Respublikası Qanununun 60, 62, 63, 65</w:t>
      </w:r>
      <w:r w:rsidR="009F7F8F" w:rsidRPr="001D73C2">
        <w:rPr>
          <w:rFonts w:ascii="Arial" w:eastAsia="Arial" w:hAnsi="Arial" w:cs="Arial"/>
          <w:sz w:val="24"/>
          <w:szCs w:val="24"/>
          <w:lang w:val="az-Latn-AZ" w:eastAsia="ru-RU"/>
        </w:rPr>
        <w:t>-</w:t>
      </w:r>
      <w:r w:rsidRPr="001D73C2">
        <w:rPr>
          <w:rFonts w:ascii="Arial" w:eastAsia="Arial" w:hAnsi="Arial" w:cs="Arial"/>
          <w:sz w:val="24"/>
          <w:szCs w:val="24"/>
          <w:lang w:val="az-Latn-AZ" w:eastAsia="ru-RU"/>
        </w:rPr>
        <w:t>67 və 69-cu maddələrini</w:t>
      </w:r>
      <w:r w:rsidR="004F14C9">
        <w:rPr>
          <w:rFonts w:ascii="Arial" w:eastAsia="Arial" w:hAnsi="Arial" w:cs="Arial"/>
          <w:sz w:val="24"/>
          <w:szCs w:val="24"/>
          <w:lang w:val="az-Latn-AZ" w:eastAsia="ru-RU"/>
        </w:rPr>
        <w:t xml:space="preserve">, </w:t>
      </w:r>
      <w:r w:rsidR="004F14C9" w:rsidRPr="001D73C2">
        <w:rPr>
          <w:rFonts w:ascii="Arial" w:eastAsia="Arial" w:hAnsi="Arial" w:cs="Arial"/>
          <w:sz w:val="24"/>
          <w:szCs w:val="24"/>
          <w:lang w:val="az-Latn-AZ"/>
        </w:rPr>
        <w:t>Azərbaycan Respublikası Konstitusiya Məhkəməsinin Daxili Nizamnaməsinin</w:t>
      </w:r>
      <w:r w:rsidR="004F14C9">
        <w:rPr>
          <w:rFonts w:ascii="Arial" w:eastAsia="Arial" w:hAnsi="Arial" w:cs="Arial"/>
          <w:sz w:val="24"/>
          <w:szCs w:val="24"/>
          <w:lang w:val="az-Latn-AZ"/>
        </w:rPr>
        <w:t xml:space="preserve"> 41-1-ci maddəsini</w:t>
      </w:r>
      <w:r w:rsidRPr="001D73C2">
        <w:rPr>
          <w:rFonts w:ascii="Arial" w:eastAsia="Arial" w:hAnsi="Arial" w:cs="Arial"/>
          <w:sz w:val="24"/>
          <w:szCs w:val="24"/>
          <w:lang w:val="az-Latn-AZ" w:eastAsia="ru-RU"/>
        </w:rPr>
        <w:t xml:space="preserve"> rəhbər tutaraq, Azərbaycan Respublikası Konstitusiya Məhkəməsinin Plenumu</w:t>
      </w:r>
    </w:p>
    <w:p w14:paraId="2AA2064F" w14:textId="3AE24904" w:rsidR="00A50103" w:rsidRPr="001D73C2" w:rsidRDefault="00A50103" w:rsidP="001D73C2">
      <w:pPr>
        <w:widowControl w:val="0"/>
        <w:spacing w:after="0" w:line="240" w:lineRule="auto"/>
        <w:ind w:firstLine="567"/>
        <w:jc w:val="both"/>
        <w:rPr>
          <w:rFonts w:ascii="Arial" w:eastAsia="Arial" w:hAnsi="Arial" w:cs="Arial"/>
          <w:sz w:val="24"/>
          <w:szCs w:val="24"/>
          <w:lang w:val="az-Latn-AZ"/>
        </w:rPr>
      </w:pPr>
    </w:p>
    <w:p w14:paraId="1617F825" w14:textId="77777777" w:rsidR="00715254" w:rsidRPr="001D73C2" w:rsidRDefault="00715254" w:rsidP="001D73C2">
      <w:pPr>
        <w:widowControl w:val="0"/>
        <w:spacing w:after="0" w:line="240" w:lineRule="auto"/>
        <w:ind w:firstLine="567"/>
        <w:jc w:val="both"/>
        <w:rPr>
          <w:rFonts w:ascii="Arial" w:eastAsia="Arial" w:hAnsi="Arial" w:cs="Arial"/>
          <w:sz w:val="24"/>
          <w:szCs w:val="24"/>
          <w:lang w:val="az-Latn-AZ"/>
        </w:rPr>
      </w:pPr>
    </w:p>
    <w:p w14:paraId="2A353B7A" w14:textId="627F554F" w:rsidR="00A50103" w:rsidRPr="001D73C2" w:rsidRDefault="00A50103" w:rsidP="001D73C2">
      <w:pPr>
        <w:keepNext/>
        <w:keepLines/>
        <w:widowControl w:val="0"/>
        <w:spacing w:after="0" w:line="240" w:lineRule="auto"/>
        <w:ind w:firstLine="567"/>
        <w:jc w:val="center"/>
        <w:outlineLvl w:val="0"/>
        <w:rPr>
          <w:rFonts w:ascii="Arial" w:eastAsia="Arial" w:hAnsi="Arial" w:cs="Arial"/>
          <w:b/>
          <w:bCs/>
          <w:sz w:val="24"/>
          <w:szCs w:val="24"/>
          <w:lang w:val="az-Latn-AZ"/>
        </w:rPr>
      </w:pPr>
      <w:bookmarkStart w:id="11" w:name="bookmark6"/>
      <w:bookmarkStart w:id="12" w:name="bookmark7"/>
      <w:r w:rsidRPr="001D73C2">
        <w:rPr>
          <w:rFonts w:ascii="Arial" w:eastAsia="Arial" w:hAnsi="Arial" w:cs="Arial"/>
          <w:b/>
          <w:bCs/>
          <w:sz w:val="24"/>
          <w:szCs w:val="24"/>
          <w:lang w:val="az-Latn-AZ"/>
        </w:rPr>
        <w:lastRenderedPageBreak/>
        <w:t>Q</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Ə</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R</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A</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R</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 xml:space="preserve">A </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 xml:space="preserve"> A</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L</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D</w:t>
      </w:r>
      <w:r w:rsidR="001D73C2">
        <w:rPr>
          <w:rFonts w:ascii="Arial" w:eastAsia="Arial" w:hAnsi="Arial" w:cs="Arial"/>
          <w:b/>
          <w:bCs/>
          <w:sz w:val="24"/>
          <w:szCs w:val="24"/>
          <w:lang w:val="az-Latn-AZ"/>
        </w:rPr>
        <w:t xml:space="preserve"> </w:t>
      </w:r>
      <w:r w:rsidRPr="001D73C2">
        <w:rPr>
          <w:rFonts w:ascii="Arial" w:eastAsia="Arial" w:hAnsi="Arial" w:cs="Arial"/>
          <w:b/>
          <w:bCs/>
          <w:sz w:val="24"/>
          <w:szCs w:val="24"/>
          <w:lang w:val="az-Latn-AZ"/>
        </w:rPr>
        <w:t>I:</w:t>
      </w:r>
      <w:bookmarkEnd w:id="11"/>
      <w:bookmarkEnd w:id="12"/>
      <w:r w:rsidR="000A0DC8" w:rsidRPr="001D73C2">
        <w:rPr>
          <w:rFonts w:ascii="Arial" w:eastAsia="Arial" w:hAnsi="Arial" w:cs="Arial"/>
          <w:b/>
          <w:bCs/>
          <w:sz w:val="24"/>
          <w:szCs w:val="24"/>
          <w:lang w:val="az-Latn-AZ"/>
        </w:rPr>
        <w:t xml:space="preserve">  </w:t>
      </w:r>
    </w:p>
    <w:p w14:paraId="684AA2F3" w14:textId="77777777" w:rsidR="000A0DC8" w:rsidRDefault="000A0DC8" w:rsidP="001D73C2">
      <w:pPr>
        <w:keepNext/>
        <w:keepLines/>
        <w:widowControl w:val="0"/>
        <w:spacing w:after="0" w:line="240" w:lineRule="auto"/>
        <w:ind w:firstLine="567"/>
        <w:jc w:val="center"/>
        <w:outlineLvl w:val="0"/>
        <w:rPr>
          <w:rFonts w:ascii="Arial" w:eastAsia="Arial" w:hAnsi="Arial" w:cs="Arial"/>
          <w:sz w:val="24"/>
          <w:szCs w:val="24"/>
          <w:lang w:val="az-Latn-AZ"/>
        </w:rPr>
      </w:pPr>
    </w:p>
    <w:p w14:paraId="6027EA7A" w14:textId="77777777" w:rsidR="001D73C2" w:rsidRPr="001D73C2" w:rsidRDefault="001D73C2" w:rsidP="001D73C2">
      <w:pPr>
        <w:keepNext/>
        <w:keepLines/>
        <w:widowControl w:val="0"/>
        <w:spacing w:after="0" w:line="240" w:lineRule="auto"/>
        <w:ind w:firstLine="567"/>
        <w:jc w:val="center"/>
        <w:outlineLvl w:val="0"/>
        <w:rPr>
          <w:rFonts w:ascii="Arial" w:eastAsia="Arial" w:hAnsi="Arial" w:cs="Arial"/>
          <w:sz w:val="24"/>
          <w:szCs w:val="24"/>
          <w:lang w:val="az-Latn-AZ"/>
        </w:rPr>
      </w:pPr>
    </w:p>
    <w:p w14:paraId="1C6E6F62" w14:textId="3037419A" w:rsidR="004F14C9" w:rsidRDefault="00942AA4" w:rsidP="004F14C9">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1. Azərbaycan Respublikası Konstitusiya</w:t>
      </w:r>
      <w:r w:rsidR="004F14C9">
        <w:rPr>
          <w:rFonts w:ascii="Arial" w:eastAsia="Arial" w:hAnsi="Arial" w:cs="Arial"/>
          <w:sz w:val="24"/>
          <w:szCs w:val="24"/>
          <w:lang w:val="az-Latn-AZ"/>
        </w:rPr>
        <w:t>sı</w:t>
      </w:r>
      <w:r w:rsidRPr="001D73C2">
        <w:rPr>
          <w:rFonts w:ascii="Arial" w:eastAsia="Arial" w:hAnsi="Arial" w:cs="Arial"/>
          <w:sz w:val="24"/>
          <w:szCs w:val="24"/>
          <w:lang w:val="az-Latn-AZ"/>
        </w:rPr>
        <w:t>nın 1</w:t>
      </w:r>
      <w:r w:rsidR="0074231A">
        <w:rPr>
          <w:rFonts w:ascii="Arial" w:eastAsia="Arial" w:hAnsi="Arial" w:cs="Arial"/>
          <w:sz w:val="24"/>
          <w:szCs w:val="24"/>
          <w:lang w:val="az-Latn-AZ"/>
        </w:rPr>
        <w:t>3</w:t>
      </w:r>
      <w:r w:rsidRPr="001D73C2">
        <w:rPr>
          <w:rFonts w:ascii="Arial" w:eastAsia="Arial" w:hAnsi="Arial" w:cs="Arial"/>
          <w:sz w:val="24"/>
          <w:szCs w:val="24"/>
          <w:lang w:val="az-Latn-AZ"/>
        </w:rPr>
        <w:t>, 29 və 60-cı maddələrinin</w:t>
      </w:r>
      <w:r w:rsidR="004F14C9">
        <w:rPr>
          <w:rFonts w:ascii="Arial" w:eastAsia="Arial" w:hAnsi="Arial" w:cs="Arial"/>
          <w:sz w:val="24"/>
          <w:szCs w:val="24"/>
          <w:lang w:val="az-Latn-AZ"/>
        </w:rPr>
        <w:t>,</w:t>
      </w:r>
      <w:r w:rsidRPr="001D73C2">
        <w:rPr>
          <w:rFonts w:ascii="Arial" w:eastAsia="Arial" w:hAnsi="Arial" w:cs="Arial"/>
          <w:sz w:val="24"/>
          <w:szCs w:val="24"/>
          <w:lang w:val="az-Latn-AZ"/>
        </w:rPr>
        <w:t xml:space="preserve"> Azərbaycan Respublikası Mülki Məcəlləsinin 329.1</w:t>
      </w:r>
      <w:r w:rsidR="004F14C9">
        <w:rPr>
          <w:rFonts w:ascii="Arial" w:eastAsia="Arial" w:hAnsi="Arial" w:cs="Arial"/>
          <w:sz w:val="24"/>
          <w:szCs w:val="24"/>
          <w:lang w:val="az-Latn-AZ"/>
        </w:rPr>
        <w:t xml:space="preserve"> və</w:t>
      </w:r>
      <w:r w:rsidRPr="001D73C2">
        <w:rPr>
          <w:rFonts w:ascii="Arial" w:eastAsia="Arial" w:hAnsi="Arial" w:cs="Arial"/>
          <w:sz w:val="24"/>
          <w:szCs w:val="24"/>
          <w:lang w:val="az-Latn-AZ"/>
        </w:rPr>
        <w:t xml:space="preserve"> 337.1-ci maddələrinin hüquqi mahiyyəti və təyinatından irəli gələrək Azərbaycan Respublikası Mülki Məcəllə</w:t>
      </w:r>
      <w:r w:rsidR="004F14C9">
        <w:rPr>
          <w:rFonts w:ascii="Arial" w:eastAsia="Arial" w:hAnsi="Arial" w:cs="Arial"/>
          <w:sz w:val="24"/>
          <w:szCs w:val="24"/>
          <w:lang w:val="az-Latn-AZ"/>
        </w:rPr>
        <w:t>si</w:t>
      </w:r>
      <w:r w:rsidRPr="001D73C2">
        <w:rPr>
          <w:rFonts w:ascii="Arial" w:eastAsia="Arial" w:hAnsi="Arial" w:cs="Arial"/>
          <w:sz w:val="24"/>
          <w:szCs w:val="24"/>
          <w:lang w:val="az-Latn-AZ"/>
        </w:rPr>
        <w:t>nin  739.2-ci maddəsində nəzərdə tutulan borc müqaviləsinin yazılı forma tələbinin həmin Məcəllənin 329.1-ci maddəsi üzrə qanunla müəyyən edilmiş “başqa hal”a aid edilməsi üçün müvafiq dəyişikliklərin həyata keçirilməsi Azərbaycan Respublikasının Milli Məclisinə tövsiyə olunsun.</w:t>
      </w:r>
      <w:r w:rsidR="004F14C9">
        <w:rPr>
          <w:rFonts w:ascii="Arial" w:eastAsia="Arial" w:hAnsi="Arial" w:cs="Arial"/>
          <w:sz w:val="24"/>
          <w:szCs w:val="24"/>
          <w:lang w:val="az-Latn-AZ"/>
        </w:rPr>
        <w:t xml:space="preserve"> </w:t>
      </w:r>
    </w:p>
    <w:p w14:paraId="67A313DC" w14:textId="3E775480" w:rsidR="005900ED" w:rsidRDefault="00942AA4" w:rsidP="004F14C9">
      <w:pPr>
        <w:widowControl w:val="0"/>
        <w:spacing w:after="0" w:line="240" w:lineRule="auto"/>
        <w:ind w:firstLine="567"/>
        <w:jc w:val="both"/>
        <w:rPr>
          <w:rFonts w:ascii="Arial" w:eastAsia="Arial" w:hAnsi="Arial" w:cs="Arial"/>
          <w:sz w:val="24"/>
          <w:szCs w:val="24"/>
          <w:lang w:val="az-Latn-AZ"/>
        </w:rPr>
      </w:pPr>
      <w:r w:rsidRPr="001D73C2">
        <w:rPr>
          <w:rFonts w:ascii="Arial" w:eastAsia="Arial" w:hAnsi="Arial" w:cs="Arial"/>
          <w:sz w:val="24"/>
          <w:szCs w:val="24"/>
          <w:lang w:val="az-Latn-AZ"/>
        </w:rPr>
        <w:t xml:space="preserve">2. Azərbaycan Respublikası Konstitusiya Məhkəməsi Plenumunun bu Qərarının təsviri-əsaslandırıcı hissəsində ifadə olunmuş hüquqi mövqelərə əsasən məsələ qanunvericilik qaydasında həll edilənədək </w:t>
      </w:r>
      <w:r w:rsidR="00191AA9" w:rsidRPr="004F14C9">
        <w:rPr>
          <w:rFonts w:ascii="Arial" w:eastAsia="Arial" w:hAnsi="Arial" w:cs="Arial"/>
          <w:sz w:val="24"/>
          <w:szCs w:val="24"/>
          <w:lang w:val="az-Latn-AZ"/>
        </w:rPr>
        <w:t>fiziki şəxslər</w:t>
      </w:r>
      <w:r w:rsidR="004F14C9" w:rsidRPr="004F14C9">
        <w:rPr>
          <w:rFonts w:ascii="Arial" w:eastAsia="Arial" w:hAnsi="Arial" w:cs="Arial"/>
          <w:sz w:val="24"/>
          <w:szCs w:val="24"/>
          <w:lang w:val="az-Latn-AZ"/>
        </w:rPr>
        <w:t xml:space="preserve"> (tərəflər)</w:t>
      </w:r>
      <w:r w:rsidR="00191AA9" w:rsidRPr="004F14C9">
        <w:rPr>
          <w:rFonts w:ascii="Arial" w:eastAsia="Arial" w:hAnsi="Arial" w:cs="Arial"/>
          <w:sz w:val="24"/>
          <w:szCs w:val="24"/>
          <w:lang w:val="az-Latn-AZ"/>
        </w:rPr>
        <w:t xml:space="preserve"> arasında</w:t>
      </w:r>
      <w:r w:rsidRPr="001D73C2">
        <w:rPr>
          <w:rFonts w:ascii="Arial" w:eastAsia="Arial" w:hAnsi="Arial" w:cs="Arial"/>
          <w:sz w:val="24"/>
          <w:szCs w:val="24"/>
          <w:lang w:val="az-Latn-AZ"/>
        </w:rPr>
        <w:t xml:space="preserve"> Azərbaycan Respublikası Mülki Məcəlləsinin  739.2-ci maddəsi üzrə borc müqaviləsi və onun şərtlərinin tərəflərin hər hansı yazılı sübutlara istinad etməklə təsdiqlənməsi imkanı istisna edilməməlidir.</w:t>
      </w:r>
    </w:p>
    <w:p w14:paraId="1976DC4A" w14:textId="788CEE69" w:rsidR="00795DE8" w:rsidRPr="00795DE8" w:rsidRDefault="00683421" w:rsidP="00795DE8">
      <w:pPr>
        <w:widowControl w:val="0"/>
        <w:spacing w:after="0" w:line="240" w:lineRule="auto"/>
        <w:ind w:firstLine="567"/>
        <w:jc w:val="both"/>
        <w:rPr>
          <w:rFonts w:ascii="Arial" w:eastAsia="Arial" w:hAnsi="Arial" w:cs="Arial"/>
          <w:sz w:val="24"/>
          <w:szCs w:val="24"/>
          <w:lang w:val="az-Latn-AZ"/>
        </w:rPr>
      </w:pPr>
      <w:r>
        <w:rPr>
          <w:rFonts w:ascii="Arial" w:eastAsia="Arial" w:hAnsi="Arial" w:cs="Arial"/>
          <w:sz w:val="24"/>
          <w:szCs w:val="24"/>
          <w:lang w:val="az-Latn-AZ"/>
        </w:rPr>
        <w:t xml:space="preserve">3. </w:t>
      </w:r>
      <w:r w:rsidR="00795DE8" w:rsidRPr="00795DE8">
        <w:rPr>
          <w:rFonts w:ascii="Arial" w:eastAsia="Arial" w:hAnsi="Arial" w:cs="Arial"/>
          <w:sz w:val="24"/>
          <w:szCs w:val="24"/>
          <w:lang w:val="az-Latn-AZ"/>
        </w:rPr>
        <w:t>Mülki dövriyyənin sabitliyinin təmin olunması baxımından Azərbaycan Respublikası Konstitusiya Məhkəməsi Plenumunun bu Qərarının 2-ci bəndi Qərar qüvvəyə mindikdən sonra fiziki şəxslər (tərəflər) arasında yaranacaq borc münasibətlərinə və hazırda məhkəmələrin icraatında olan mübahisələr üzrə işlərə şamil edilsin.</w:t>
      </w:r>
    </w:p>
    <w:p w14:paraId="23F00D06" w14:textId="77777777" w:rsidR="00795DE8" w:rsidRDefault="00795DE8" w:rsidP="00795DE8">
      <w:pPr>
        <w:widowControl w:val="0"/>
        <w:spacing w:after="0" w:line="240" w:lineRule="auto"/>
        <w:ind w:firstLine="567"/>
        <w:jc w:val="both"/>
        <w:rPr>
          <w:rFonts w:ascii="Arial" w:eastAsia="Arial" w:hAnsi="Arial" w:cs="Arial"/>
          <w:sz w:val="24"/>
          <w:szCs w:val="24"/>
          <w:lang w:val="az-Latn-AZ"/>
        </w:rPr>
      </w:pPr>
      <w:r>
        <w:rPr>
          <w:rFonts w:ascii="Arial" w:eastAsia="Arial" w:hAnsi="Arial" w:cs="Arial"/>
          <w:sz w:val="24"/>
          <w:szCs w:val="24"/>
          <w:lang w:val="az-Latn-AZ"/>
        </w:rPr>
        <w:t xml:space="preserve">4. </w:t>
      </w:r>
      <w:r w:rsidR="00A50103" w:rsidRPr="001D73C2">
        <w:rPr>
          <w:rFonts w:ascii="Arial" w:eastAsia="Arial" w:hAnsi="Arial" w:cs="Arial"/>
          <w:sz w:val="24"/>
          <w:szCs w:val="24"/>
          <w:lang w:val="az-Latn-AZ"/>
        </w:rPr>
        <w:t xml:space="preserve">Qərar dərc edildiyi gündən qüvvəyə minir. </w:t>
      </w:r>
    </w:p>
    <w:p w14:paraId="45B6345B" w14:textId="77777777" w:rsidR="00795DE8" w:rsidRDefault="00795DE8" w:rsidP="00795DE8">
      <w:pPr>
        <w:widowControl w:val="0"/>
        <w:spacing w:after="0" w:line="240" w:lineRule="auto"/>
        <w:ind w:firstLine="567"/>
        <w:jc w:val="both"/>
        <w:rPr>
          <w:rFonts w:ascii="Arial" w:eastAsia="Arial" w:hAnsi="Arial" w:cs="Arial"/>
          <w:sz w:val="24"/>
          <w:szCs w:val="24"/>
          <w:lang w:val="az-Latn-AZ"/>
        </w:rPr>
      </w:pPr>
      <w:r>
        <w:rPr>
          <w:rFonts w:ascii="Arial" w:eastAsia="Arial" w:hAnsi="Arial" w:cs="Arial"/>
          <w:sz w:val="24"/>
          <w:szCs w:val="24"/>
          <w:lang w:val="az-Latn-AZ"/>
        </w:rPr>
        <w:t xml:space="preserve">5. </w:t>
      </w:r>
      <w:r w:rsidR="00A50103" w:rsidRPr="00795DE8">
        <w:rPr>
          <w:rFonts w:ascii="Arial" w:eastAsia="Arial" w:hAnsi="Arial" w:cs="Arial"/>
          <w:sz w:val="24"/>
          <w:szCs w:val="24"/>
          <w:lang w:val="az-Latn-AZ"/>
        </w:rPr>
        <w:t>Qərar Azərbaycan Respublikasının rəsmi dövlət qəzetlərində və “Azərbaycan Respublikası Konstitusiya Məhkəməsinin Məlumatı”nda dərc edilsin, habelə Azərbaycan Respublikası Konstitusiya Məhkəməsinin rəsmi internet saytında yerləşdirilsin.</w:t>
      </w:r>
    </w:p>
    <w:p w14:paraId="08DF63A0" w14:textId="2D5AA886" w:rsidR="00A50103" w:rsidRPr="00795DE8" w:rsidRDefault="00795DE8" w:rsidP="00795DE8">
      <w:pPr>
        <w:widowControl w:val="0"/>
        <w:spacing w:after="0" w:line="240" w:lineRule="auto"/>
        <w:ind w:firstLine="567"/>
        <w:jc w:val="both"/>
        <w:rPr>
          <w:rFonts w:ascii="Arial" w:eastAsia="Arial" w:hAnsi="Arial" w:cs="Arial"/>
          <w:sz w:val="24"/>
          <w:szCs w:val="24"/>
          <w:lang w:val="az-Latn-AZ"/>
        </w:rPr>
      </w:pPr>
      <w:r>
        <w:rPr>
          <w:rFonts w:ascii="Arial" w:eastAsia="Arial" w:hAnsi="Arial" w:cs="Arial"/>
          <w:sz w:val="24"/>
          <w:szCs w:val="24"/>
          <w:lang w:val="az-Latn-AZ"/>
        </w:rPr>
        <w:t xml:space="preserve">6. </w:t>
      </w:r>
      <w:r w:rsidR="00A50103" w:rsidRPr="00795DE8">
        <w:rPr>
          <w:rFonts w:ascii="Arial" w:eastAsia="Arial" w:hAnsi="Arial" w:cs="Arial"/>
          <w:sz w:val="24"/>
          <w:szCs w:val="24"/>
          <w:lang w:val="az-Latn-AZ"/>
        </w:rPr>
        <w:t>Qərar qətidir, heç bir orqan və ya şəxs tərəfindən ləğv edilə, dəyişdirilə və ya rəsmi təfsir edilə bilməz.</w:t>
      </w:r>
    </w:p>
    <w:p w14:paraId="7CFDB1A3" w14:textId="77777777" w:rsidR="00A50103" w:rsidRPr="001D73C2" w:rsidRDefault="00A50103" w:rsidP="001D73C2">
      <w:pPr>
        <w:widowControl w:val="0"/>
        <w:tabs>
          <w:tab w:val="left" w:pos="908"/>
          <w:tab w:val="left" w:pos="990"/>
        </w:tabs>
        <w:spacing w:after="0" w:line="240" w:lineRule="auto"/>
        <w:ind w:firstLine="567"/>
        <w:jc w:val="both"/>
        <w:rPr>
          <w:rFonts w:ascii="Arial" w:eastAsia="Arial" w:hAnsi="Arial" w:cs="Arial"/>
          <w:sz w:val="24"/>
          <w:szCs w:val="24"/>
          <w:lang w:val="az-Latn-AZ"/>
        </w:rPr>
      </w:pPr>
    </w:p>
    <w:p w14:paraId="1878599A" w14:textId="77777777" w:rsidR="00C25B2C" w:rsidRPr="001D73C2" w:rsidRDefault="00C25B2C" w:rsidP="001D73C2">
      <w:pPr>
        <w:widowControl w:val="0"/>
        <w:tabs>
          <w:tab w:val="left" w:pos="908"/>
          <w:tab w:val="left" w:pos="990"/>
        </w:tabs>
        <w:spacing w:after="0" w:line="240" w:lineRule="auto"/>
        <w:ind w:firstLine="567"/>
        <w:jc w:val="both"/>
        <w:rPr>
          <w:rFonts w:ascii="Arial" w:eastAsia="Arial" w:hAnsi="Arial" w:cs="Arial"/>
          <w:sz w:val="24"/>
          <w:szCs w:val="24"/>
          <w:lang w:val="az-Latn-AZ"/>
        </w:rPr>
      </w:pPr>
    </w:p>
    <w:p w14:paraId="423D1A57" w14:textId="77777777" w:rsidR="00C25B2C" w:rsidRPr="001D73C2" w:rsidRDefault="00C25B2C" w:rsidP="001D73C2">
      <w:pPr>
        <w:widowControl w:val="0"/>
        <w:tabs>
          <w:tab w:val="left" w:pos="908"/>
          <w:tab w:val="left" w:pos="990"/>
        </w:tabs>
        <w:spacing w:after="0" w:line="240" w:lineRule="auto"/>
        <w:ind w:firstLine="567"/>
        <w:jc w:val="both"/>
        <w:rPr>
          <w:rFonts w:ascii="Arial" w:eastAsia="Arial" w:hAnsi="Arial" w:cs="Arial"/>
          <w:sz w:val="24"/>
          <w:szCs w:val="24"/>
          <w:lang w:val="az-Latn-AZ"/>
        </w:rPr>
      </w:pPr>
    </w:p>
    <w:p w14:paraId="4F4EA8FE" w14:textId="77777777" w:rsidR="00C25B2C" w:rsidRPr="001D73C2" w:rsidRDefault="00C25B2C" w:rsidP="001D73C2">
      <w:pPr>
        <w:widowControl w:val="0"/>
        <w:tabs>
          <w:tab w:val="left" w:pos="908"/>
          <w:tab w:val="left" w:pos="990"/>
        </w:tabs>
        <w:spacing w:after="0" w:line="240" w:lineRule="auto"/>
        <w:ind w:firstLine="567"/>
        <w:jc w:val="both"/>
        <w:rPr>
          <w:rFonts w:ascii="Arial" w:eastAsia="Arial" w:hAnsi="Arial" w:cs="Arial"/>
          <w:sz w:val="24"/>
          <w:szCs w:val="24"/>
          <w:lang w:val="az-Latn-AZ"/>
        </w:rPr>
      </w:pPr>
    </w:p>
    <w:p w14:paraId="3897C568" w14:textId="77777777" w:rsidR="00C25B2C" w:rsidRPr="001D73C2" w:rsidRDefault="00C25B2C" w:rsidP="001D73C2">
      <w:pPr>
        <w:widowControl w:val="0"/>
        <w:tabs>
          <w:tab w:val="left" w:pos="908"/>
          <w:tab w:val="left" w:pos="990"/>
        </w:tabs>
        <w:spacing w:after="0" w:line="240" w:lineRule="auto"/>
        <w:ind w:firstLine="567"/>
        <w:jc w:val="both"/>
        <w:rPr>
          <w:rFonts w:ascii="Arial" w:eastAsia="Arial" w:hAnsi="Arial" w:cs="Arial"/>
          <w:sz w:val="24"/>
          <w:szCs w:val="24"/>
          <w:lang w:val="az-Latn-AZ"/>
        </w:rPr>
      </w:pPr>
    </w:p>
    <w:p w14:paraId="0A3408A2" w14:textId="317D0B30" w:rsidR="001E2AA3" w:rsidRPr="001D73C2" w:rsidRDefault="00A50103" w:rsidP="001D73C2">
      <w:pPr>
        <w:pStyle w:val="1"/>
        <w:shd w:val="clear" w:color="auto" w:fill="auto"/>
        <w:tabs>
          <w:tab w:val="left" w:pos="990"/>
        </w:tabs>
        <w:ind w:firstLine="567"/>
        <w:rPr>
          <w:b/>
          <w:bCs/>
          <w:sz w:val="24"/>
          <w:szCs w:val="24"/>
          <w:lang w:val="az-Latn-AZ"/>
        </w:rPr>
      </w:pPr>
      <w:r w:rsidRPr="001D73C2">
        <w:rPr>
          <w:b/>
          <w:bCs/>
          <w:sz w:val="24"/>
          <w:szCs w:val="24"/>
          <w:lang w:val="az-Latn-AZ"/>
        </w:rPr>
        <w:t xml:space="preserve">Sədr </w:t>
      </w:r>
      <w:r w:rsidRPr="001D73C2">
        <w:rPr>
          <w:b/>
          <w:bCs/>
          <w:sz w:val="24"/>
          <w:szCs w:val="24"/>
          <w:lang w:val="az-Latn-AZ"/>
        </w:rPr>
        <w:tab/>
      </w:r>
      <w:r w:rsidRPr="001D73C2">
        <w:rPr>
          <w:b/>
          <w:bCs/>
          <w:sz w:val="24"/>
          <w:szCs w:val="24"/>
          <w:lang w:val="az-Latn-AZ"/>
        </w:rPr>
        <w:tab/>
      </w:r>
      <w:r w:rsidRPr="001D73C2">
        <w:rPr>
          <w:b/>
          <w:bCs/>
          <w:sz w:val="24"/>
          <w:szCs w:val="24"/>
          <w:lang w:val="az-Latn-AZ"/>
        </w:rPr>
        <w:tab/>
      </w:r>
      <w:r w:rsidRPr="001D73C2">
        <w:rPr>
          <w:b/>
          <w:bCs/>
          <w:sz w:val="24"/>
          <w:szCs w:val="24"/>
          <w:lang w:val="az-Latn-AZ"/>
        </w:rPr>
        <w:tab/>
      </w:r>
      <w:r w:rsidRPr="001D73C2">
        <w:rPr>
          <w:b/>
          <w:bCs/>
          <w:sz w:val="24"/>
          <w:szCs w:val="24"/>
          <w:lang w:val="az-Latn-AZ"/>
        </w:rPr>
        <w:tab/>
      </w:r>
      <w:r w:rsidRPr="001D73C2">
        <w:rPr>
          <w:b/>
          <w:bCs/>
          <w:sz w:val="24"/>
          <w:szCs w:val="24"/>
          <w:lang w:val="az-Latn-AZ"/>
        </w:rPr>
        <w:tab/>
      </w:r>
      <w:r w:rsidRPr="001D73C2">
        <w:rPr>
          <w:b/>
          <w:bCs/>
          <w:sz w:val="24"/>
          <w:szCs w:val="24"/>
          <w:lang w:val="az-Latn-AZ"/>
        </w:rPr>
        <w:tab/>
        <w:t xml:space="preserve">                       Fərhad Abdullayev</w:t>
      </w:r>
    </w:p>
    <w:p w14:paraId="26154282" w14:textId="77777777" w:rsidR="00F44D7E" w:rsidRPr="001D73C2" w:rsidRDefault="00F44D7E" w:rsidP="001D73C2">
      <w:pPr>
        <w:pStyle w:val="1"/>
        <w:shd w:val="clear" w:color="auto" w:fill="auto"/>
        <w:tabs>
          <w:tab w:val="left" w:pos="990"/>
        </w:tabs>
        <w:ind w:firstLine="567"/>
        <w:rPr>
          <w:b/>
          <w:bCs/>
          <w:sz w:val="24"/>
          <w:szCs w:val="24"/>
          <w:lang w:val="az-Latn-AZ"/>
        </w:rPr>
      </w:pPr>
    </w:p>
    <w:p w14:paraId="1696BAC8" w14:textId="77777777" w:rsidR="00F44D7E" w:rsidRPr="001D73C2" w:rsidRDefault="00F44D7E" w:rsidP="001D73C2">
      <w:pPr>
        <w:pStyle w:val="1"/>
        <w:shd w:val="clear" w:color="auto" w:fill="auto"/>
        <w:tabs>
          <w:tab w:val="left" w:pos="990"/>
        </w:tabs>
        <w:ind w:firstLine="567"/>
        <w:rPr>
          <w:b/>
          <w:bCs/>
          <w:sz w:val="24"/>
          <w:szCs w:val="24"/>
          <w:lang w:val="az-Latn-AZ"/>
        </w:rPr>
      </w:pPr>
    </w:p>
    <w:bookmarkEnd w:id="0"/>
    <w:p w14:paraId="45F6154A" w14:textId="77777777" w:rsidR="00F44D7E" w:rsidRPr="001D73C2" w:rsidRDefault="00F44D7E" w:rsidP="001D73C2">
      <w:pPr>
        <w:pStyle w:val="1"/>
        <w:shd w:val="clear" w:color="auto" w:fill="auto"/>
        <w:tabs>
          <w:tab w:val="left" w:pos="990"/>
        </w:tabs>
        <w:ind w:firstLine="567"/>
        <w:rPr>
          <w:sz w:val="24"/>
          <w:szCs w:val="24"/>
          <w:lang w:val="az-Latn-AZ"/>
        </w:rPr>
      </w:pPr>
    </w:p>
    <w:sectPr w:rsidR="00F44D7E" w:rsidRPr="001D73C2" w:rsidSect="006258DF">
      <w:footerReference w:type="default" r:id="rId9"/>
      <w:pgSz w:w="12240" w:h="15840"/>
      <w:pgMar w:top="1421" w:right="1387" w:bottom="1276" w:left="1387" w:header="794" w:footer="94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37BB" w14:textId="77777777" w:rsidR="001B57F6" w:rsidRDefault="001B57F6">
      <w:pPr>
        <w:spacing w:after="0" w:line="240" w:lineRule="auto"/>
      </w:pPr>
      <w:r>
        <w:separator/>
      </w:r>
    </w:p>
  </w:endnote>
  <w:endnote w:type="continuationSeparator" w:id="0">
    <w:p w14:paraId="617EE160" w14:textId="77777777" w:rsidR="001B57F6" w:rsidRDefault="001B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802740"/>
      <w:docPartObj>
        <w:docPartGallery w:val="Page Numbers (Bottom of Page)"/>
        <w:docPartUnique/>
      </w:docPartObj>
    </w:sdtPr>
    <w:sdtContent>
      <w:p w14:paraId="4A5006C8" w14:textId="77777777" w:rsidR="00A55DC1" w:rsidRDefault="009F7F8F">
        <w:pPr>
          <w:pStyle w:val="a3"/>
          <w:jc w:val="right"/>
        </w:pPr>
        <w:r>
          <w:fldChar w:fldCharType="begin"/>
        </w:r>
        <w:r>
          <w:instrText>PAGE   \* MERGEFORMAT</w:instrText>
        </w:r>
        <w:r>
          <w:fldChar w:fldCharType="separate"/>
        </w:r>
        <w:r w:rsidRPr="006B6EA1">
          <w:rPr>
            <w:noProof/>
            <w:lang w:val="ru-RU"/>
          </w:rPr>
          <w:t>7</w:t>
        </w:r>
        <w:r>
          <w:fldChar w:fldCharType="end"/>
        </w:r>
      </w:p>
    </w:sdtContent>
  </w:sdt>
  <w:p w14:paraId="7B2101FE" w14:textId="77777777" w:rsidR="00A55DC1" w:rsidRDefault="00A55DC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8BCF" w14:textId="77777777" w:rsidR="001B57F6" w:rsidRDefault="001B57F6">
      <w:pPr>
        <w:spacing w:after="0" w:line="240" w:lineRule="auto"/>
      </w:pPr>
      <w:r>
        <w:separator/>
      </w:r>
    </w:p>
  </w:footnote>
  <w:footnote w:type="continuationSeparator" w:id="0">
    <w:p w14:paraId="0BA014E8" w14:textId="77777777" w:rsidR="001B57F6" w:rsidRDefault="001B5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21AA"/>
    <w:multiLevelType w:val="hybridMultilevel"/>
    <w:tmpl w:val="F9B2CA92"/>
    <w:lvl w:ilvl="0" w:tplc="FCC84614">
      <w:start w:val="3"/>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 w15:restartNumberingAfterBreak="0">
    <w:nsid w:val="19517CCA"/>
    <w:multiLevelType w:val="hybridMultilevel"/>
    <w:tmpl w:val="3070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BC2EC6"/>
    <w:multiLevelType w:val="hybridMultilevel"/>
    <w:tmpl w:val="E300299E"/>
    <w:lvl w:ilvl="0" w:tplc="9B1AC8CC">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 w15:restartNumberingAfterBreak="0">
    <w:nsid w:val="3E6C65E8"/>
    <w:multiLevelType w:val="hybridMultilevel"/>
    <w:tmpl w:val="C78E50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2B071B"/>
    <w:multiLevelType w:val="hybridMultilevel"/>
    <w:tmpl w:val="49549192"/>
    <w:lvl w:ilvl="0" w:tplc="CBC60E76">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 w15:restartNumberingAfterBreak="0">
    <w:nsid w:val="6C4D06A4"/>
    <w:multiLevelType w:val="hybridMultilevel"/>
    <w:tmpl w:val="130C1D06"/>
    <w:lvl w:ilvl="0" w:tplc="54A6C31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6" w15:restartNumberingAfterBreak="0">
    <w:nsid w:val="6F3632A6"/>
    <w:multiLevelType w:val="hybridMultilevel"/>
    <w:tmpl w:val="716A57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33788777">
    <w:abstractNumId w:val="6"/>
  </w:num>
  <w:num w:numId="2" w16cid:durableId="1950503639">
    <w:abstractNumId w:val="5"/>
  </w:num>
  <w:num w:numId="3" w16cid:durableId="1930187643">
    <w:abstractNumId w:val="1"/>
  </w:num>
  <w:num w:numId="4" w16cid:durableId="1294403683">
    <w:abstractNumId w:val="4"/>
  </w:num>
  <w:num w:numId="5" w16cid:durableId="1558977041">
    <w:abstractNumId w:val="2"/>
  </w:num>
  <w:num w:numId="6" w16cid:durableId="502743770">
    <w:abstractNumId w:val="3"/>
  </w:num>
  <w:num w:numId="7" w16cid:durableId="171326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03"/>
    <w:rsid w:val="000026B4"/>
    <w:rsid w:val="000129AE"/>
    <w:rsid w:val="000552CA"/>
    <w:rsid w:val="00093D88"/>
    <w:rsid w:val="000A0DC8"/>
    <w:rsid w:val="000A3646"/>
    <w:rsid w:val="000D32D2"/>
    <w:rsid w:val="000D5845"/>
    <w:rsid w:val="000E2C64"/>
    <w:rsid w:val="000E40D4"/>
    <w:rsid w:val="001015C5"/>
    <w:rsid w:val="001044FF"/>
    <w:rsid w:val="001131A0"/>
    <w:rsid w:val="0012137C"/>
    <w:rsid w:val="00133B30"/>
    <w:rsid w:val="00144E13"/>
    <w:rsid w:val="00152239"/>
    <w:rsid w:val="00155485"/>
    <w:rsid w:val="00186B5F"/>
    <w:rsid w:val="00191AA9"/>
    <w:rsid w:val="00191EF5"/>
    <w:rsid w:val="00192E85"/>
    <w:rsid w:val="001A3460"/>
    <w:rsid w:val="001B57F6"/>
    <w:rsid w:val="001C7C51"/>
    <w:rsid w:val="001D66EB"/>
    <w:rsid w:val="001D73C2"/>
    <w:rsid w:val="001E01EA"/>
    <w:rsid w:val="001E2AA3"/>
    <w:rsid w:val="00235860"/>
    <w:rsid w:val="00242B43"/>
    <w:rsid w:val="002518F3"/>
    <w:rsid w:val="00252B9B"/>
    <w:rsid w:val="00260E0E"/>
    <w:rsid w:val="0027578A"/>
    <w:rsid w:val="00280939"/>
    <w:rsid w:val="00280FD7"/>
    <w:rsid w:val="00295AF6"/>
    <w:rsid w:val="002A0F1A"/>
    <w:rsid w:val="002C0066"/>
    <w:rsid w:val="002C3890"/>
    <w:rsid w:val="002D3A85"/>
    <w:rsid w:val="002F39CA"/>
    <w:rsid w:val="002F6B20"/>
    <w:rsid w:val="00305463"/>
    <w:rsid w:val="00305E02"/>
    <w:rsid w:val="0031591D"/>
    <w:rsid w:val="003350C9"/>
    <w:rsid w:val="003400F2"/>
    <w:rsid w:val="00352E27"/>
    <w:rsid w:val="0037337B"/>
    <w:rsid w:val="00377A20"/>
    <w:rsid w:val="003A1244"/>
    <w:rsid w:val="003B0F6A"/>
    <w:rsid w:val="003B2571"/>
    <w:rsid w:val="003E0D83"/>
    <w:rsid w:val="003E4A38"/>
    <w:rsid w:val="003E51CC"/>
    <w:rsid w:val="003F45D3"/>
    <w:rsid w:val="003F4813"/>
    <w:rsid w:val="003F5190"/>
    <w:rsid w:val="00400AB8"/>
    <w:rsid w:val="0042316A"/>
    <w:rsid w:val="00426C90"/>
    <w:rsid w:val="0046333D"/>
    <w:rsid w:val="00476A6D"/>
    <w:rsid w:val="004817AB"/>
    <w:rsid w:val="0048655F"/>
    <w:rsid w:val="00490B68"/>
    <w:rsid w:val="00497A6B"/>
    <w:rsid w:val="004B1165"/>
    <w:rsid w:val="004B493C"/>
    <w:rsid w:val="004D671D"/>
    <w:rsid w:val="004E55AA"/>
    <w:rsid w:val="004E6D77"/>
    <w:rsid w:val="004F14C9"/>
    <w:rsid w:val="004F3974"/>
    <w:rsid w:val="0050348B"/>
    <w:rsid w:val="00505B6E"/>
    <w:rsid w:val="00525AE6"/>
    <w:rsid w:val="005316FD"/>
    <w:rsid w:val="00580933"/>
    <w:rsid w:val="005900ED"/>
    <w:rsid w:val="00597679"/>
    <w:rsid w:val="005A07EF"/>
    <w:rsid w:val="005B38C7"/>
    <w:rsid w:val="005D6EA5"/>
    <w:rsid w:val="005F2B46"/>
    <w:rsid w:val="005F2C21"/>
    <w:rsid w:val="005F2FD4"/>
    <w:rsid w:val="0060330B"/>
    <w:rsid w:val="006258DF"/>
    <w:rsid w:val="006365A3"/>
    <w:rsid w:val="00657E25"/>
    <w:rsid w:val="00664CEB"/>
    <w:rsid w:val="006755B1"/>
    <w:rsid w:val="00680774"/>
    <w:rsid w:val="0068279D"/>
    <w:rsid w:val="00683421"/>
    <w:rsid w:val="00685E77"/>
    <w:rsid w:val="006957C0"/>
    <w:rsid w:val="006C5EED"/>
    <w:rsid w:val="006D2ED0"/>
    <w:rsid w:val="006F4BDB"/>
    <w:rsid w:val="006F6E41"/>
    <w:rsid w:val="006F7376"/>
    <w:rsid w:val="007073A6"/>
    <w:rsid w:val="00715254"/>
    <w:rsid w:val="00720E7D"/>
    <w:rsid w:val="007256A7"/>
    <w:rsid w:val="00727640"/>
    <w:rsid w:val="00732148"/>
    <w:rsid w:val="0074231A"/>
    <w:rsid w:val="00756711"/>
    <w:rsid w:val="00761EF5"/>
    <w:rsid w:val="0077214C"/>
    <w:rsid w:val="00794CAD"/>
    <w:rsid w:val="007950EB"/>
    <w:rsid w:val="00795DE8"/>
    <w:rsid w:val="007D5852"/>
    <w:rsid w:val="007F715A"/>
    <w:rsid w:val="0080431A"/>
    <w:rsid w:val="00814254"/>
    <w:rsid w:val="00820B68"/>
    <w:rsid w:val="008611D5"/>
    <w:rsid w:val="008C7B08"/>
    <w:rsid w:val="00901FAD"/>
    <w:rsid w:val="0092523E"/>
    <w:rsid w:val="00927671"/>
    <w:rsid w:val="009304C9"/>
    <w:rsid w:val="00941198"/>
    <w:rsid w:val="00942AA4"/>
    <w:rsid w:val="00960770"/>
    <w:rsid w:val="009679FD"/>
    <w:rsid w:val="009726FF"/>
    <w:rsid w:val="00986FBF"/>
    <w:rsid w:val="009A5B85"/>
    <w:rsid w:val="009C4AF8"/>
    <w:rsid w:val="009D4884"/>
    <w:rsid w:val="009D4EB0"/>
    <w:rsid w:val="009E2F72"/>
    <w:rsid w:val="009F0F1E"/>
    <w:rsid w:val="009F4919"/>
    <w:rsid w:val="009F7F8F"/>
    <w:rsid w:val="00A000B9"/>
    <w:rsid w:val="00A15A3C"/>
    <w:rsid w:val="00A2330C"/>
    <w:rsid w:val="00A23780"/>
    <w:rsid w:val="00A413C1"/>
    <w:rsid w:val="00A50103"/>
    <w:rsid w:val="00A51F88"/>
    <w:rsid w:val="00A520C8"/>
    <w:rsid w:val="00A55C4D"/>
    <w:rsid w:val="00A55DC1"/>
    <w:rsid w:val="00A56321"/>
    <w:rsid w:val="00A91A22"/>
    <w:rsid w:val="00AA1982"/>
    <w:rsid w:val="00AE492E"/>
    <w:rsid w:val="00AF00B4"/>
    <w:rsid w:val="00AF7209"/>
    <w:rsid w:val="00B223B3"/>
    <w:rsid w:val="00B261EF"/>
    <w:rsid w:val="00B4715C"/>
    <w:rsid w:val="00B51327"/>
    <w:rsid w:val="00B51F65"/>
    <w:rsid w:val="00B63FB2"/>
    <w:rsid w:val="00B723B8"/>
    <w:rsid w:val="00B75C7F"/>
    <w:rsid w:val="00B800DF"/>
    <w:rsid w:val="00BF1E58"/>
    <w:rsid w:val="00C23699"/>
    <w:rsid w:val="00C25B2C"/>
    <w:rsid w:val="00C26A0E"/>
    <w:rsid w:val="00C43067"/>
    <w:rsid w:val="00C616D0"/>
    <w:rsid w:val="00C7360E"/>
    <w:rsid w:val="00C907E7"/>
    <w:rsid w:val="00CB131A"/>
    <w:rsid w:val="00CC1E33"/>
    <w:rsid w:val="00CD3908"/>
    <w:rsid w:val="00CD600F"/>
    <w:rsid w:val="00CE2C92"/>
    <w:rsid w:val="00CF0F8B"/>
    <w:rsid w:val="00D1001A"/>
    <w:rsid w:val="00D10269"/>
    <w:rsid w:val="00D15713"/>
    <w:rsid w:val="00D169DF"/>
    <w:rsid w:val="00D41E16"/>
    <w:rsid w:val="00D76F6A"/>
    <w:rsid w:val="00D775BF"/>
    <w:rsid w:val="00D80EF2"/>
    <w:rsid w:val="00D82480"/>
    <w:rsid w:val="00D84431"/>
    <w:rsid w:val="00D86943"/>
    <w:rsid w:val="00D97BA9"/>
    <w:rsid w:val="00D97CB5"/>
    <w:rsid w:val="00DB4049"/>
    <w:rsid w:val="00DC3BE8"/>
    <w:rsid w:val="00DD2A68"/>
    <w:rsid w:val="00DD3ADE"/>
    <w:rsid w:val="00DE45AD"/>
    <w:rsid w:val="00DE4883"/>
    <w:rsid w:val="00DF200A"/>
    <w:rsid w:val="00DF6247"/>
    <w:rsid w:val="00E345C5"/>
    <w:rsid w:val="00E4138E"/>
    <w:rsid w:val="00E57041"/>
    <w:rsid w:val="00E83673"/>
    <w:rsid w:val="00E93EA6"/>
    <w:rsid w:val="00EA155B"/>
    <w:rsid w:val="00EA4BA6"/>
    <w:rsid w:val="00EA72CF"/>
    <w:rsid w:val="00ED7A28"/>
    <w:rsid w:val="00EE1CB7"/>
    <w:rsid w:val="00EF7175"/>
    <w:rsid w:val="00F06F32"/>
    <w:rsid w:val="00F31B09"/>
    <w:rsid w:val="00F345C3"/>
    <w:rsid w:val="00F34B5B"/>
    <w:rsid w:val="00F44D7E"/>
    <w:rsid w:val="00F8392A"/>
    <w:rsid w:val="00FA0E5E"/>
    <w:rsid w:val="00FE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768C"/>
  <w15:chartTrackingRefBased/>
  <w15:docId w15:val="{9265BDC3-327A-4ECF-9A2A-DAFEDF58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1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50103"/>
    <w:pPr>
      <w:tabs>
        <w:tab w:val="center" w:pos="4680"/>
        <w:tab w:val="right" w:pos="9360"/>
      </w:tabs>
      <w:spacing w:after="0" w:line="240" w:lineRule="auto"/>
    </w:pPr>
  </w:style>
  <w:style w:type="character" w:customStyle="1" w:styleId="a4">
    <w:name w:val="Нижний колонтитул Знак"/>
    <w:basedOn w:val="a0"/>
    <w:link w:val="a3"/>
    <w:uiPriority w:val="99"/>
    <w:rsid w:val="00A50103"/>
  </w:style>
  <w:style w:type="character" w:customStyle="1" w:styleId="a5">
    <w:name w:val="Основной текст_"/>
    <w:basedOn w:val="a0"/>
    <w:link w:val="1"/>
    <w:rsid w:val="00A50103"/>
    <w:rPr>
      <w:rFonts w:ascii="Arial" w:eastAsia="Arial" w:hAnsi="Arial" w:cs="Arial"/>
      <w:shd w:val="clear" w:color="auto" w:fill="FFFFFF"/>
    </w:rPr>
  </w:style>
  <w:style w:type="paragraph" w:customStyle="1" w:styleId="1">
    <w:name w:val="Основной текст1"/>
    <w:basedOn w:val="a"/>
    <w:link w:val="a5"/>
    <w:rsid w:val="00A50103"/>
    <w:pPr>
      <w:widowControl w:val="0"/>
      <w:shd w:val="clear" w:color="auto" w:fill="FFFFFF"/>
      <w:spacing w:after="0" w:line="240" w:lineRule="auto"/>
      <w:ind w:firstLine="400"/>
    </w:pPr>
    <w:rPr>
      <w:rFonts w:ascii="Arial" w:eastAsia="Arial" w:hAnsi="Arial" w:cs="Arial"/>
    </w:rPr>
  </w:style>
  <w:style w:type="paragraph" w:styleId="a6">
    <w:name w:val="List Paragraph"/>
    <w:basedOn w:val="a"/>
    <w:uiPriority w:val="34"/>
    <w:qFormat/>
    <w:rsid w:val="00A50103"/>
    <w:pPr>
      <w:ind w:left="720"/>
      <w:contextualSpacing/>
    </w:pPr>
  </w:style>
  <w:style w:type="paragraph" w:styleId="a7">
    <w:name w:val="Balloon Text"/>
    <w:basedOn w:val="a"/>
    <w:link w:val="a8"/>
    <w:uiPriority w:val="99"/>
    <w:semiHidden/>
    <w:unhideWhenUsed/>
    <w:rsid w:val="00CB131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B131A"/>
    <w:rPr>
      <w:rFonts w:ascii="Segoe UI" w:hAnsi="Segoe UI" w:cs="Segoe UI"/>
      <w:sz w:val="18"/>
      <w:szCs w:val="18"/>
    </w:rPr>
  </w:style>
  <w:style w:type="paragraph" w:styleId="a9">
    <w:name w:val="Revision"/>
    <w:hidden/>
    <w:uiPriority w:val="99"/>
    <w:semiHidden/>
    <w:rsid w:val="00927671"/>
    <w:pPr>
      <w:spacing w:after="0" w:line="240" w:lineRule="auto"/>
    </w:pPr>
  </w:style>
  <w:style w:type="character" w:styleId="aa">
    <w:name w:val="annotation reference"/>
    <w:basedOn w:val="a0"/>
    <w:uiPriority w:val="99"/>
    <w:semiHidden/>
    <w:unhideWhenUsed/>
    <w:rsid w:val="00927671"/>
    <w:rPr>
      <w:sz w:val="16"/>
      <w:szCs w:val="16"/>
    </w:rPr>
  </w:style>
  <w:style w:type="paragraph" w:styleId="ab">
    <w:name w:val="annotation text"/>
    <w:basedOn w:val="a"/>
    <w:link w:val="ac"/>
    <w:uiPriority w:val="99"/>
    <w:unhideWhenUsed/>
    <w:rsid w:val="00927671"/>
    <w:pPr>
      <w:spacing w:line="240" w:lineRule="auto"/>
    </w:pPr>
    <w:rPr>
      <w:sz w:val="20"/>
      <w:szCs w:val="20"/>
    </w:rPr>
  </w:style>
  <w:style w:type="character" w:customStyle="1" w:styleId="ac">
    <w:name w:val="Текст примечания Знак"/>
    <w:basedOn w:val="a0"/>
    <w:link w:val="ab"/>
    <w:uiPriority w:val="99"/>
    <w:rsid w:val="00927671"/>
    <w:rPr>
      <w:sz w:val="20"/>
      <w:szCs w:val="20"/>
    </w:rPr>
  </w:style>
  <w:style w:type="paragraph" w:styleId="ad">
    <w:name w:val="annotation subject"/>
    <w:basedOn w:val="ab"/>
    <w:next w:val="ab"/>
    <w:link w:val="ae"/>
    <w:uiPriority w:val="99"/>
    <w:semiHidden/>
    <w:unhideWhenUsed/>
    <w:rsid w:val="00927671"/>
    <w:rPr>
      <w:b/>
      <w:bCs/>
    </w:rPr>
  </w:style>
  <w:style w:type="character" w:customStyle="1" w:styleId="ae">
    <w:name w:val="Тема примечания Знак"/>
    <w:basedOn w:val="ac"/>
    <w:link w:val="ad"/>
    <w:uiPriority w:val="99"/>
    <w:semiHidden/>
    <w:rsid w:val="009276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84027">
      <w:bodyDiv w:val="1"/>
      <w:marLeft w:val="0"/>
      <w:marRight w:val="0"/>
      <w:marTop w:val="0"/>
      <w:marBottom w:val="0"/>
      <w:divBdr>
        <w:top w:val="none" w:sz="0" w:space="0" w:color="auto"/>
        <w:left w:val="none" w:sz="0" w:space="0" w:color="auto"/>
        <w:bottom w:val="none" w:sz="0" w:space="0" w:color="auto"/>
        <w:right w:val="none" w:sz="0" w:space="0" w:color="auto"/>
      </w:divBdr>
    </w:div>
    <w:div w:id="172687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8A623-94EB-4A0B-9647-D68B71DB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3695</Words>
  <Characters>21066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Aliyeva</dc:creator>
  <cp:keywords/>
  <dc:description/>
  <cp:lastModifiedBy>Anar Hacizade</cp:lastModifiedBy>
  <cp:revision>32</cp:revision>
  <cp:lastPrinted>2026-06-18T13:15:00Z</cp:lastPrinted>
  <dcterms:created xsi:type="dcterms:W3CDTF">2026-06-04T08:28:00Z</dcterms:created>
  <dcterms:modified xsi:type="dcterms:W3CDTF">2026-06-18T13:44:00Z</dcterms:modified>
</cp:coreProperties>
</file>