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33B" w:rsidRPr="0008733B" w:rsidRDefault="0008733B" w:rsidP="0008733B">
      <w:pPr>
        <w:spacing w:after="0" w:line="240" w:lineRule="auto"/>
        <w:ind w:firstLine="567"/>
        <w:jc w:val="center"/>
        <w:rPr>
          <w:rFonts w:ascii="Arial" w:eastAsia="Times New Roman" w:hAnsi="Arial" w:cs="Arial"/>
          <w:b/>
          <w:bCs/>
          <w:sz w:val="24"/>
          <w:szCs w:val="24"/>
          <w:lang w:val="az-Latn-AZ" w:eastAsia="az-Latn-AZ"/>
        </w:rPr>
      </w:pPr>
    </w:p>
    <w:p w:rsidR="005F65DE" w:rsidRPr="0008733B" w:rsidRDefault="005F65DE" w:rsidP="00B84464">
      <w:pPr>
        <w:spacing w:after="0" w:line="240" w:lineRule="auto"/>
        <w:jc w:val="center"/>
        <w:rPr>
          <w:rFonts w:ascii="Arial" w:eastAsia="Times New Roman" w:hAnsi="Arial" w:cs="Arial"/>
          <w:sz w:val="24"/>
          <w:szCs w:val="24"/>
          <w:lang w:val="az-Latn-AZ" w:eastAsia="az-Latn-AZ"/>
        </w:rPr>
      </w:pPr>
      <w:r w:rsidRPr="0008733B">
        <w:rPr>
          <w:rFonts w:ascii="Arial" w:eastAsia="Times New Roman" w:hAnsi="Arial" w:cs="Arial"/>
          <w:b/>
          <w:bCs/>
          <w:sz w:val="24"/>
          <w:szCs w:val="24"/>
          <w:lang w:val="az-Latn-AZ" w:eastAsia="az-Latn-AZ"/>
        </w:rPr>
        <w:t>AZƏRBAYCAN RESPUBLİKASI ADINDAN </w:t>
      </w:r>
    </w:p>
    <w:p w:rsidR="009A3295" w:rsidRPr="0008733B" w:rsidRDefault="009A3295" w:rsidP="00B84464">
      <w:pPr>
        <w:spacing w:after="0" w:line="240" w:lineRule="auto"/>
        <w:contextualSpacing/>
        <w:jc w:val="center"/>
        <w:rPr>
          <w:rFonts w:ascii="Arial" w:eastAsia="Times New Roman" w:hAnsi="Arial" w:cs="Arial"/>
          <w:b/>
          <w:bCs/>
          <w:sz w:val="24"/>
          <w:szCs w:val="24"/>
          <w:lang w:val="az-Latn-AZ" w:eastAsia="az-Latn-AZ"/>
        </w:rPr>
      </w:pPr>
    </w:p>
    <w:p w:rsidR="005F65DE" w:rsidRPr="0008733B" w:rsidRDefault="005F65DE" w:rsidP="00B84464">
      <w:pPr>
        <w:spacing w:after="0" w:line="240" w:lineRule="auto"/>
        <w:contextualSpacing/>
        <w:jc w:val="center"/>
        <w:rPr>
          <w:rFonts w:ascii="Arial" w:eastAsia="Times New Roman" w:hAnsi="Arial" w:cs="Arial"/>
          <w:sz w:val="24"/>
          <w:szCs w:val="24"/>
          <w:lang w:val="az-Latn-AZ" w:eastAsia="az-Latn-AZ"/>
        </w:rPr>
      </w:pPr>
      <w:r w:rsidRPr="0008733B">
        <w:rPr>
          <w:rFonts w:ascii="Arial" w:eastAsia="Times New Roman" w:hAnsi="Arial" w:cs="Arial"/>
          <w:b/>
          <w:bCs/>
          <w:sz w:val="24"/>
          <w:szCs w:val="24"/>
          <w:lang w:val="az-Latn-AZ" w:eastAsia="az-Latn-AZ"/>
        </w:rPr>
        <w:t>Azərbaycan Respublikası</w:t>
      </w:r>
    </w:p>
    <w:p w:rsidR="005F65DE" w:rsidRPr="0008733B" w:rsidRDefault="005F65DE" w:rsidP="00B84464">
      <w:pPr>
        <w:spacing w:after="0" w:line="240" w:lineRule="auto"/>
        <w:contextualSpacing/>
        <w:jc w:val="center"/>
        <w:rPr>
          <w:rFonts w:ascii="Arial" w:eastAsia="Times New Roman" w:hAnsi="Arial" w:cs="Arial"/>
          <w:sz w:val="24"/>
          <w:szCs w:val="24"/>
          <w:lang w:val="az-Latn-AZ" w:eastAsia="az-Latn-AZ"/>
        </w:rPr>
      </w:pPr>
      <w:r w:rsidRPr="0008733B">
        <w:rPr>
          <w:rFonts w:ascii="Arial" w:eastAsia="Times New Roman" w:hAnsi="Arial" w:cs="Arial"/>
          <w:b/>
          <w:bCs/>
          <w:sz w:val="24"/>
          <w:szCs w:val="24"/>
          <w:lang w:val="az-Latn-AZ" w:eastAsia="az-Latn-AZ"/>
        </w:rPr>
        <w:t>Konstitusiya Məhkəməsi Plenumunun</w:t>
      </w:r>
    </w:p>
    <w:p w:rsidR="005F65DE" w:rsidRPr="0008733B" w:rsidRDefault="005F65DE" w:rsidP="00B84464">
      <w:pPr>
        <w:spacing w:after="0" w:line="240" w:lineRule="auto"/>
        <w:jc w:val="center"/>
        <w:rPr>
          <w:rFonts w:ascii="Arial" w:eastAsia="Times New Roman" w:hAnsi="Arial" w:cs="Arial"/>
          <w:sz w:val="24"/>
          <w:szCs w:val="24"/>
          <w:lang w:val="az-Latn-AZ" w:eastAsia="az-Latn-AZ"/>
        </w:rPr>
      </w:pPr>
      <w:r w:rsidRPr="0008733B">
        <w:rPr>
          <w:rFonts w:ascii="Arial" w:eastAsia="Times New Roman" w:hAnsi="Arial" w:cs="Arial"/>
          <w:b/>
          <w:bCs/>
          <w:sz w:val="24"/>
          <w:szCs w:val="24"/>
          <w:lang w:val="az-Latn-AZ" w:eastAsia="az-Latn-AZ"/>
        </w:rPr>
        <w:t> </w:t>
      </w:r>
    </w:p>
    <w:p w:rsidR="005F65DE" w:rsidRPr="0008733B" w:rsidRDefault="005F65DE" w:rsidP="00B84464">
      <w:pPr>
        <w:spacing w:after="0" w:line="240" w:lineRule="auto"/>
        <w:jc w:val="center"/>
        <w:rPr>
          <w:rFonts w:ascii="Arial" w:eastAsia="Times New Roman" w:hAnsi="Arial" w:cs="Arial"/>
          <w:b/>
          <w:bCs/>
          <w:sz w:val="24"/>
          <w:szCs w:val="24"/>
          <w:lang w:val="az-Latn-AZ" w:eastAsia="az-Latn-AZ"/>
        </w:rPr>
      </w:pPr>
      <w:r w:rsidRPr="0008733B">
        <w:rPr>
          <w:rFonts w:ascii="Arial" w:eastAsia="Times New Roman" w:hAnsi="Arial" w:cs="Arial"/>
          <w:b/>
          <w:bCs/>
          <w:sz w:val="24"/>
          <w:szCs w:val="24"/>
          <w:lang w:val="az-Latn-AZ" w:eastAsia="az-Latn-AZ"/>
        </w:rPr>
        <w:t>Q Ə R A R I  </w:t>
      </w:r>
    </w:p>
    <w:p w:rsidR="009A3295" w:rsidRPr="0008733B" w:rsidRDefault="009A3295" w:rsidP="00B84464">
      <w:pPr>
        <w:spacing w:after="0" w:line="240" w:lineRule="auto"/>
        <w:jc w:val="center"/>
        <w:rPr>
          <w:rFonts w:ascii="Arial" w:eastAsia="Times New Roman" w:hAnsi="Arial" w:cs="Arial"/>
          <w:b/>
          <w:bCs/>
          <w:sz w:val="24"/>
          <w:szCs w:val="24"/>
          <w:lang w:val="az-Latn-AZ" w:eastAsia="az-Latn-AZ"/>
        </w:rPr>
      </w:pPr>
    </w:p>
    <w:p w:rsidR="009A3295" w:rsidRPr="0008733B" w:rsidRDefault="009A3295" w:rsidP="00B84464">
      <w:pPr>
        <w:spacing w:after="0" w:line="240" w:lineRule="auto"/>
        <w:jc w:val="center"/>
        <w:rPr>
          <w:rFonts w:ascii="Arial" w:eastAsia="Times New Roman" w:hAnsi="Arial" w:cs="Arial"/>
          <w:sz w:val="24"/>
          <w:szCs w:val="24"/>
          <w:lang w:val="az-Latn-AZ" w:eastAsia="az-Latn-AZ"/>
        </w:rPr>
      </w:pPr>
    </w:p>
    <w:p w:rsidR="00B84464" w:rsidRPr="0053515A" w:rsidRDefault="003D4163" w:rsidP="00B84464">
      <w:pPr>
        <w:spacing w:after="0" w:line="240" w:lineRule="auto"/>
        <w:jc w:val="center"/>
        <w:rPr>
          <w:rFonts w:ascii="Arial" w:hAnsi="Arial" w:cs="Arial"/>
          <w:bCs/>
          <w:i/>
          <w:iCs/>
          <w:sz w:val="24"/>
          <w:szCs w:val="24"/>
          <w:lang w:val="az-Latn-AZ"/>
        </w:rPr>
      </w:pPr>
      <w:r w:rsidRPr="0053515A">
        <w:rPr>
          <w:rFonts w:ascii="Arial" w:hAnsi="Arial" w:cs="Arial"/>
          <w:bCs/>
          <w:i/>
          <w:iCs/>
          <w:sz w:val="24"/>
          <w:szCs w:val="24"/>
          <w:lang w:val="az-Latn-AZ"/>
        </w:rPr>
        <w:t>Azərbaycan  Respublikas</w:t>
      </w:r>
      <w:r w:rsidR="009246A5" w:rsidRPr="0053515A">
        <w:rPr>
          <w:rFonts w:ascii="Arial" w:hAnsi="Arial" w:cs="Arial"/>
          <w:bCs/>
          <w:i/>
          <w:iCs/>
          <w:sz w:val="24"/>
          <w:szCs w:val="24"/>
          <w:lang w:val="az-Latn-AZ"/>
        </w:rPr>
        <w:t>ı</w:t>
      </w:r>
      <w:r w:rsidRPr="0053515A">
        <w:rPr>
          <w:rFonts w:ascii="Arial" w:hAnsi="Arial" w:cs="Arial"/>
          <w:bCs/>
          <w:i/>
          <w:iCs/>
          <w:sz w:val="24"/>
          <w:szCs w:val="24"/>
          <w:lang w:val="az-Latn-AZ"/>
        </w:rPr>
        <w:t xml:space="preserve"> Vergi Məcəlləsinin </w:t>
      </w:r>
      <w:r w:rsidR="00D66C0F" w:rsidRPr="0053515A">
        <w:rPr>
          <w:rFonts w:ascii="Arial" w:hAnsi="Arial" w:cs="Arial"/>
          <w:bCs/>
          <w:i/>
          <w:iCs/>
          <w:sz w:val="24"/>
          <w:szCs w:val="24"/>
          <w:lang w:val="az-Latn-AZ"/>
        </w:rPr>
        <w:t>197.1.3-cü maddəsinin həmin</w:t>
      </w:r>
    </w:p>
    <w:p w:rsidR="003D4163" w:rsidRPr="0053515A" w:rsidRDefault="00D66C0F" w:rsidP="00B84464">
      <w:pPr>
        <w:spacing w:after="0" w:line="240" w:lineRule="auto"/>
        <w:jc w:val="center"/>
        <w:rPr>
          <w:rFonts w:ascii="Arial" w:hAnsi="Arial" w:cs="Arial"/>
          <w:bCs/>
          <w:i/>
          <w:iCs/>
          <w:sz w:val="24"/>
          <w:szCs w:val="24"/>
          <w:lang w:val="az-Latn-AZ"/>
        </w:rPr>
      </w:pPr>
      <w:r w:rsidRPr="0053515A">
        <w:rPr>
          <w:rFonts w:ascii="Arial" w:hAnsi="Arial" w:cs="Arial"/>
          <w:bCs/>
          <w:i/>
          <w:iCs/>
          <w:sz w:val="24"/>
          <w:szCs w:val="24"/>
          <w:lang w:val="az-Latn-AZ"/>
        </w:rPr>
        <w:t xml:space="preserve">Məcəllənin 3.11, 13.2.17 </w:t>
      </w:r>
      <w:r w:rsidR="003D4163" w:rsidRPr="0053515A">
        <w:rPr>
          <w:rFonts w:ascii="Arial" w:hAnsi="Arial" w:cs="Arial"/>
          <w:bCs/>
          <w:i/>
          <w:iCs/>
          <w:sz w:val="24"/>
          <w:szCs w:val="24"/>
          <w:lang w:val="az-Latn-AZ"/>
        </w:rPr>
        <w:t xml:space="preserve"> və </w:t>
      </w:r>
      <w:r w:rsidRPr="0053515A">
        <w:rPr>
          <w:rFonts w:ascii="Arial" w:hAnsi="Arial" w:cs="Arial"/>
          <w:bCs/>
          <w:i/>
          <w:iCs/>
          <w:sz w:val="24"/>
          <w:szCs w:val="24"/>
          <w:lang w:val="az-Latn-AZ"/>
        </w:rPr>
        <w:t>114.2-ci</w:t>
      </w:r>
      <w:r w:rsidR="003D4163" w:rsidRPr="0053515A">
        <w:rPr>
          <w:rFonts w:ascii="Arial" w:hAnsi="Arial" w:cs="Arial"/>
          <w:bCs/>
          <w:i/>
          <w:iCs/>
          <w:sz w:val="24"/>
          <w:szCs w:val="24"/>
          <w:lang w:val="az-Latn-AZ"/>
        </w:rPr>
        <w:t xml:space="preserve"> maddələri</w:t>
      </w:r>
      <w:r w:rsidRPr="0053515A">
        <w:rPr>
          <w:rFonts w:ascii="Arial" w:hAnsi="Arial" w:cs="Arial"/>
          <w:bCs/>
          <w:i/>
          <w:iCs/>
          <w:sz w:val="24"/>
          <w:szCs w:val="24"/>
          <w:lang w:val="az-Latn-AZ"/>
        </w:rPr>
        <w:t xml:space="preserve"> ilə əlaqəli şəkildə </w:t>
      </w:r>
      <w:r w:rsidR="003D4163" w:rsidRPr="0053515A">
        <w:rPr>
          <w:rFonts w:ascii="Arial" w:hAnsi="Arial" w:cs="Arial"/>
          <w:bCs/>
          <w:i/>
          <w:iCs/>
          <w:sz w:val="24"/>
          <w:szCs w:val="24"/>
          <w:lang w:val="az-Latn-AZ"/>
        </w:rPr>
        <w:t>şərh edilməsinə dair</w:t>
      </w:r>
    </w:p>
    <w:p w:rsidR="003D4163" w:rsidRPr="0008733B" w:rsidRDefault="003D4163" w:rsidP="00B84464">
      <w:pPr>
        <w:spacing w:after="0" w:line="240" w:lineRule="auto"/>
        <w:jc w:val="center"/>
        <w:rPr>
          <w:rFonts w:ascii="Arial" w:hAnsi="Arial" w:cs="Arial"/>
          <w:b/>
          <w:sz w:val="24"/>
          <w:szCs w:val="24"/>
          <w:lang w:val="az-Latn-AZ"/>
        </w:rPr>
      </w:pPr>
    </w:p>
    <w:p w:rsidR="003D4163" w:rsidRPr="0008733B" w:rsidRDefault="003D4163" w:rsidP="0008733B">
      <w:pPr>
        <w:spacing w:after="0" w:line="240" w:lineRule="auto"/>
        <w:ind w:firstLine="567"/>
        <w:jc w:val="center"/>
        <w:rPr>
          <w:rFonts w:ascii="Arial" w:hAnsi="Arial" w:cs="Arial"/>
          <w:b/>
          <w:sz w:val="24"/>
          <w:szCs w:val="24"/>
          <w:lang w:val="az-Latn-AZ"/>
        </w:rPr>
      </w:pPr>
    </w:p>
    <w:p w:rsidR="003D4163" w:rsidRPr="0008733B" w:rsidRDefault="005E1A42" w:rsidP="0008733B">
      <w:pPr>
        <w:spacing w:after="0" w:line="240" w:lineRule="auto"/>
        <w:ind w:firstLine="567"/>
        <w:jc w:val="both"/>
        <w:rPr>
          <w:rFonts w:ascii="Arial" w:hAnsi="Arial" w:cs="Arial"/>
          <w:b/>
          <w:sz w:val="24"/>
          <w:szCs w:val="24"/>
          <w:lang w:val="az-Latn-AZ"/>
        </w:rPr>
      </w:pPr>
      <w:r>
        <w:rPr>
          <w:rFonts w:ascii="Arial" w:hAnsi="Arial" w:cs="Arial"/>
          <w:b/>
          <w:sz w:val="24"/>
          <w:szCs w:val="24"/>
          <w:lang w:val="az-Latn-AZ"/>
        </w:rPr>
        <w:t xml:space="preserve">26 </w:t>
      </w:r>
      <w:r w:rsidR="00E24B7D" w:rsidRPr="0008733B">
        <w:rPr>
          <w:rFonts w:ascii="Arial" w:hAnsi="Arial" w:cs="Arial"/>
          <w:b/>
          <w:sz w:val="24"/>
          <w:szCs w:val="24"/>
          <w:lang w:val="az-Latn-AZ"/>
        </w:rPr>
        <w:t>iyul</w:t>
      </w:r>
      <w:r w:rsidR="006F7D56" w:rsidRPr="0008733B">
        <w:rPr>
          <w:rFonts w:ascii="Arial" w:hAnsi="Arial" w:cs="Arial"/>
          <w:b/>
          <w:sz w:val="24"/>
          <w:szCs w:val="24"/>
          <w:lang w:val="az-Latn-AZ"/>
        </w:rPr>
        <w:t xml:space="preserve"> 2</w:t>
      </w:r>
      <w:r w:rsidR="003D4163" w:rsidRPr="0008733B">
        <w:rPr>
          <w:rFonts w:ascii="Arial" w:hAnsi="Arial" w:cs="Arial"/>
          <w:b/>
          <w:sz w:val="24"/>
          <w:szCs w:val="24"/>
          <w:lang w:val="az-Latn-AZ"/>
        </w:rPr>
        <w:t>0</w:t>
      </w:r>
      <w:r w:rsidR="00D66C0F" w:rsidRPr="0008733B">
        <w:rPr>
          <w:rFonts w:ascii="Arial" w:hAnsi="Arial" w:cs="Arial"/>
          <w:b/>
          <w:sz w:val="24"/>
          <w:szCs w:val="24"/>
          <w:lang w:val="az-Latn-AZ"/>
        </w:rPr>
        <w:t>23</w:t>
      </w:r>
      <w:r w:rsidR="003D4163" w:rsidRPr="0008733B">
        <w:rPr>
          <w:rFonts w:ascii="Arial" w:hAnsi="Arial" w:cs="Arial"/>
          <w:b/>
          <w:sz w:val="24"/>
          <w:szCs w:val="24"/>
          <w:lang w:val="az-Latn-AZ"/>
        </w:rPr>
        <w:t>-c</w:t>
      </w:r>
      <w:r w:rsidR="00D66C0F" w:rsidRPr="0008733B">
        <w:rPr>
          <w:rFonts w:ascii="Arial" w:hAnsi="Arial" w:cs="Arial"/>
          <w:b/>
          <w:sz w:val="24"/>
          <w:szCs w:val="24"/>
          <w:lang w:val="az-Latn-AZ"/>
        </w:rPr>
        <w:t>ü</w:t>
      </w:r>
      <w:r w:rsidR="003D4163" w:rsidRPr="0008733B">
        <w:rPr>
          <w:rFonts w:ascii="Arial" w:hAnsi="Arial" w:cs="Arial"/>
          <w:b/>
          <w:sz w:val="24"/>
          <w:szCs w:val="24"/>
          <w:lang w:val="az-Latn-AZ"/>
        </w:rPr>
        <w:t xml:space="preserve"> il</w:t>
      </w:r>
      <w:r w:rsidR="0008733B" w:rsidRPr="0008733B">
        <w:rPr>
          <w:rFonts w:ascii="Arial" w:hAnsi="Arial" w:cs="Arial"/>
          <w:b/>
          <w:sz w:val="24"/>
          <w:szCs w:val="24"/>
          <w:lang w:val="az-Latn-AZ"/>
        </w:rPr>
        <w:t xml:space="preserve">         </w:t>
      </w:r>
      <w:r w:rsidR="003D4163" w:rsidRPr="0008733B">
        <w:rPr>
          <w:rFonts w:ascii="Arial" w:hAnsi="Arial" w:cs="Arial"/>
          <w:b/>
          <w:sz w:val="24"/>
          <w:szCs w:val="24"/>
          <w:lang w:val="az-Latn-AZ"/>
        </w:rPr>
        <w:t xml:space="preserve">                             </w:t>
      </w:r>
      <w:r w:rsidR="006E368E">
        <w:rPr>
          <w:rFonts w:ascii="Arial" w:hAnsi="Arial" w:cs="Arial"/>
          <w:b/>
          <w:sz w:val="24"/>
          <w:szCs w:val="24"/>
          <w:lang w:val="az-Latn-AZ"/>
        </w:rPr>
        <w:t xml:space="preserve">                         </w:t>
      </w:r>
      <w:r w:rsidR="00E24B7D" w:rsidRPr="0008733B">
        <w:rPr>
          <w:rFonts w:ascii="Arial" w:hAnsi="Arial" w:cs="Arial"/>
          <w:b/>
          <w:sz w:val="24"/>
          <w:szCs w:val="24"/>
          <w:lang w:val="az-Latn-AZ"/>
        </w:rPr>
        <w:t xml:space="preserve">                     </w:t>
      </w:r>
      <w:r w:rsidR="003D4163" w:rsidRPr="0008733B">
        <w:rPr>
          <w:rFonts w:ascii="Arial" w:hAnsi="Arial" w:cs="Arial"/>
          <w:b/>
          <w:sz w:val="24"/>
          <w:szCs w:val="24"/>
          <w:lang w:val="az-Latn-AZ"/>
        </w:rPr>
        <w:t>Bakı  şəhəri</w:t>
      </w:r>
    </w:p>
    <w:p w:rsidR="003D4163" w:rsidRPr="0008733B" w:rsidRDefault="003D4163" w:rsidP="0008733B">
      <w:pPr>
        <w:spacing w:after="0" w:line="240" w:lineRule="auto"/>
        <w:ind w:firstLine="567"/>
        <w:jc w:val="both"/>
        <w:rPr>
          <w:rFonts w:ascii="Arial" w:hAnsi="Arial" w:cs="Arial"/>
          <w:sz w:val="24"/>
          <w:szCs w:val="24"/>
          <w:lang w:val="az-Latn-AZ"/>
        </w:rPr>
      </w:pPr>
    </w:p>
    <w:p w:rsidR="00CD3D11" w:rsidRPr="0008733B" w:rsidRDefault="00CD3D11"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Azərbaycan Respublikası Konstitusiya Məhkəməsinin Plenumu Fərhad Abdullayev (sədr), Sona Salmanova, Humay Əfəndiyeva, Rövşən İsmayılov, Ceyhun Qaracayev (məruzəçi-hakim), Rafael Qvaladze, İsa Nəcəfov  və Kamran Şəfiyevdən ibarət tərkibdə,</w:t>
      </w:r>
    </w:p>
    <w:p w:rsidR="00CD3D11" w:rsidRPr="0008733B" w:rsidRDefault="00CD3D11"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məhkəmə katibi Fəraid Əliyevin iştirakı ilə,</w:t>
      </w:r>
    </w:p>
    <w:p w:rsidR="00CD3D11" w:rsidRPr="0008733B" w:rsidRDefault="00CD3D11"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Bakı Apellyasiya Məhkəməsinin müraciəti əsasında Azərbaycan  Respublikası Vergi Məcəlləsinin 197.1.3-cü maddəsinin həmin Məcəllənin 3.11, 13.2.17 və 114.2-ci maddələri ilə əlaqəli şəkildə şərh edilməsinə dair konstitusiya işinə baxdı. </w:t>
      </w:r>
    </w:p>
    <w:p w:rsidR="0008733B" w:rsidRDefault="00CD3D11" w:rsidP="0008733B">
      <w:pPr>
        <w:tabs>
          <w:tab w:val="left" w:pos="1890"/>
        </w:tabs>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İş üzrə hakim C.Qaracayevin məruzəsini, maraqlı subyekt</w:t>
      </w:r>
      <w:r w:rsidR="0008733B" w:rsidRPr="0008733B">
        <w:rPr>
          <w:rFonts w:ascii="Arial" w:hAnsi="Arial" w:cs="Arial"/>
          <w:sz w:val="24"/>
          <w:szCs w:val="24"/>
          <w:lang w:val="az-Latn-AZ"/>
        </w:rPr>
        <w:t>lər</w:t>
      </w:r>
      <w:r w:rsidRPr="0008733B">
        <w:rPr>
          <w:rFonts w:ascii="Arial" w:hAnsi="Arial" w:cs="Arial"/>
          <w:sz w:val="24"/>
          <w:szCs w:val="24"/>
          <w:lang w:val="az-Latn-AZ"/>
        </w:rPr>
        <w:t xml:space="preserve"> Bakı Apellyasiya Məhkəməsi  </w:t>
      </w:r>
      <w:r w:rsidR="0008733B" w:rsidRPr="0008733B">
        <w:rPr>
          <w:rFonts w:ascii="Arial" w:eastAsia="Arial" w:hAnsi="Arial" w:cs="Arial"/>
          <w:sz w:val="24"/>
          <w:szCs w:val="24"/>
          <w:lang w:val="az-Latn-AZ"/>
        </w:rPr>
        <w:t xml:space="preserve">və Azərbaycan Respublikası Milli Məclisi Aparatının mülahizələrini, </w:t>
      </w:r>
      <w:r w:rsidRPr="0008733B">
        <w:rPr>
          <w:rFonts w:ascii="Arial" w:hAnsi="Arial" w:cs="Arial"/>
          <w:sz w:val="24"/>
          <w:szCs w:val="24"/>
          <w:lang w:val="az-Latn-AZ"/>
        </w:rPr>
        <w:t>Azərbaycan Respublikası Vəkillər Kollegiyasının, Azərbaycan Respublikası Mərkəzi Bankının,</w:t>
      </w:r>
      <w:r w:rsidRPr="0008733B">
        <w:rPr>
          <w:rFonts w:ascii="Arial" w:eastAsia="Times New Roman" w:hAnsi="Arial" w:cs="Arial"/>
          <w:b/>
          <w:bCs/>
          <w:spacing w:val="8"/>
          <w:sz w:val="24"/>
          <w:szCs w:val="24"/>
          <w:lang w:val="az-Latn-AZ"/>
        </w:rPr>
        <w:t xml:space="preserve"> </w:t>
      </w:r>
      <w:r w:rsidRPr="0008733B">
        <w:rPr>
          <w:rFonts w:ascii="Arial" w:hAnsi="Arial" w:cs="Arial"/>
          <w:sz w:val="24"/>
          <w:szCs w:val="24"/>
          <w:lang w:val="az-Latn-AZ"/>
        </w:rPr>
        <w:t xml:space="preserve">Azərbaycan Banklar Assosiasiyasının, “AccessBank” Qapalı Səhmdar Cəmiyyətinin </w:t>
      </w:r>
      <w:r w:rsidR="0008733B" w:rsidRPr="0008733B">
        <w:rPr>
          <w:rFonts w:ascii="Arial" w:eastAsia="Arial" w:hAnsi="Arial" w:cs="Arial"/>
          <w:sz w:val="24"/>
          <w:szCs w:val="24"/>
          <w:lang w:val="az-Latn-AZ"/>
        </w:rPr>
        <w:t>mütəxəssis mülahizələrini</w:t>
      </w:r>
      <w:r w:rsidRPr="0008733B">
        <w:rPr>
          <w:rFonts w:ascii="Arial" w:hAnsi="Arial" w:cs="Arial"/>
          <w:sz w:val="24"/>
          <w:szCs w:val="24"/>
          <w:lang w:val="az-Latn-AZ"/>
        </w:rPr>
        <w:t>, ekspert Bakı Dövlət Universitetinin Hüquq fakültəsinin Mülki proses və kommersiya hüququ kafedrasının dosenti,</w:t>
      </w:r>
      <w:r w:rsidRPr="0008733B">
        <w:rPr>
          <w:rFonts w:ascii="Arial" w:hAnsi="Arial" w:cs="Arial"/>
          <w:b/>
          <w:sz w:val="24"/>
          <w:szCs w:val="24"/>
          <w:lang w:val="az-Latn-AZ"/>
        </w:rPr>
        <w:t xml:space="preserve"> </w:t>
      </w:r>
      <w:r w:rsidRPr="0008733B">
        <w:rPr>
          <w:rFonts w:ascii="Arial" w:hAnsi="Arial" w:cs="Arial"/>
          <w:sz w:val="24"/>
          <w:szCs w:val="24"/>
          <w:lang w:val="az-Latn-AZ"/>
        </w:rPr>
        <w:t>hüquq üzrə fəlsəfə doktoru A</w:t>
      </w:r>
      <w:r w:rsidR="0008733B" w:rsidRPr="0008733B">
        <w:rPr>
          <w:rFonts w:ascii="Arial" w:hAnsi="Arial" w:cs="Arial"/>
          <w:sz w:val="24"/>
          <w:szCs w:val="24"/>
          <w:lang w:val="az-Latn-AZ"/>
        </w:rPr>
        <w:t>.</w:t>
      </w:r>
      <w:r w:rsidRPr="0008733B">
        <w:rPr>
          <w:rFonts w:ascii="Arial" w:hAnsi="Arial" w:cs="Arial"/>
          <w:sz w:val="24"/>
          <w:szCs w:val="24"/>
          <w:lang w:val="az-Latn-AZ"/>
        </w:rPr>
        <w:t>Mirzəyevanın rəyini və iş materiallarını araşdırıb müzakirə edərək, Azərbaycan Respublikası Konstitusiya Məhkəməsinin Plenumu</w:t>
      </w:r>
    </w:p>
    <w:p w:rsidR="0053515A" w:rsidRPr="0008733B" w:rsidRDefault="0053515A" w:rsidP="0008733B">
      <w:pPr>
        <w:tabs>
          <w:tab w:val="left" w:pos="1890"/>
        </w:tabs>
        <w:spacing w:after="0" w:line="240" w:lineRule="auto"/>
        <w:ind w:firstLine="567"/>
        <w:jc w:val="both"/>
        <w:rPr>
          <w:rFonts w:ascii="Arial" w:eastAsia="Arial" w:hAnsi="Arial" w:cs="Arial"/>
          <w:sz w:val="24"/>
          <w:szCs w:val="24"/>
          <w:lang w:val="az-Latn-AZ"/>
        </w:rPr>
      </w:pPr>
    </w:p>
    <w:p w:rsidR="003D4163" w:rsidRPr="0008733B" w:rsidRDefault="003D4163" w:rsidP="0053515A">
      <w:pPr>
        <w:spacing w:after="0" w:line="240" w:lineRule="auto"/>
        <w:jc w:val="center"/>
        <w:rPr>
          <w:rFonts w:ascii="Arial" w:hAnsi="Arial" w:cs="Arial"/>
          <w:sz w:val="24"/>
          <w:szCs w:val="24"/>
          <w:lang w:val="az-Latn-AZ"/>
        </w:rPr>
      </w:pPr>
      <w:r w:rsidRPr="0008733B">
        <w:rPr>
          <w:rFonts w:ascii="Arial" w:hAnsi="Arial" w:cs="Arial"/>
          <w:b/>
          <w:sz w:val="24"/>
          <w:szCs w:val="24"/>
          <w:lang w:val="az-Latn-AZ"/>
        </w:rPr>
        <w:t>MÜƏYYƏN  ETDİ:</w:t>
      </w:r>
    </w:p>
    <w:p w:rsidR="0008733B" w:rsidRPr="0008733B" w:rsidRDefault="0008733B" w:rsidP="0008733B">
      <w:pPr>
        <w:spacing w:after="0" w:line="240" w:lineRule="auto"/>
        <w:ind w:firstLine="567"/>
        <w:jc w:val="both"/>
        <w:rPr>
          <w:rFonts w:ascii="Arial" w:hAnsi="Arial" w:cs="Arial"/>
          <w:sz w:val="24"/>
          <w:szCs w:val="24"/>
          <w:lang w:val="az-Latn-AZ"/>
        </w:rPr>
      </w:pPr>
    </w:p>
    <w:p w:rsidR="002542F0" w:rsidRPr="0008733B" w:rsidRDefault="002542F0"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Bakı Apellyasiya Məhkəməsi Azərbaycan Respublikasının Konstitusiya Məhkəməsinə (bundan sonra – Konstitusiya Məhkəməsi) müraciət</w:t>
      </w:r>
      <w:r w:rsidR="00323088" w:rsidRPr="0008733B">
        <w:rPr>
          <w:rFonts w:ascii="Arial" w:hAnsi="Arial" w:cs="Arial"/>
          <w:sz w:val="24"/>
          <w:szCs w:val="24"/>
          <w:lang w:val="az-Latn-AZ"/>
        </w:rPr>
        <w:t xml:space="preserve"> edərək </w:t>
      </w:r>
      <w:r w:rsidRPr="0008733B">
        <w:rPr>
          <w:rFonts w:ascii="Arial" w:hAnsi="Arial" w:cs="Arial"/>
          <w:sz w:val="24"/>
          <w:szCs w:val="24"/>
          <w:lang w:val="az-Latn-AZ"/>
        </w:rPr>
        <w:t>Azərbaycan Respublikası Vergi Məcəlləsinin (bundan sonra –  Vergi Məcəlləsi) 197.1.3-cü maddəsinin həmin Məcəllənin 3.11, 13.2.17  və 114.2-ci maddələri ilə əlaqəli şəkildə şərh edilməsin</w:t>
      </w:r>
      <w:r w:rsidR="00480CFD" w:rsidRPr="0008733B">
        <w:rPr>
          <w:rFonts w:ascii="Arial" w:hAnsi="Arial" w:cs="Arial"/>
          <w:sz w:val="24"/>
          <w:szCs w:val="24"/>
          <w:lang w:val="az-Latn-AZ"/>
        </w:rPr>
        <w:t>i</w:t>
      </w:r>
      <w:r w:rsidRPr="0008733B">
        <w:rPr>
          <w:rFonts w:ascii="Arial" w:hAnsi="Arial" w:cs="Arial"/>
          <w:sz w:val="24"/>
          <w:szCs w:val="24"/>
          <w:lang w:val="az-Latn-AZ"/>
        </w:rPr>
        <w:t xml:space="preserve"> xahiş etmişdir.</w:t>
      </w:r>
    </w:p>
    <w:p w:rsidR="002542F0" w:rsidRPr="0008733B" w:rsidRDefault="002542F0"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Müraciətdə qeyd olunur ki, “AccessBank” Qapalı Səhmdar Cəmiyyəti (bundan sonra – “AccessBank” QSC) </w:t>
      </w:r>
      <w:r w:rsidR="008C5101" w:rsidRPr="0008733B">
        <w:rPr>
          <w:rFonts w:ascii="Arial" w:hAnsi="Arial" w:cs="Arial"/>
          <w:sz w:val="24"/>
          <w:szCs w:val="24"/>
          <w:lang w:val="az-Latn-AZ"/>
        </w:rPr>
        <w:t xml:space="preserve">Azərbaycan Respublikasının İqtisadiyyat Nazirliyi yanında Dövlət Vergi Xidmətinin Milli Gəlirlər Baş İdarəsinə </w:t>
      </w:r>
      <w:r w:rsidRPr="0008733B">
        <w:rPr>
          <w:rFonts w:ascii="Arial" w:hAnsi="Arial" w:cs="Arial"/>
          <w:sz w:val="24"/>
          <w:szCs w:val="24"/>
          <w:lang w:val="az-Latn-AZ"/>
        </w:rPr>
        <w:t xml:space="preserve">qarşı </w:t>
      </w:r>
      <w:r w:rsidR="008C5101" w:rsidRPr="0008733B">
        <w:rPr>
          <w:rFonts w:ascii="Arial" w:hAnsi="Arial" w:cs="Arial"/>
          <w:sz w:val="24"/>
          <w:szCs w:val="24"/>
          <w:lang w:val="az-Latn-AZ"/>
        </w:rPr>
        <w:t>məhkəməyə müraciət edərək</w:t>
      </w:r>
      <w:r w:rsidRPr="0008733B">
        <w:rPr>
          <w:rFonts w:ascii="Arial" w:hAnsi="Arial" w:cs="Arial"/>
          <w:sz w:val="24"/>
          <w:szCs w:val="24"/>
          <w:lang w:val="az-Latn-AZ"/>
        </w:rPr>
        <w:t xml:space="preserve">, </w:t>
      </w:r>
      <w:r w:rsidR="008C5101" w:rsidRPr="0008733B">
        <w:rPr>
          <w:rFonts w:ascii="Arial" w:hAnsi="Arial" w:cs="Arial"/>
          <w:sz w:val="24"/>
          <w:szCs w:val="24"/>
          <w:lang w:val="az-Latn-AZ"/>
        </w:rPr>
        <w:t>sonuncunun 27</w:t>
      </w:r>
      <w:r w:rsidR="009246A5">
        <w:rPr>
          <w:rFonts w:ascii="Arial" w:hAnsi="Arial" w:cs="Arial"/>
          <w:sz w:val="24"/>
          <w:szCs w:val="24"/>
          <w:lang w:val="az-Latn-AZ"/>
        </w:rPr>
        <w:t xml:space="preserve"> sentyabr </w:t>
      </w:r>
      <w:r w:rsidR="008C5101" w:rsidRPr="0008733B">
        <w:rPr>
          <w:rFonts w:ascii="Arial" w:hAnsi="Arial" w:cs="Arial"/>
          <w:sz w:val="24"/>
          <w:szCs w:val="24"/>
          <w:lang w:val="az-Latn-AZ"/>
        </w:rPr>
        <w:t xml:space="preserve">2021-ci </w:t>
      </w:r>
      <w:r w:rsidR="00622F8A">
        <w:rPr>
          <w:rFonts w:ascii="Arial" w:hAnsi="Arial" w:cs="Arial"/>
          <w:sz w:val="24"/>
          <w:szCs w:val="24"/>
          <w:lang w:val="az-Latn-AZ"/>
        </w:rPr>
        <w:t xml:space="preserve">il </w:t>
      </w:r>
      <w:r w:rsidR="008C5101" w:rsidRPr="0008733B">
        <w:rPr>
          <w:rFonts w:ascii="Arial" w:hAnsi="Arial" w:cs="Arial"/>
          <w:sz w:val="24"/>
          <w:szCs w:val="24"/>
          <w:lang w:val="az-Latn-AZ"/>
        </w:rPr>
        <w:t>və 11</w:t>
      </w:r>
      <w:r w:rsidR="009246A5">
        <w:rPr>
          <w:rFonts w:ascii="Arial" w:hAnsi="Arial" w:cs="Arial"/>
          <w:sz w:val="24"/>
          <w:szCs w:val="24"/>
          <w:lang w:val="az-Latn-AZ"/>
        </w:rPr>
        <w:t xml:space="preserve"> oktyabr </w:t>
      </w:r>
      <w:r w:rsidR="008C5101" w:rsidRPr="0008733B">
        <w:rPr>
          <w:rFonts w:ascii="Arial" w:hAnsi="Arial" w:cs="Arial"/>
          <w:sz w:val="24"/>
          <w:szCs w:val="24"/>
          <w:lang w:val="az-Latn-AZ"/>
        </w:rPr>
        <w:t xml:space="preserve">2021-ci il tarixli </w:t>
      </w:r>
      <w:r w:rsidR="00323088" w:rsidRPr="0008733B">
        <w:rPr>
          <w:rFonts w:ascii="Arial" w:hAnsi="Arial" w:cs="Arial"/>
          <w:sz w:val="24"/>
          <w:szCs w:val="24"/>
          <w:lang w:val="az-Latn-AZ"/>
        </w:rPr>
        <w:t xml:space="preserve"> </w:t>
      </w:r>
      <w:r w:rsidR="008C5101" w:rsidRPr="0008733B">
        <w:rPr>
          <w:rFonts w:ascii="Arial" w:hAnsi="Arial" w:cs="Arial"/>
          <w:sz w:val="24"/>
          <w:szCs w:val="24"/>
          <w:lang w:val="az-Latn-AZ"/>
        </w:rPr>
        <w:t>“Vergilərin, sosial sığorta və işsizlik sığortası haqlarının hesablanması barədə” qərarlarının ləğv olunmasını xahiş etmişdir.</w:t>
      </w:r>
    </w:p>
    <w:p w:rsidR="002542F0" w:rsidRPr="0008733B" w:rsidRDefault="00957A38"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lastRenderedPageBreak/>
        <w:t xml:space="preserve">İddiaçının mövqeyi ondan ibarət olmuşdur ki, </w:t>
      </w:r>
      <w:r w:rsidR="007A4821" w:rsidRPr="0008733B">
        <w:rPr>
          <w:rFonts w:ascii="Arial" w:hAnsi="Arial" w:cs="Arial"/>
          <w:sz w:val="24"/>
          <w:szCs w:val="24"/>
          <w:lang w:val="az-Latn-AZ"/>
        </w:rPr>
        <w:t>bank kreditlərinin təminatı olan və hərracların baş tutmaması səbəbindən məcburi mülkiyyət</w:t>
      </w:r>
      <w:r w:rsidRPr="0008733B">
        <w:rPr>
          <w:rFonts w:ascii="Arial" w:hAnsi="Arial" w:cs="Arial"/>
          <w:sz w:val="24"/>
          <w:szCs w:val="24"/>
          <w:lang w:val="az-Latn-AZ"/>
        </w:rPr>
        <w:t xml:space="preserve">inə keçirmiş </w:t>
      </w:r>
      <w:r w:rsidR="007A4821" w:rsidRPr="0008733B">
        <w:rPr>
          <w:rFonts w:ascii="Arial" w:hAnsi="Arial" w:cs="Arial"/>
          <w:sz w:val="24"/>
          <w:szCs w:val="24"/>
          <w:lang w:val="az-Latn-AZ"/>
        </w:rPr>
        <w:t xml:space="preserve">olduğu əmlaklara münasibətdə tətbiq olunmuş əmlak vergisinin tutulmasına dair cavabdehin qərarları əsassızdır. </w:t>
      </w:r>
    </w:p>
    <w:p w:rsidR="000A1439" w:rsidRPr="0008733B" w:rsidRDefault="00957A38"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İddiaçı tələbini onunla əsaslandırmışdır ki, </w:t>
      </w:r>
      <w:r w:rsidR="000A1439" w:rsidRPr="0008733B">
        <w:rPr>
          <w:rFonts w:ascii="Arial" w:hAnsi="Arial" w:cs="Arial"/>
          <w:sz w:val="24"/>
          <w:szCs w:val="24"/>
          <w:lang w:val="az-Latn-AZ"/>
        </w:rPr>
        <w:t>baş tutmayan hərracdan sonra məcburən əldə etdikləri əmlak</w:t>
      </w:r>
      <w:r w:rsidR="003856BB" w:rsidRPr="0008733B">
        <w:rPr>
          <w:rFonts w:ascii="Arial" w:hAnsi="Arial" w:cs="Arial"/>
          <w:sz w:val="24"/>
          <w:szCs w:val="24"/>
          <w:lang w:val="az-Latn-AZ"/>
        </w:rPr>
        <w:t>ın</w:t>
      </w:r>
      <w:r w:rsidR="000A1439" w:rsidRPr="0008733B">
        <w:rPr>
          <w:rFonts w:ascii="Arial" w:hAnsi="Arial" w:cs="Arial"/>
          <w:sz w:val="24"/>
          <w:szCs w:val="24"/>
          <w:lang w:val="az-Latn-AZ"/>
        </w:rPr>
        <w:t xml:space="preserve"> onların mülkiyyətinə keçməsinə və bankın balansında </w:t>
      </w:r>
      <w:r w:rsidR="00323088" w:rsidRPr="0008733B">
        <w:rPr>
          <w:rFonts w:ascii="Arial" w:hAnsi="Arial" w:cs="Arial"/>
          <w:sz w:val="24"/>
          <w:szCs w:val="24"/>
          <w:lang w:val="az-Latn-AZ"/>
        </w:rPr>
        <w:t>əks olunmasına</w:t>
      </w:r>
      <w:r w:rsidR="000A1439" w:rsidRPr="0008733B">
        <w:rPr>
          <w:rFonts w:ascii="Arial" w:hAnsi="Arial" w:cs="Arial"/>
          <w:sz w:val="24"/>
          <w:szCs w:val="24"/>
          <w:lang w:val="az-Latn-AZ"/>
        </w:rPr>
        <w:t xml:space="preserve"> baxmayaraq</w:t>
      </w:r>
      <w:r w:rsidR="003856BB" w:rsidRPr="0008733B">
        <w:rPr>
          <w:rFonts w:ascii="Arial" w:hAnsi="Arial" w:cs="Arial"/>
          <w:sz w:val="24"/>
          <w:szCs w:val="24"/>
          <w:lang w:val="az-Latn-AZ"/>
        </w:rPr>
        <w:t>,</w:t>
      </w:r>
      <w:r w:rsidR="000A1439" w:rsidRPr="0008733B">
        <w:rPr>
          <w:rFonts w:ascii="Arial" w:hAnsi="Arial" w:cs="Arial"/>
          <w:sz w:val="24"/>
          <w:szCs w:val="24"/>
          <w:lang w:val="az-Latn-AZ"/>
        </w:rPr>
        <w:t xml:space="preserve"> </w:t>
      </w:r>
      <w:r w:rsidR="009C58F6" w:rsidRPr="0008733B">
        <w:rPr>
          <w:rFonts w:ascii="Arial" w:hAnsi="Arial" w:cs="Arial"/>
          <w:sz w:val="24"/>
          <w:szCs w:val="24"/>
          <w:lang w:val="az-Latn-AZ"/>
        </w:rPr>
        <w:t xml:space="preserve">həmin əmlaklar </w:t>
      </w:r>
      <w:r w:rsidR="000A1439" w:rsidRPr="0008733B">
        <w:rPr>
          <w:rFonts w:ascii="Arial" w:hAnsi="Arial" w:cs="Arial"/>
          <w:sz w:val="24"/>
          <w:szCs w:val="24"/>
          <w:lang w:val="az-Latn-AZ"/>
        </w:rPr>
        <w:t>Vergi Məcəlləsinin 13.2.17-ci maddəsində verilmiş anlayış baxımından əsas vəsait hesab oluna bilməz. Bankın məcburən əldə etdiyi və özgəninkiləşdirilməli olduğu həmin əmlaklara köhnəlmə əmsalı tətbiq olunmur, həmin əmlaklar amortizasiya olunmur, e</w:t>
      </w:r>
      <w:r w:rsidR="003856BB" w:rsidRPr="0008733B">
        <w:rPr>
          <w:rFonts w:ascii="Arial" w:hAnsi="Arial" w:cs="Arial"/>
          <w:sz w:val="24"/>
          <w:szCs w:val="24"/>
          <w:lang w:val="az-Latn-AZ"/>
        </w:rPr>
        <w:t>y</w:t>
      </w:r>
      <w:r w:rsidR="000A1439" w:rsidRPr="0008733B">
        <w:rPr>
          <w:rFonts w:ascii="Arial" w:hAnsi="Arial" w:cs="Arial"/>
          <w:sz w:val="24"/>
          <w:szCs w:val="24"/>
          <w:lang w:val="az-Latn-AZ"/>
        </w:rPr>
        <w:t>ni zamanda bank həmin əmlaklardan istifadə etmir.</w:t>
      </w:r>
    </w:p>
    <w:p w:rsidR="007A4821" w:rsidRPr="0008733B" w:rsidRDefault="002542F0"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Bakı İnzibati Məhkəməsinin </w:t>
      </w:r>
      <w:r w:rsidR="007A4821" w:rsidRPr="0008733B">
        <w:rPr>
          <w:rFonts w:ascii="Arial" w:hAnsi="Arial" w:cs="Arial"/>
          <w:sz w:val="24"/>
          <w:szCs w:val="24"/>
          <w:lang w:val="az-Latn-AZ"/>
        </w:rPr>
        <w:t xml:space="preserve">2 iyun </w:t>
      </w:r>
      <w:r w:rsidRPr="0008733B">
        <w:rPr>
          <w:rFonts w:ascii="Arial" w:hAnsi="Arial" w:cs="Arial"/>
          <w:sz w:val="24"/>
          <w:szCs w:val="24"/>
          <w:lang w:val="az-Latn-AZ"/>
        </w:rPr>
        <w:t>20</w:t>
      </w:r>
      <w:r w:rsidR="007A4821" w:rsidRPr="0008733B">
        <w:rPr>
          <w:rFonts w:ascii="Arial" w:hAnsi="Arial" w:cs="Arial"/>
          <w:sz w:val="24"/>
          <w:szCs w:val="24"/>
          <w:lang w:val="az-Latn-AZ"/>
        </w:rPr>
        <w:t>22</w:t>
      </w:r>
      <w:r w:rsidRPr="0008733B">
        <w:rPr>
          <w:rFonts w:ascii="Arial" w:hAnsi="Arial" w:cs="Arial"/>
          <w:sz w:val="24"/>
          <w:szCs w:val="24"/>
          <w:lang w:val="az-Latn-AZ"/>
        </w:rPr>
        <w:t>-c</w:t>
      </w:r>
      <w:r w:rsidR="007A4821" w:rsidRPr="0008733B">
        <w:rPr>
          <w:rFonts w:ascii="Arial" w:hAnsi="Arial" w:cs="Arial"/>
          <w:sz w:val="24"/>
          <w:szCs w:val="24"/>
          <w:lang w:val="az-Latn-AZ"/>
        </w:rPr>
        <w:t>i</w:t>
      </w:r>
      <w:r w:rsidRPr="0008733B">
        <w:rPr>
          <w:rFonts w:ascii="Arial" w:hAnsi="Arial" w:cs="Arial"/>
          <w:sz w:val="24"/>
          <w:szCs w:val="24"/>
          <w:lang w:val="az-Latn-AZ"/>
        </w:rPr>
        <w:t xml:space="preserve"> il tarixli qə</w:t>
      </w:r>
      <w:r w:rsidR="007A4821" w:rsidRPr="0008733B">
        <w:rPr>
          <w:rFonts w:ascii="Arial" w:hAnsi="Arial" w:cs="Arial"/>
          <w:sz w:val="24"/>
          <w:szCs w:val="24"/>
          <w:lang w:val="az-Latn-AZ"/>
        </w:rPr>
        <w:t>rarı</w:t>
      </w:r>
      <w:r w:rsidRPr="0008733B">
        <w:rPr>
          <w:rFonts w:ascii="Arial" w:hAnsi="Arial" w:cs="Arial"/>
          <w:sz w:val="24"/>
          <w:szCs w:val="24"/>
          <w:lang w:val="az-Latn-AZ"/>
        </w:rPr>
        <w:t xml:space="preserve"> ilə iddia tələbi təmin edilm</w:t>
      </w:r>
      <w:r w:rsidR="007A4821" w:rsidRPr="0008733B">
        <w:rPr>
          <w:rFonts w:ascii="Arial" w:hAnsi="Arial" w:cs="Arial"/>
          <w:sz w:val="24"/>
          <w:szCs w:val="24"/>
          <w:lang w:val="az-Latn-AZ"/>
        </w:rPr>
        <w:t>əm</w:t>
      </w:r>
      <w:r w:rsidRPr="0008733B">
        <w:rPr>
          <w:rFonts w:ascii="Arial" w:hAnsi="Arial" w:cs="Arial"/>
          <w:sz w:val="24"/>
          <w:szCs w:val="24"/>
          <w:lang w:val="az-Latn-AZ"/>
        </w:rPr>
        <w:t>işdir.</w:t>
      </w:r>
    </w:p>
    <w:p w:rsidR="002542F0" w:rsidRPr="0008733B" w:rsidRDefault="007A4821"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İddiaçı tərəfindən h</w:t>
      </w:r>
      <w:r w:rsidR="002542F0" w:rsidRPr="0008733B">
        <w:rPr>
          <w:rFonts w:ascii="Arial" w:hAnsi="Arial" w:cs="Arial"/>
          <w:sz w:val="24"/>
          <w:szCs w:val="24"/>
          <w:lang w:val="az-Latn-AZ"/>
        </w:rPr>
        <w:t xml:space="preserve">əmin </w:t>
      </w:r>
      <w:r w:rsidRPr="0008733B">
        <w:rPr>
          <w:rFonts w:ascii="Arial" w:hAnsi="Arial" w:cs="Arial"/>
          <w:sz w:val="24"/>
          <w:szCs w:val="24"/>
          <w:lang w:val="az-Latn-AZ"/>
        </w:rPr>
        <w:t>qərardan apellyasiya şikayəti verilmişdir.</w:t>
      </w:r>
    </w:p>
    <w:p w:rsidR="002542F0" w:rsidRPr="0008733B" w:rsidRDefault="000E7D02"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Müraciətedənin qənaətinə əsasən </w:t>
      </w:r>
      <w:r w:rsidR="0069579C" w:rsidRPr="0008733B">
        <w:rPr>
          <w:rFonts w:ascii="Arial" w:hAnsi="Arial" w:cs="Arial"/>
          <w:sz w:val="24"/>
          <w:szCs w:val="24"/>
          <w:lang w:val="az-Latn-AZ"/>
        </w:rPr>
        <w:t xml:space="preserve">bank tərəfindən </w:t>
      </w:r>
      <w:r w:rsidRPr="0008733B">
        <w:rPr>
          <w:rFonts w:ascii="Arial" w:hAnsi="Arial" w:cs="Arial"/>
          <w:sz w:val="24"/>
          <w:szCs w:val="24"/>
          <w:lang w:val="az-Latn-AZ"/>
        </w:rPr>
        <w:t xml:space="preserve">verilmiş kreditin təminatı kimi çıxış edən ipoteka predmeti olan əmlaklara məcburi tutmanın yönəldilməsi zamanı hərracın baş tutmaması halında, borclu tərəfindən ödənilməmiş kredit öhdəliyinin əvəzi olaraq bankın məcburən əldə etdiyi həmin əmlakların vergi qanunvericiliyinə əsasən əmlak vergisinə cəlb edilməli olan əsas vəsait hesab olunub-olunmaması ilə bağlı </w:t>
      </w:r>
      <w:r w:rsidR="0034472B" w:rsidRPr="0008733B">
        <w:rPr>
          <w:rFonts w:ascii="Arial" w:hAnsi="Arial" w:cs="Arial"/>
          <w:sz w:val="24"/>
          <w:szCs w:val="24"/>
          <w:lang w:val="az-Latn-AZ"/>
        </w:rPr>
        <w:t xml:space="preserve">məsələdə </w:t>
      </w:r>
      <w:r w:rsidR="009246A5">
        <w:rPr>
          <w:rFonts w:ascii="Arial" w:hAnsi="Arial" w:cs="Arial"/>
          <w:sz w:val="24"/>
          <w:szCs w:val="24"/>
          <w:lang w:val="az-Latn-AZ"/>
        </w:rPr>
        <w:t>hüquqtətbiqetmə təcrübəsində</w:t>
      </w:r>
      <w:r w:rsidR="0034472B" w:rsidRPr="0008733B">
        <w:rPr>
          <w:rFonts w:ascii="Arial" w:hAnsi="Arial" w:cs="Arial"/>
          <w:sz w:val="24"/>
          <w:szCs w:val="24"/>
          <w:lang w:val="az-Latn-AZ"/>
        </w:rPr>
        <w:t xml:space="preserve"> </w:t>
      </w:r>
      <w:r w:rsidR="00CC6DE9" w:rsidRPr="0008733B">
        <w:rPr>
          <w:rFonts w:ascii="Arial" w:hAnsi="Arial" w:cs="Arial"/>
          <w:sz w:val="24"/>
          <w:szCs w:val="24"/>
          <w:lang w:val="az-Latn-AZ"/>
        </w:rPr>
        <w:t xml:space="preserve">müxtəlif </w:t>
      </w:r>
      <w:r w:rsidR="0034472B" w:rsidRPr="0008733B">
        <w:rPr>
          <w:rFonts w:ascii="Arial" w:hAnsi="Arial" w:cs="Arial"/>
          <w:sz w:val="24"/>
          <w:szCs w:val="24"/>
          <w:lang w:val="az-Latn-AZ"/>
        </w:rPr>
        <w:t xml:space="preserve">mövqelərin və yanaşmaların mövcudluğu oxşar məsələlər üzrə </w:t>
      </w:r>
      <w:r w:rsidR="00323088" w:rsidRPr="0008733B">
        <w:rPr>
          <w:rFonts w:ascii="Arial" w:hAnsi="Arial" w:cs="Arial"/>
          <w:sz w:val="24"/>
          <w:szCs w:val="24"/>
          <w:lang w:val="az-Latn-AZ"/>
        </w:rPr>
        <w:t xml:space="preserve">fərqli </w:t>
      </w:r>
      <w:r w:rsidR="0034472B" w:rsidRPr="0008733B">
        <w:rPr>
          <w:rFonts w:ascii="Arial" w:hAnsi="Arial" w:cs="Arial"/>
          <w:sz w:val="24"/>
          <w:szCs w:val="24"/>
          <w:lang w:val="az-Latn-AZ"/>
        </w:rPr>
        <w:t>qərarların qəbul edilməsinə səbəb olur</w:t>
      </w:r>
      <w:r w:rsidR="00BE0D3A" w:rsidRPr="0008733B">
        <w:rPr>
          <w:rFonts w:ascii="Arial" w:hAnsi="Arial" w:cs="Arial"/>
          <w:sz w:val="24"/>
          <w:szCs w:val="24"/>
          <w:lang w:val="az-Latn-AZ"/>
        </w:rPr>
        <w:t xml:space="preserve"> ki, bu da hüquqi müəyyənlik prinsipinin pozulması ilə nəticələnir.</w:t>
      </w:r>
    </w:p>
    <w:p w:rsidR="003D4163" w:rsidRPr="0008733B" w:rsidRDefault="003D4163"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Konstitusiya Məhkəməsinin Plenumu müraciətlə bağlı aşağıdakıların qeyd edilməsini zəruri hesab edir.</w:t>
      </w:r>
    </w:p>
    <w:p w:rsidR="00C6672E" w:rsidRPr="0008733B" w:rsidRDefault="0068594E"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Konstitusiyanın 73-cü maddəsin</w:t>
      </w:r>
      <w:r w:rsidR="00244ACF" w:rsidRPr="0008733B">
        <w:rPr>
          <w:rFonts w:ascii="Arial" w:hAnsi="Arial" w:cs="Arial"/>
          <w:sz w:val="24"/>
          <w:szCs w:val="24"/>
          <w:lang w:val="az-Latn-AZ"/>
        </w:rPr>
        <w:t>ə</w:t>
      </w:r>
      <w:r w:rsidRPr="0008733B">
        <w:rPr>
          <w:rFonts w:ascii="Arial" w:hAnsi="Arial" w:cs="Arial"/>
          <w:sz w:val="24"/>
          <w:szCs w:val="24"/>
          <w:lang w:val="az-Latn-AZ"/>
        </w:rPr>
        <w:t xml:space="preserve"> əsasən</w:t>
      </w:r>
      <w:r w:rsidR="009246A5">
        <w:rPr>
          <w:rFonts w:ascii="Arial" w:hAnsi="Arial" w:cs="Arial"/>
          <w:sz w:val="24"/>
          <w:szCs w:val="24"/>
          <w:lang w:val="az-Latn-AZ"/>
        </w:rPr>
        <w:t>,</w:t>
      </w:r>
      <w:r w:rsidRPr="0008733B">
        <w:rPr>
          <w:rFonts w:ascii="Arial" w:hAnsi="Arial" w:cs="Arial"/>
          <w:sz w:val="24"/>
          <w:szCs w:val="24"/>
          <w:lang w:val="az-Latn-AZ"/>
        </w:rPr>
        <w:t xml:space="preserve"> qanunla müəyyən edilmiş vergiləri və başqa dövlət ödənişlərini tam həcmdə və vaxtında ödəmək hər bir kəsin borcudur.</w:t>
      </w:r>
      <w:r w:rsidR="00244ACF" w:rsidRPr="0008733B">
        <w:rPr>
          <w:rFonts w:ascii="Arial" w:hAnsi="Arial" w:cs="Arial"/>
          <w:sz w:val="24"/>
          <w:szCs w:val="24"/>
          <w:lang w:val="az-Latn-AZ"/>
        </w:rPr>
        <w:t xml:space="preserve"> Heç kəs qanunla nəzərdə tutulmuş əsaslar olmadan və qanunda göstərilmiş həcmdən əlavə vergilər və başqa dövlət ödənişləri ödəməyə məcbur edilə bilməz.</w:t>
      </w:r>
    </w:p>
    <w:p w:rsidR="0068594E" w:rsidRPr="0008733B" w:rsidRDefault="0068594E"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Vergi</w:t>
      </w:r>
      <w:r w:rsidR="00647842" w:rsidRPr="0008733B">
        <w:rPr>
          <w:rFonts w:ascii="Arial" w:hAnsi="Arial" w:cs="Arial"/>
          <w:sz w:val="24"/>
          <w:szCs w:val="24"/>
          <w:lang w:val="az-Latn-AZ"/>
        </w:rPr>
        <w:t>ləri</w:t>
      </w:r>
      <w:r w:rsidRPr="0008733B">
        <w:rPr>
          <w:rFonts w:ascii="Arial" w:hAnsi="Arial" w:cs="Arial"/>
          <w:sz w:val="24"/>
          <w:szCs w:val="24"/>
          <w:lang w:val="az-Latn-AZ"/>
        </w:rPr>
        <w:t xml:space="preserve"> </w:t>
      </w:r>
      <w:r w:rsidR="00647842" w:rsidRPr="0008733B">
        <w:rPr>
          <w:rFonts w:ascii="Arial" w:hAnsi="Arial" w:cs="Arial"/>
          <w:sz w:val="24"/>
          <w:szCs w:val="24"/>
          <w:lang w:val="az-Latn-AZ"/>
        </w:rPr>
        <w:t xml:space="preserve">qanunvericiliklə müəyyən edilmiş müvafiq vaxtda və miqdarda </w:t>
      </w:r>
      <w:r w:rsidRPr="0008733B">
        <w:rPr>
          <w:rFonts w:ascii="Arial" w:hAnsi="Arial" w:cs="Arial"/>
          <w:sz w:val="24"/>
          <w:szCs w:val="24"/>
          <w:lang w:val="az-Latn-AZ"/>
        </w:rPr>
        <w:t>ödəmək hər bir şəxsin konstitusiya vəzifələrindən biri olmaqla</w:t>
      </w:r>
      <w:r w:rsidR="00647842" w:rsidRPr="0008733B">
        <w:rPr>
          <w:rFonts w:ascii="Arial" w:hAnsi="Arial" w:cs="Arial"/>
          <w:sz w:val="24"/>
          <w:szCs w:val="24"/>
          <w:lang w:val="az-Latn-AZ"/>
        </w:rPr>
        <w:t>,</w:t>
      </w:r>
      <w:r w:rsidRPr="0008733B">
        <w:rPr>
          <w:rFonts w:ascii="Arial" w:hAnsi="Arial" w:cs="Arial"/>
          <w:sz w:val="24"/>
          <w:szCs w:val="24"/>
          <w:lang w:val="az-Latn-AZ"/>
        </w:rPr>
        <w:t xml:space="preserve"> dövlətin şərtsiz tələbi kimi bütün vergi ödəyicilərinə şamil olunur. </w:t>
      </w:r>
      <w:r w:rsidR="00D1078E" w:rsidRPr="0008733B">
        <w:rPr>
          <w:rFonts w:ascii="Arial" w:hAnsi="Arial" w:cs="Arial"/>
          <w:sz w:val="24"/>
          <w:szCs w:val="24"/>
          <w:lang w:val="az-Latn-AZ"/>
        </w:rPr>
        <w:t xml:space="preserve"> </w:t>
      </w:r>
      <w:r w:rsidR="00647842" w:rsidRPr="0008733B">
        <w:rPr>
          <w:rFonts w:ascii="Arial" w:hAnsi="Arial" w:cs="Arial"/>
          <w:sz w:val="24"/>
          <w:szCs w:val="24"/>
          <w:lang w:val="az-Latn-AZ"/>
        </w:rPr>
        <w:t>Vergi ödəyicisinin bu vəzifəsində cəmiyyətin bütün üzvlərinin ictimai maraqları öz əksini tapmışdır. Buna görə dövlət yalnız vergi ödəyicilərinin deyil, həmçinin cəmiyyətin digər üzvlərinin də hüquq və qanuni mənafelərinin qorunması məqsədilə vergi hüquq münasibətlərini tənzimləmək sahəsində qanuni tədbirlər görmək hüququna və vəzifəsinə malikdir (Konstitusiya Məhkəməsi Plenumunun</w:t>
      </w:r>
      <w:r w:rsidR="00C22134" w:rsidRPr="0008733B">
        <w:rPr>
          <w:rFonts w:ascii="Arial" w:hAnsi="Arial" w:cs="Arial"/>
          <w:sz w:val="24"/>
          <w:szCs w:val="24"/>
          <w:lang w:val="az-Latn-AZ"/>
        </w:rPr>
        <w:t xml:space="preserve"> “Azərbaycan Respublikası Vergi Məcəlləsinin 78.3, 85.4, 90.3 və 93.1.1-ci</w:t>
      </w:r>
      <w:r w:rsidR="007E5C3F" w:rsidRPr="0008733B">
        <w:rPr>
          <w:rFonts w:ascii="Arial" w:hAnsi="Arial" w:cs="Arial"/>
          <w:sz w:val="24"/>
          <w:szCs w:val="24"/>
          <w:lang w:val="az-Latn-AZ"/>
        </w:rPr>
        <w:t xml:space="preserve"> </w:t>
      </w:r>
      <w:r w:rsidR="00C22134" w:rsidRPr="0008733B">
        <w:rPr>
          <w:rFonts w:ascii="Arial" w:hAnsi="Arial" w:cs="Arial"/>
          <w:sz w:val="24"/>
          <w:szCs w:val="24"/>
          <w:lang w:val="az-Latn-AZ"/>
        </w:rPr>
        <w:t>maddələrinin şərh edilməsinə dair</w:t>
      </w:r>
      <w:r w:rsidR="00C91C28" w:rsidRPr="0008733B">
        <w:rPr>
          <w:rFonts w:ascii="Arial" w:hAnsi="Arial" w:cs="Arial"/>
          <w:sz w:val="24"/>
          <w:szCs w:val="24"/>
          <w:lang w:val="az-Latn-AZ"/>
        </w:rPr>
        <w:t>”</w:t>
      </w:r>
      <w:r w:rsidR="00C22134" w:rsidRPr="0008733B">
        <w:rPr>
          <w:rFonts w:ascii="Arial" w:hAnsi="Arial" w:cs="Arial"/>
          <w:sz w:val="24"/>
          <w:szCs w:val="24"/>
          <w:lang w:val="az-Latn-AZ"/>
        </w:rPr>
        <w:t xml:space="preserve">  </w:t>
      </w:r>
      <w:r w:rsidR="00DE6A5E" w:rsidRPr="0008733B">
        <w:rPr>
          <w:rFonts w:ascii="Arial" w:hAnsi="Arial" w:cs="Arial"/>
          <w:sz w:val="24"/>
          <w:szCs w:val="24"/>
          <w:lang w:val="az-Latn-AZ"/>
        </w:rPr>
        <w:t xml:space="preserve">2011-ci </w:t>
      </w:r>
      <w:r w:rsidR="00213BF3">
        <w:rPr>
          <w:rFonts w:ascii="Arial" w:hAnsi="Arial" w:cs="Arial"/>
          <w:sz w:val="24"/>
          <w:szCs w:val="24"/>
          <w:lang w:val="az-Latn-AZ"/>
        </w:rPr>
        <w:t xml:space="preserve">il </w:t>
      </w:r>
      <w:r w:rsidR="00C91C28" w:rsidRPr="0008733B">
        <w:rPr>
          <w:rFonts w:ascii="Arial" w:hAnsi="Arial" w:cs="Arial"/>
          <w:sz w:val="24"/>
          <w:szCs w:val="24"/>
          <w:lang w:val="az-Latn-AZ"/>
        </w:rPr>
        <w:t>12 yanvar tarixli Qərarı</w:t>
      </w:r>
      <w:r w:rsidR="00647842" w:rsidRPr="0008733B">
        <w:rPr>
          <w:rFonts w:ascii="Arial" w:hAnsi="Arial" w:cs="Arial"/>
          <w:sz w:val="24"/>
          <w:szCs w:val="24"/>
          <w:lang w:val="az-Latn-AZ"/>
        </w:rPr>
        <w:t>).</w:t>
      </w:r>
    </w:p>
    <w:p w:rsidR="00D90D78" w:rsidRPr="0008733B" w:rsidRDefault="00DF70AA"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 </w:t>
      </w:r>
      <w:r w:rsidR="0006798E" w:rsidRPr="0008733B">
        <w:rPr>
          <w:rFonts w:ascii="Arial" w:hAnsi="Arial" w:cs="Arial"/>
          <w:sz w:val="24"/>
          <w:szCs w:val="24"/>
          <w:lang w:val="az-Latn-AZ"/>
        </w:rPr>
        <w:t>Konstitusiya Məhkəməsi Plenumunun formalaşdırdığı mövqeyə əsasən</w:t>
      </w:r>
      <w:r w:rsidR="00DE6A5E">
        <w:rPr>
          <w:rFonts w:ascii="Arial" w:hAnsi="Arial" w:cs="Arial"/>
          <w:sz w:val="24"/>
          <w:szCs w:val="24"/>
          <w:lang w:val="az-Latn-AZ"/>
        </w:rPr>
        <w:t>,</w:t>
      </w:r>
      <w:r w:rsidR="0006798E" w:rsidRPr="0008733B">
        <w:rPr>
          <w:rFonts w:ascii="Arial" w:hAnsi="Arial" w:cs="Arial"/>
          <w:sz w:val="24"/>
          <w:szCs w:val="24"/>
          <w:lang w:val="az-Latn-AZ"/>
        </w:rPr>
        <w:t xml:space="preserve"> v</w:t>
      </w:r>
      <w:r w:rsidR="00D90D78" w:rsidRPr="0008733B">
        <w:rPr>
          <w:rFonts w:ascii="Arial" w:hAnsi="Arial" w:cs="Arial"/>
          <w:sz w:val="24"/>
          <w:szCs w:val="24"/>
          <w:lang w:val="az-Latn-AZ"/>
        </w:rPr>
        <w:t xml:space="preserve">ergi münasibətlərini tənzimləmək yolu ilə dövlət özünün və bələdiyyələrin məqsəd və vəzifələrinin həyata keçirilməsini təmin edir. Büdcə sistemi ilə vergilər arasındakı mövcud əlaqələrin həcmi və möhkəmliyi dövlət və cəmiyyətdəki iqtisadi və sosial proseslərin inkişafına göstərdiyi təsirlə sıx bağlıdır. Dövlət məhz maliyyə resursları (o cümlədən vergi yığımları) hesabına iqtisadi, sosial, ekoloji və s. sahələrdəki funksiyalarının maliyyələşdirilməsi imkanına malik olur </w:t>
      </w:r>
      <w:r w:rsidR="00DE6A5E">
        <w:rPr>
          <w:rFonts w:ascii="Arial" w:hAnsi="Arial" w:cs="Arial"/>
          <w:sz w:val="24"/>
          <w:szCs w:val="24"/>
          <w:lang w:val="az-Latn-AZ"/>
        </w:rPr>
        <w:t xml:space="preserve">                       </w:t>
      </w:r>
      <w:r w:rsidR="00D90D78" w:rsidRPr="0008733B">
        <w:rPr>
          <w:rFonts w:ascii="Arial" w:hAnsi="Arial" w:cs="Arial"/>
          <w:sz w:val="24"/>
          <w:szCs w:val="24"/>
          <w:lang w:val="az-Latn-AZ"/>
        </w:rPr>
        <w:t xml:space="preserve">(“Azərbaycan Respublikası Vergi Məcəlləsinin 140.6-cı maddəsinin həmin Məcəllənin 13.2.14.1, 140.2, 164.1.2-ci maddələri və Azərbaycan Respublikası Mülki Məcəlləsinin 747-1 və 747-5-ci maddələri ilə əlaqəli şəkildə şərh edilməsinə dair” </w:t>
      </w:r>
      <w:r w:rsidR="00DE6A5E" w:rsidRPr="0008733B">
        <w:rPr>
          <w:rFonts w:ascii="Arial" w:hAnsi="Arial" w:cs="Arial"/>
          <w:sz w:val="24"/>
          <w:szCs w:val="24"/>
          <w:lang w:val="az-Latn-AZ"/>
        </w:rPr>
        <w:t xml:space="preserve">2017-ci il </w:t>
      </w:r>
      <w:r w:rsidR="00D90D78" w:rsidRPr="0008733B">
        <w:rPr>
          <w:rFonts w:ascii="Arial" w:hAnsi="Arial" w:cs="Arial"/>
          <w:sz w:val="24"/>
          <w:szCs w:val="24"/>
          <w:lang w:val="az-Latn-AZ"/>
        </w:rPr>
        <w:t xml:space="preserve">12 yanvar tarixli </w:t>
      </w:r>
      <w:r w:rsidR="00D1078E" w:rsidRPr="0008733B">
        <w:rPr>
          <w:rFonts w:ascii="Arial" w:hAnsi="Arial" w:cs="Arial"/>
          <w:sz w:val="24"/>
          <w:szCs w:val="24"/>
          <w:lang w:val="az-Latn-AZ"/>
        </w:rPr>
        <w:t>Q</w:t>
      </w:r>
      <w:r w:rsidR="00D90D78" w:rsidRPr="0008733B">
        <w:rPr>
          <w:rFonts w:ascii="Arial" w:hAnsi="Arial" w:cs="Arial"/>
          <w:sz w:val="24"/>
          <w:szCs w:val="24"/>
          <w:lang w:val="az-Latn-AZ"/>
        </w:rPr>
        <w:t>ərar)</w:t>
      </w:r>
      <w:r w:rsidR="007E5C3F" w:rsidRPr="0008733B">
        <w:rPr>
          <w:rFonts w:ascii="Arial" w:hAnsi="Arial" w:cs="Arial"/>
          <w:sz w:val="24"/>
          <w:szCs w:val="24"/>
          <w:lang w:val="az-Latn-AZ"/>
        </w:rPr>
        <w:t>.</w:t>
      </w:r>
    </w:p>
    <w:p w:rsidR="00647842" w:rsidRPr="0008733B" w:rsidRDefault="00D00D3E"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lastRenderedPageBreak/>
        <w:t>Vergi Məcəlləsinin 1.1-ci maddəsinə müvafiq olaraq</w:t>
      </w:r>
      <w:r w:rsidR="00DE6A5E">
        <w:rPr>
          <w:rFonts w:ascii="Arial" w:hAnsi="Arial" w:cs="Arial"/>
          <w:sz w:val="24"/>
          <w:szCs w:val="24"/>
          <w:lang w:val="az-Latn-AZ"/>
        </w:rPr>
        <w:t>,</w:t>
      </w:r>
      <w:r w:rsidRPr="0008733B">
        <w:rPr>
          <w:rFonts w:ascii="Arial" w:hAnsi="Arial" w:cs="Arial"/>
          <w:sz w:val="24"/>
          <w:szCs w:val="24"/>
          <w:lang w:val="az-Latn-AZ"/>
        </w:rPr>
        <w:t xml:space="preserve"> </w:t>
      </w:r>
      <w:r w:rsidR="00DE6A5E">
        <w:rPr>
          <w:rFonts w:ascii="Arial" w:hAnsi="Arial" w:cs="Arial"/>
          <w:sz w:val="24"/>
          <w:szCs w:val="24"/>
          <w:lang w:val="az-Latn-AZ"/>
        </w:rPr>
        <w:t xml:space="preserve">bu </w:t>
      </w:r>
      <w:r w:rsidRPr="0008733B">
        <w:rPr>
          <w:rFonts w:ascii="Arial" w:hAnsi="Arial" w:cs="Arial"/>
          <w:sz w:val="24"/>
          <w:szCs w:val="24"/>
          <w:lang w:val="az-Latn-AZ"/>
        </w:rPr>
        <w:t>Məcəllə Azərbaycan Respublikasında vergi sistemini, vergitutmanın ümumi əsaslarını,</w:t>
      </w:r>
      <w:r w:rsidR="00D6505A" w:rsidRPr="0008733B">
        <w:rPr>
          <w:rFonts w:ascii="Arial" w:hAnsi="Arial" w:cs="Arial"/>
          <w:sz w:val="24"/>
          <w:szCs w:val="24"/>
          <w:lang w:val="az-Latn-AZ"/>
        </w:rPr>
        <w:t xml:space="preserve"> </w:t>
      </w:r>
      <w:r w:rsidRPr="0008733B">
        <w:rPr>
          <w:rFonts w:ascii="Arial" w:hAnsi="Arial" w:cs="Arial"/>
          <w:sz w:val="24"/>
          <w:szCs w:val="24"/>
          <w:lang w:val="az-Latn-AZ"/>
        </w:rPr>
        <w:t>vergilərin müəyyən edilməsi, ödənilməsi və yığılması qaydalarını, vergi ödəyicilərinin və dövlət vergi orqanlarının, habelə vergi münasibətlərinin digər iştirakçılarının vergitutma məsələləri ilə bağlı hüquq və vəzifələrini, vergi nəzarətinin forma və metodlarını, vergi qanunvericiliyinin pozulmasına görə məsuliyyəti, dövlət vergi orqanlarının və onların vəzifəli şəxslərinin hərəkətlərindən (hərəkətsizliyindən) şikayət edilməsi qaydalarını müəyyən edir.</w:t>
      </w:r>
    </w:p>
    <w:p w:rsidR="00D00D3E" w:rsidRPr="0008733B" w:rsidRDefault="00C9549F"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Vergi </w:t>
      </w:r>
      <w:r w:rsidR="00B336BE" w:rsidRPr="0008733B">
        <w:rPr>
          <w:rFonts w:ascii="Arial" w:hAnsi="Arial" w:cs="Arial"/>
          <w:sz w:val="24"/>
          <w:szCs w:val="24"/>
          <w:lang w:val="az-Latn-AZ"/>
        </w:rPr>
        <w:t>M</w:t>
      </w:r>
      <w:r w:rsidRPr="0008733B">
        <w:rPr>
          <w:rFonts w:ascii="Arial" w:hAnsi="Arial" w:cs="Arial"/>
          <w:sz w:val="24"/>
          <w:szCs w:val="24"/>
          <w:lang w:val="az-Latn-AZ"/>
        </w:rPr>
        <w:t>əcəlləsində təsbit olunmuş və hüquqi şəxslərin ödəməli olduğu dövlət vergilərindən biri də əmlak vergisidir (Vergi Məcəlləsinin 6.1.5-ci maddəsi).</w:t>
      </w:r>
    </w:p>
    <w:p w:rsidR="00C9549F" w:rsidRPr="0008733B" w:rsidRDefault="00C9549F"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Əmlak vergisinin ödəyiciləri, vergitutma obyektləri, vergi dərəcələri, vergi güzəştləri və azadolmalar, verginin hesablanması və ödənilməsi qaydası və digər məsələlər Vergi Məcəlləsinin XII fəsli ilə </w:t>
      </w:r>
      <w:r w:rsidR="008F4643" w:rsidRPr="0008733B">
        <w:rPr>
          <w:rFonts w:ascii="Arial" w:hAnsi="Arial" w:cs="Arial"/>
          <w:sz w:val="24"/>
          <w:szCs w:val="24"/>
          <w:lang w:val="az-Latn-AZ"/>
        </w:rPr>
        <w:t>tənzimlənmişdir</w:t>
      </w:r>
      <w:r w:rsidRPr="0008733B">
        <w:rPr>
          <w:rFonts w:ascii="Arial" w:hAnsi="Arial" w:cs="Arial"/>
          <w:sz w:val="24"/>
          <w:szCs w:val="24"/>
          <w:lang w:val="az-Latn-AZ"/>
        </w:rPr>
        <w:t>.</w:t>
      </w:r>
    </w:p>
    <w:p w:rsidR="00C9549F" w:rsidRPr="0008733B" w:rsidRDefault="00B336BE"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Həmin</w:t>
      </w:r>
      <w:r w:rsidR="00F65BD9" w:rsidRPr="0008733B">
        <w:rPr>
          <w:rFonts w:ascii="Arial" w:hAnsi="Arial" w:cs="Arial"/>
          <w:sz w:val="24"/>
          <w:szCs w:val="24"/>
          <w:lang w:val="az-Latn-AZ"/>
        </w:rPr>
        <w:t xml:space="preserve"> Məcəllənin 197.1.3-cü maddəsinə əsasən</w:t>
      </w:r>
      <w:r w:rsidR="00DE6A5E">
        <w:rPr>
          <w:rFonts w:ascii="Arial" w:hAnsi="Arial" w:cs="Arial"/>
          <w:sz w:val="24"/>
          <w:szCs w:val="24"/>
          <w:lang w:val="az-Latn-AZ"/>
        </w:rPr>
        <w:t>,</w:t>
      </w:r>
      <w:r w:rsidR="00F65BD9" w:rsidRPr="0008733B">
        <w:rPr>
          <w:rFonts w:ascii="Arial" w:hAnsi="Arial" w:cs="Arial"/>
          <w:sz w:val="24"/>
          <w:szCs w:val="24"/>
          <w:lang w:val="az-Latn-AZ"/>
        </w:rPr>
        <w:t xml:space="preserve"> müəssisələrin, habelə fərdi sahibkarların balansında olan əsas vəsaitlər (</w:t>
      </w:r>
      <w:r w:rsidRPr="0008733B">
        <w:rPr>
          <w:rFonts w:ascii="Arial" w:hAnsi="Arial" w:cs="Arial"/>
          <w:sz w:val="24"/>
          <w:szCs w:val="24"/>
          <w:lang w:val="az-Latn-AZ"/>
        </w:rPr>
        <w:t xml:space="preserve">bu </w:t>
      </w:r>
      <w:r w:rsidR="00F65BD9" w:rsidRPr="0008733B">
        <w:rPr>
          <w:rFonts w:ascii="Arial" w:hAnsi="Arial" w:cs="Arial"/>
          <w:sz w:val="24"/>
          <w:szCs w:val="24"/>
          <w:lang w:val="az-Latn-AZ"/>
        </w:rPr>
        <w:t>Məcəllənin 197.1.1-ci maddəsində göstərilən aktivlər istisna olmaqla)</w:t>
      </w:r>
      <w:r w:rsidRPr="0008733B">
        <w:rPr>
          <w:rFonts w:ascii="Arial" w:hAnsi="Arial" w:cs="Arial"/>
          <w:sz w:val="24"/>
          <w:szCs w:val="24"/>
          <w:lang w:val="az-Latn-AZ"/>
        </w:rPr>
        <w:t xml:space="preserve"> əmlak vergisinin vergitutma obyekti sayılır.</w:t>
      </w:r>
    </w:p>
    <w:p w:rsidR="00B336BE" w:rsidRPr="0008733B" w:rsidRDefault="00B336BE"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Maddənin məzmunundan aydın olduğu kimi müəssisələrin əmlak vergisinin vergitutma obyekti onların balansında olan əsas vəsaitlərdən təşkil olunur.</w:t>
      </w:r>
    </w:p>
    <w:p w:rsidR="00647842" w:rsidRPr="0008733B" w:rsidRDefault="003729FF"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Qeyd olunmalıdır ki, </w:t>
      </w:r>
      <w:r w:rsidR="008E002E" w:rsidRPr="0008733B">
        <w:rPr>
          <w:rFonts w:ascii="Arial" w:hAnsi="Arial" w:cs="Arial"/>
          <w:sz w:val="24"/>
          <w:szCs w:val="24"/>
          <w:lang w:val="az-Latn-AZ"/>
        </w:rPr>
        <w:t>Vergi Məcəlləsi ilə müəyyən olunan anlayışlar və qaydalar vergitutma məqsədi ilə müəyyən edilir və müstəsna olaraq Vergi Məcəlləsi və onun əsasında qəbul edilmiş digər normativ hüquqi aktlar ilə tənzimlənən vergitutma və vergi nəzarəti ilə bağlı münasibətlər hüdudlarında tətbiq olunur (Vergi Məcəlləsinin</w:t>
      </w:r>
      <w:bookmarkStart w:id="0" w:name="_GoBack"/>
      <w:bookmarkEnd w:id="0"/>
      <w:r w:rsidR="008E002E" w:rsidRPr="0008733B">
        <w:rPr>
          <w:rFonts w:ascii="Arial" w:hAnsi="Arial" w:cs="Arial"/>
          <w:sz w:val="24"/>
          <w:szCs w:val="24"/>
          <w:lang w:val="az-Latn-AZ"/>
        </w:rPr>
        <w:t xml:space="preserve"> 1.3-cü maddəsi).</w:t>
      </w:r>
      <w:r w:rsidR="00213BF3">
        <w:rPr>
          <w:rFonts w:ascii="Arial" w:hAnsi="Arial" w:cs="Arial"/>
          <w:sz w:val="24"/>
          <w:szCs w:val="24"/>
          <w:lang w:val="az-Latn-AZ"/>
        </w:rPr>
        <w:t xml:space="preserve"> </w:t>
      </w:r>
      <w:r w:rsidR="00DE6A5E">
        <w:rPr>
          <w:rFonts w:ascii="Arial" w:hAnsi="Arial" w:cs="Arial"/>
          <w:sz w:val="24"/>
          <w:szCs w:val="24"/>
          <w:lang w:val="az-Latn-AZ"/>
        </w:rPr>
        <w:t xml:space="preserve">Vergi </w:t>
      </w:r>
      <w:r w:rsidR="008E002E" w:rsidRPr="0008733B">
        <w:rPr>
          <w:rFonts w:ascii="Arial" w:hAnsi="Arial" w:cs="Arial"/>
          <w:sz w:val="24"/>
          <w:szCs w:val="24"/>
          <w:lang w:val="az-Latn-AZ"/>
        </w:rPr>
        <w:t>Məcəllə</w:t>
      </w:r>
      <w:r w:rsidR="00DE6A5E">
        <w:rPr>
          <w:rFonts w:ascii="Arial" w:hAnsi="Arial" w:cs="Arial"/>
          <w:sz w:val="24"/>
          <w:szCs w:val="24"/>
          <w:lang w:val="az-Latn-AZ"/>
        </w:rPr>
        <w:t>sinin</w:t>
      </w:r>
      <w:r w:rsidR="00B336BE" w:rsidRPr="0008733B">
        <w:rPr>
          <w:rFonts w:ascii="Arial" w:hAnsi="Arial" w:cs="Arial"/>
          <w:sz w:val="24"/>
          <w:szCs w:val="24"/>
          <w:lang w:val="az-Latn-AZ"/>
        </w:rPr>
        <w:t xml:space="preserve"> </w:t>
      </w:r>
      <w:r w:rsidR="00DE6A5E" w:rsidRPr="0008733B">
        <w:rPr>
          <w:rFonts w:ascii="Arial" w:hAnsi="Arial" w:cs="Arial"/>
          <w:sz w:val="24"/>
          <w:szCs w:val="24"/>
          <w:lang w:val="az-Latn-AZ"/>
        </w:rPr>
        <w:t>13-cü maddə</w:t>
      </w:r>
      <w:r w:rsidR="00213BF3">
        <w:rPr>
          <w:rFonts w:ascii="Arial" w:hAnsi="Arial" w:cs="Arial"/>
          <w:sz w:val="24"/>
          <w:szCs w:val="24"/>
          <w:lang w:val="az-Latn-AZ"/>
        </w:rPr>
        <w:t>sin</w:t>
      </w:r>
      <w:r w:rsidR="00DE6A5E">
        <w:rPr>
          <w:rFonts w:ascii="Arial" w:hAnsi="Arial" w:cs="Arial"/>
          <w:sz w:val="24"/>
          <w:szCs w:val="24"/>
          <w:lang w:val="az-Latn-AZ"/>
        </w:rPr>
        <w:t>də bu Məcəllədə</w:t>
      </w:r>
      <w:r w:rsidR="00DE6A5E" w:rsidRPr="0008733B">
        <w:rPr>
          <w:rFonts w:ascii="Arial" w:hAnsi="Arial" w:cs="Arial"/>
          <w:sz w:val="24"/>
          <w:szCs w:val="24"/>
          <w:lang w:val="az-Latn-AZ"/>
        </w:rPr>
        <w:t xml:space="preserve"> </w:t>
      </w:r>
      <w:r w:rsidR="00B336BE" w:rsidRPr="0008733B">
        <w:rPr>
          <w:rFonts w:ascii="Arial" w:hAnsi="Arial" w:cs="Arial"/>
          <w:sz w:val="24"/>
          <w:szCs w:val="24"/>
          <w:lang w:val="az-Latn-AZ"/>
        </w:rPr>
        <w:t>istifadə edilən</w:t>
      </w:r>
      <w:r w:rsidR="00DE6A5E">
        <w:rPr>
          <w:rFonts w:ascii="Arial" w:hAnsi="Arial" w:cs="Arial"/>
          <w:sz w:val="24"/>
          <w:szCs w:val="24"/>
          <w:lang w:val="az-Latn-AZ"/>
        </w:rPr>
        <w:t xml:space="preserve"> əsas</w:t>
      </w:r>
      <w:r w:rsidR="00B336BE" w:rsidRPr="0008733B">
        <w:rPr>
          <w:rFonts w:ascii="Arial" w:hAnsi="Arial" w:cs="Arial"/>
          <w:sz w:val="24"/>
          <w:szCs w:val="24"/>
          <w:lang w:val="az-Latn-AZ"/>
        </w:rPr>
        <w:t xml:space="preserve"> anlayışların izahı</w:t>
      </w:r>
      <w:r w:rsidR="00DE6A5E">
        <w:rPr>
          <w:rFonts w:ascii="Arial" w:hAnsi="Arial" w:cs="Arial"/>
          <w:sz w:val="24"/>
          <w:szCs w:val="24"/>
          <w:lang w:val="az-Latn-AZ"/>
        </w:rPr>
        <w:t xml:space="preserve"> verilmişdir. Məcəllənin</w:t>
      </w:r>
      <w:r w:rsidR="00B336BE" w:rsidRPr="0008733B">
        <w:rPr>
          <w:rFonts w:ascii="Arial" w:hAnsi="Arial" w:cs="Arial"/>
          <w:sz w:val="24"/>
          <w:szCs w:val="24"/>
          <w:lang w:val="az-Latn-AZ"/>
        </w:rPr>
        <w:t xml:space="preserve"> </w:t>
      </w:r>
      <w:r w:rsidR="00DE6A5E">
        <w:rPr>
          <w:rFonts w:ascii="Arial" w:hAnsi="Arial" w:cs="Arial"/>
          <w:sz w:val="24"/>
          <w:szCs w:val="24"/>
          <w:lang w:val="az-Latn-AZ"/>
        </w:rPr>
        <w:t>13.</w:t>
      </w:r>
      <w:r w:rsidR="00B336BE" w:rsidRPr="0008733B">
        <w:rPr>
          <w:rFonts w:ascii="Arial" w:hAnsi="Arial" w:cs="Arial"/>
          <w:sz w:val="24"/>
          <w:szCs w:val="24"/>
          <w:lang w:val="az-Latn-AZ"/>
        </w:rPr>
        <w:t xml:space="preserve">2.17-ci </w:t>
      </w:r>
      <w:r w:rsidR="00213BF3">
        <w:rPr>
          <w:rFonts w:ascii="Arial" w:hAnsi="Arial" w:cs="Arial"/>
          <w:sz w:val="24"/>
          <w:szCs w:val="24"/>
          <w:lang w:val="az-Latn-AZ"/>
        </w:rPr>
        <w:t xml:space="preserve">maddəsinə </w:t>
      </w:r>
      <w:r w:rsidR="00B336BE" w:rsidRPr="0008733B">
        <w:rPr>
          <w:rFonts w:ascii="Arial" w:hAnsi="Arial" w:cs="Arial"/>
          <w:sz w:val="24"/>
          <w:szCs w:val="24"/>
          <w:lang w:val="az-Latn-AZ"/>
        </w:rPr>
        <w:t>müvafiq olaraq</w:t>
      </w:r>
      <w:r w:rsidR="00DE6A5E">
        <w:rPr>
          <w:rFonts w:ascii="Arial" w:hAnsi="Arial" w:cs="Arial"/>
          <w:sz w:val="24"/>
          <w:szCs w:val="24"/>
          <w:lang w:val="az-Latn-AZ"/>
        </w:rPr>
        <w:t>,</w:t>
      </w:r>
      <w:r w:rsidR="00B336BE" w:rsidRPr="0008733B">
        <w:rPr>
          <w:rFonts w:ascii="Arial" w:hAnsi="Arial" w:cs="Arial"/>
          <w:sz w:val="24"/>
          <w:szCs w:val="24"/>
          <w:lang w:val="az-Latn-AZ"/>
        </w:rPr>
        <w:t xml:space="preserve"> əsas vəsaitlər</w:t>
      </w:r>
      <w:r w:rsidR="00DE6A5E">
        <w:rPr>
          <w:rFonts w:ascii="Arial" w:hAnsi="Arial" w:cs="Arial"/>
          <w:sz w:val="24"/>
          <w:szCs w:val="24"/>
          <w:lang w:val="az-Latn-AZ"/>
        </w:rPr>
        <w:t xml:space="preserve"> dedikdə</w:t>
      </w:r>
      <w:r w:rsidR="00B336BE" w:rsidRPr="0008733B">
        <w:rPr>
          <w:rFonts w:ascii="Arial" w:hAnsi="Arial" w:cs="Arial"/>
          <w:sz w:val="24"/>
          <w:szCs w:val="24"/>
          <w:lang w:val="az-Latn-AZ"/>
        </w:rPr>
        <w:t xml:space="preserve"> istifadə müddəti bir ildən çox olan və dəyəri 500 manatdan çox olan, bu Məcəllənin 114-cü maddəsinə uyğun olaraq amortizasiya edilməli olan maddi aktivlər </w:t>
      </w:r>
      <w:r w:rsidR="00DE6A5E">
        <w:rPr>
          <w:rFonts w:ascii="Arial" w:hAnsi="Arial" w:cs="Arial"/>
          <w:sz w:val="24"/>
          <w:szCs w:val="24"/>
          <w:lang w:val="az-Latn-AZ"/>
        </w:rPr>
        <w:t>başa düşülür.</w:t>
      </w:r>
    </w:p>
    <w:p w:rsidR="00B336BE" w:rsidRPr="0008733B" w:rsidRDefault="00D1078E"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Həmin anlayışa əsasən</w:t>
      </w:r>
      <w:r w:rsidR="00DE6A5E">
        <w:rPr>
          <w:rFonts w:ascii="Arial" w:hAnsi="Arial" w:cs="Arial"/>
          <w:sz w:val="24"/>
          <w:szCs w:val="24"/>
          <w:lang w:val="az-Latn-AZ"/>
        </w:rPr>
        <w:t>,</w:t>
      </w:r>
      <w:r w:rsidRPr="0008733B">
        <w:rPr>
          <w:rFonts w:ascii="Arial" w:hAnsi="Arial" w:cs="Arial"/>
          <w:sz w:val="24"/>
          <w:szCs w:val="24"/>
          <w:lang w:val="az-Latn-AZ"/>
        </w:rPr>
        <w:t xml:space="preserve"> q</w:t>
      </w:r>
      <w:r w:rsidR="008F4643" w:rsidRPr="0008733B">
        <w:rPr>
          <w:rFonts w:ascii="Arial" w:hAnsi="Arial" w:cs="Arial"/>
          <w:sz w:val="24"/>
          <w:szCs w:val="24"/>
          <w:lang w:val="az-Latn-AZ"/>
        </w:rPr>
        <w:t>anunverici maddi aktivlərin əsas vəsait hesab edilməsi üçün aşağıdakı şərtlərin hər birinin mövcud olmasını tələb kimi müəyyənləşdirmişdir:</w:t>
      </w:r>
    </w:p>
    <w:p w:rsidR="008F4643" w:rsidRPr="0008733B" w:rsidRDefault="008F4643" w:rsidP="0008733B">
      <w:pPr>
        <w:pStyle w:val="a3"/>
        <w:numPr>
          <w:ilvl w:val="0"/>
          <w:numId w:val="5"/>
        </w:numPr>
        <w:spacing w:after="0" w:line="240" w:lineRule="auto"/>
        <w:ind w:left="0" w:firstLine="567"/>
        <w:jc w:val="both"/>
        <w:rPr>
          <w:rFonts w:ascii="Arial" w:hAnsi="Arial" w:cs="Arial"/>
          <w:sz w:val="24"/>
          <w:szCs w:val="24"/>
          <w:lang w:val="az-Latn-AZ"/>
        </w:rPr>
      </w:pPr>
      <w:r w:rsidRPr="0008733B">
        <w:rPr>
          <w:rFonts w:ascii="Arial" w:hAnsi="Arial" w:cs="Arial"/>
          <w:sz w:val="24"/>
          <w:szCs w:val="24"/>
          <w:lang w:val="az-Latn-AZ"/>
        </w:rPr>
        <w:t>istifadə müddətinin bir ildən çox olması;</w:t>
      </w:r>
    </w:p>
    <w:p w:rsidR="008F4643" w:rsidRPr="0008733B" w:rsidRDefault="008F4643" w:rsidP="0008733B">
      <w:pPr>
        <w:pStyle w:val="a3"/>
        <w:numPr>
          <w:ilvl w:val="0"/>
          <w:numId w:val="5"/>
        </w:numPr>
        <w:spacing w:after="0" w:line="240" w:lineRule="auto"/>
        <w:ind w:left="0" w:firstLine="567"/>
        <w:jc w:val="both"/>
        <w:rPr>
          <w:rFonts w:ascii="Arial" w:hAnsi="Arial" w:cs="Arial"/>
          <w:sz w:val="24"/>
          <w:szCs w:val="24"/>
          <w:lang w:val="az-Latn-AZ"/>
        </w:rPr>
      </w:pPr>
      <w:r w:rsidRPr="0008733B">
        <w:rPr>
          <w:rFonts w:ascii="Arial" w:hAnsi="Arial" w:cs="Arial"/>
          <w:sz w:val="24"/>
          <w:szCs w:val="24"/>
          <w:lang w:val="az-Latn-AZ"/>
        </w:rPr>
        <w:t>dəyərinin 500 manatdan çox olması;</w:t>
      </w:r>
    </w:p>
    <w:p w:rsidR="008F4643" w:rsidRPr="0008733B" w:rsidRDefault="008F4643" w:rsidP="0008733B">
      <w:pPr>
        <w:pStyle w:val="a3"/>
        <w:numPr>
          <w:ilvl w:val="0"/>
          <w:numId w:val="5"/>
        </w:numPr>
        <w:spacing w:after="0" w:line="240" w:lineRule="auto"/>
        <w:ind w:left="0" w:firstLine="567"/>
        <w:jc w:val="both"/>
        <w:rPr>
          <w:rFonts w:ascii="Arial" w:hAnsi="Arial" w:cs="Arial"/>
          <w:sz w:val="24"/>
          <w:szCs w:val="24"/>
          <w:lang w:val="az-Latn-AZ"/>
        </w:rPr>
      </w:pPr>
      <w:r w:rsidRPr="0008733B">
        <w:rPr>
          <w:rFonts w:ascii="Arial" w:hAnsi="Arial" w:cs="Arial"/>
          <w:sz w:val="24"/>
          <w:szCs w:val="24"/>
          <w:lang w:val="az-Latn-AZ"/>
        </w:rPr>
        <w:t>Vergi Məcəlləsinin 114-cü maddəsinə uyğun olaraq amortizasiya edilməli olan maddi aktiv olması.</w:t>
      </w:r>
    </w:p>
    <w:p w:rsidR="00B2245C" w:rsidRPr="0008733B" w:rsidRDefault="00B2245C"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Vergi Məcəlləsinin 114-cü maddəsi amortizasiya ayırmaları və gəlirdən amortizasiya olunan aktivlər üzrə çıxılan məbləğləri tənzimləyir.</w:t>
      </w:r>
      <w:r w:rsidR="00004DE8" w:rsidRPr="0008733B">
        <w:rPr>
          <w:rFonts w:ascii="Arial" w:hAnsi="Arial" w:cs="Arial"/>
          <w:sz w:val="24"/>
          <w:szCs w:val="24"/>
          <w:lang w:val="az-Latn-AZ"/>
        </w:rPr>
        <w:t xml:space="preserve"> </w:t>
      </w:r>
      <w:r w:rsidR="007B1477">
        <w:rPr>
          <w:rFonts w:ascii="Arial" w:hAnsi="Arial" w:cs="Arial"/>
          <w:sz w:val="24"/>
          <w:szCs w:val="24"/>
          <w:lang w:val="az-Latn-AZ"/>
        </w:rPr>
        <w:t>Məcəllənin 114.1-ci maddəsinə görə, bu</w:t>
      </w:r>
      <w:r w:rsidRPr="0008733B">
        <w:rPr>
          <w:rFonts w:ascii="Arial" w:hAnsi="Arial" w:cs="Arial"/>
          <w:sz w:val="24"/>
          <w:szCs w:val="24"/>
          <w:lang w:val="az-Latn-AZ"/>
        </w:rPr>
        <w:t xml:space="preserve"> Məcəllənin 99-cu maddəsində müəyyən edilmiş sahibkarlıq və qeyri-sahibkarlıq fəaliyyətində istifadə edilən əsas vəsaitlər üzrə amortizasiya ayırmaları bu maddənin müddəalarına uyğun olaraq gəlirdən çıxılır.</w:t>
      </w:r>
    </w:p>
    <w:p w:rsidR="001D6903" w:rsidRPr="0008733B" w:rsidRDefault="001D6903"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Göründüyü kimi</w:t>
      </w:r>
      <w:r w:rsidR="007B1477">
        <w:rPr>
          <w:rFonts w:ascii="Arial" w:hAnsi="Arial" w:cs="Arial"/>
          <w:sz w:val="24"/>
          <w:szCs w:val="24"/>
          <w:lang w:val="az-Latn-AZ"/>
        </w:rPr>
        <w:t>,</w:t>
      </w:r>
      <w:r w:rsidRPr="0008733B">
        <w:rPr>
          <w:rFonts w:ascii="Arial" w:hAnsi="Arial" w:cs="Arial"/>
          <w:sz w:val="24"/>
          <w:szCs w:val="24"/>
          <w:lang w:val="az-Latn-AZ"/>
        </w:rPr>
        <w:t xml:space="preserve"> maddi aktivin əsas vəsaitə aid edilə bilməsi üçün o</w:t>
      </w:r>
      <w:r w:rsidR="00AD3DAF" w:rsidRPr="0008733B">
        <w:rPr>
          <w:rFonts w:ascii="Arial" w:hAnsi="Arial" w:cs="Arial"/>
          <w:sz w:val="24"/>
          <w:szCs w:val="24"/>
          <w:lang w:val="az-Latn-AZ"/>
        </w:rPr>
        <w:t>,</w:t>
      </w:r>
      <w:r w:rsidRPr="0008733B">
        <w:rPr>
          <w:rFonts w:ascii="Arial" w:hAnsi="Arial" w:cs="Arial"/>
          <w:sz w:val="24"/>
          <w:szCs w:val="24"/>
          <w:lang w:val="az-Latn-AZ"/>
        </w:rPr>
        <w:t xml:space="preserve"> amortizasiya edilə bilən</w:t>
      </w:r>
      <w:r w:rsidR="008E70D5">
        <w:rPr>
          <w:rFonts w:ascii="Arial" w:hAnsi="Arial" w:cs="Arial"/>
          <w:sz w:val="24"/>
          <w:szCs w:val="24"/>
          <w:lang w:val="az-Latn-AZ"/>
        </w:rPr>
        <w:t>,</w:t>
      </w:r>
      <w:r w:rsidRPr="0008733B">
        <w:rPr>
          <w:rFonts w:ascii="Arial" w:hAnsi="Arial" w:cs="Arial"/>
          <w:sz w:val="24"/>
          <w:szCs w:val="24"/>
          <w:lang w:val="az-Latn-AZ"/>
        </w:rPr>
        <w:t xml:space="preserve"> yəni, sahibkarlıq və ya qeyri-sahibkarlıq fəaliyyətində istifadə edilməsi mümkün olan</w:t>
      </w:r>
      <w:r w:rsidR="00F340AB" w:rsidRPr="0008733B">
        <w:rPr>
          <w:rFonts w:ascii="Arial" w:hAnsi="Arial" w:cs="Arial"/>
          <w:sz w:val="24"/>
          <w:szCs w:val="24"/>
          <w:lang w:val="az-Latn-AZ"/>
        </w:rPr>
        <w:t xml:space="preserve"> və</w:t>
      </w:r>
      <w:r w:rsidRPr="0008733B">
        <w:rPr>
          <w:rFonts w:ascii="Arial" w:hAnsi="Arial" w:cs="Arial"/>
          <w:sz w:val="24"/>
          <w:szCs w:val="24"/>
          <w:lang w:val="az-Latn-AZ"/>
        </w:rPr>
        <w:t xml:space="preserve"> </w:t>
      </w:r>
      <w:r w:rsidR="00A17AC1" w:rsidRPr="0008733B">
        <w:rPr>
          <w:rFonts w:ascii="Arial" w:hAnsi="Arial" w:cs="Arial"/>
          <w:sz w:val="24"/>
          <w:szCs w:val="24"/>
          <w:lang w:val="az-Latn-AZ"/>
        </w:rPr>
        <w:t xml:space="preserve">nəticədə </w:t>
      </w:r>
      <w:r w:rsidRPr="0008733B">
        <w:rPr>
          <w:rFonts w:ascii="Arial" w:hAnsi="Arial" w:cs="Arial"/>
          <w:sz w:val="24"/>
          <w:szCs w:val="24"/>
          <w:lang w:val="az-Latn-AZ"/>
        </w:rPr>
        <w:t>köhnəlməyə məruz qal</w:t>
      </w:r>
      <w:r w:rsidR="00A17AC1" w:rsidRPr="0008733B">
        <w:rPr>
          <w:rFonts w:ascii="Arial" w:hAnsi="Arial" w:cs="Arial"/>
          <w:sz w:val="24"/>
          <w:szCs w:val="24"/>
          <w:lang w:val="az-Latn-AZ"/>
        </w:rPr>
        <w:t xml:space="preserve">a bilən </w:t>
      </w:r>
      <w:r w:rsidRPr="0008733B">
        <w:rPr>
          <w:rFonts w:ascii="Arial" w:hAnsi="Arial" w:cs="Arial"/>
          <w:sz w:val="24"/>
          <w:szCs w:val="24"/>
          <w:lang w:val="az-Latn-AZ"/>
        </w:rPr>
        <w:t>aktiv olma</w:t>
      </w:r>
      <w:r w:rsidR="00A17AC1" w:rsidRPr="0008733B">
        <w:rPr>
          <w:rFonts w:ascii="Arial" w:hAnsi="Arial" w:cs="Arial"/>
          <w:sz w:val="24"/>
          <w:szCs w:val="24"/>
          <w:lang w:val="az-Latn-AZ"/>
        </w:rPr>
        <w:t>lıdır.</w:t>
      </w:r>
    </w:p>
    <w:p w:rsidR="00443108" w:rsidRPr="0008733B" w:rsidRDefault="005F43B4"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Vergitutma məqsədləri üçün amortizasiya olunması nəzərdə tutulmayan </w:t>
      </w:r>
      <w:r w:rsidR="00AD3DAF" w:rsidRPr="0008733B">
        <w:rPr>
          <w:rFonts w:ascii="Arial" w:hAnsi="Arial" w:cs="Arial"/>
          <w:sz w:val="24"/>
          <w:szCs w:val="24"/>
          <w:lang w:val="az-Latn-AZ"/>
        </w:rPr>
        <w:t xml:space="preserve">maddi aktivlərin siyahısı </w:t>
      </w:r>
      <w:r w:rsidR="003729FF" w:rsidRPr="0008733B">
        <w:rPr>
          <w:rFonts w:ascii="Arial" w:hAnsi="Arial" w:cs="Arial"/>
          <w:sz w:val="24"/>
          <w:szCs w:val="24"/>
          <w:lang w:val="az-Latn-AZ"/>
        </w:rPr>
        <w:t xml:space="preserve">isə </w:t>
      </w:r>
      <w:r w:rsidR="00AD3DAF" w:rsidRPr="0008733B">
        <w:rPr>
          <w:rFonts w:ascii="Arial" w:hAnsi="Arial" w:cs="Arial"/>
          <w:sz w:val="24"/>
          <w:szCs w:val="24"/>
          <w:lang w:val="az-Latn-AZ"/>
        </w:rPr>
        <w:t xml:space="preserve">Vergi </w:t>
      </w:r>
      <w:r w:rsidRPr="0008733B">
        <w:rPr>
          <w:rFonts w:ascii="Arial" w:hAnsi="Arial" w:cs="Arial"/>
          <w:sz w:val="24"/>
          <w:szCs w:val="24"/>
          <w:lang w:val="az-Latn-AZ"/>
        </w:rPr>
        <w:t>M</w:t>
      </w:r>
      <w:r w:rsidR="00AD3DAF" w:rsidRPr="0008733B">
        <w:rPr>
          <w:rFonts w:ascii="Arial" w:hAnsi="Arial" w:cs="Arial"/>
          <w:sz w:val="24"/>
          <w:szCs w:val="24"/>
          <w:lang w:val="az-Latn-AZ"/>
        </w:rPr>
        <w:t>əcəlləsinin 114.2-ci maddəsi ilə müəyyən olunmuşdur.</w:t>
      </w:r>
      <w:r w:rsidR="002239A1" w:rsidRPr="0008733B">
        <w:rPr>
          <w:rFonts w:ascii="Arial" w:hAnsi="Arial" w:cs="Arial"/>
          <w:sz w:val="24"/>
          <w:szCs w:val="24"/>
          <w:lang w:val="az-Latn-AZ"/>
        </w:rPr>
        <w:t xml:space="preserve"> Həmin maddəyə əsasən torpaq, incəsənət əsərləri, nadir tarixi və memarlıq abidələri olan binalar, qurğular (tikililər) və bu maddə ilə müəyyən edilən köhnəlməyə məruz qalmayan digər aktivlər amortizasiya olunmur</w:t>
      </w:r>
      <w:r w:rsidR="007B1477">
        <w:rPr>
          <w:rFonts w:ascii="Arial" w:hAnsi="Arial" w:cs="Arial"/>
          <w:sz w:val="24"/>
          <w:szCs w:val="24"/>
          <w:lang w:val="az-Latn-AZ"/>
        </w:rPr>
        <w:t>.</w:t>
      </w:r>
    </w:p>
    <w:p w:rsidR="00782370" w:rsidRPr="0008733B" w:rsidRDefault="007B1477" w:rsidP="0008733B">
      <w:pPr>
        <w:spacing w:after="0" w:line="240" w:lineRule="auto"/>
        <w:ind w:firstLine="567"/>
        <w:jc w:val="both"/>
        <w:rPr>
          <w:rFonts w:ascii="Arial" w:hAnsi="Arial" w:cs="Arial"/>
          <w:sz w:val="24"/>
          <w:szCs w:val="24"/>
          <w:lang w:val="az-Latn-AZ"/>
        </w:rPr>
      </w:pPr>
      <w:r>
        <w:rPr>
          <w:rFonts w:ascii="Arial" w:hAnsi="Arial" w:cs="Arial"/>
          <w:sz w:val="24"/>
          <w:szCs w:val="24"/>
          <w:lang w:val="az-Latn-AZ"/>
        </w:rPr>
        <w:t>Vergi q</w:t>
      </w:r>
      <w:r w:rsidR="005F43B4" w:rsidRPr="0008733B">
        <w:rPr>
          <w:rFonts w:ascii="Arial" w:hAnsi="Arial" w:cs="Arial"/>
          <w:sz w:val="24"/>
          <w:szCs w:val="24"/>
          <w:lang w:val="az-Latn-AZ"/>
        </w:rPr>
        <w:t>anunveric</w:t>
      </w:r>
      <w:r>
        <w:rPr>
          <w:rFonts w:ascii="Arial" w:hAnsi="Arial" w:cs="Arial"/>
          <w:sz w:val="24"/>
          <w:szCs w:val="24"/>
          <w:lang w:val="az-Latn-AZ"/>
        </w:rPr>
        <w:t>iliyinə</w:t>
      </w:r>
      <w:r w:rsidR="005F43B4" w:rsidRPr="0008733B">
        <w:rPr>
          <w:rFonts w:ascii="Arial" w:hAnsi="Arial" w:cs="Arial"/>
          <w:sz w:val="24"/>
          <w:szCs w:val="24"/>
          <w:lang w:val="az-Latn-AZ"/>
        </w:rPr>
        <w:t xml:space="preserve"> görə</w:t>
      </w:r>
      <w:r>
        <w:rPr>
          <w:rFonts w:ascii="Arial" w:hAnsi="Arial" w:cs="Arial"/>
          <w:sz w:val="24"/>
          <w:szCs w:val="24"/>
          <w:lang w:val="az-Latn-AZ"/>
        </w:rPr>
        <w:t>,</w:t>
      </w:r>
      <w:r w:rsidR="005F43B4" w:rsidRPr="0008733B">
        <w:rPr>
          <w:rFonts w:ascii="Arial" w:hAnsi="Arial" w:cs="Arial"/>
          <w:sz w:val="24"/>
          <w:szCs w:val="24"/>
          <w:lang w:val="az-Latn-AZ"/>
        </w:rPr>
        <w:t xml:space="preserve"> </w:t>
      </w:r>
      <w:r w:rsidRPr="0008733B">
        <w:rPr>
          <w:rFonts w:ascii="Arial" w:hAnsi="Arial" w:cs="Arial"/>
          <w:sz w:val="24"/>
          <w:szCs w:val="24"/>
          <w:lang w:val="az-Latn-AZ"/>
        </w:rPr>
        <w:t>amortizasiya olunması nəzərdə tutulmayan</w:t>
      </w:r>
      <w:r w:rsidR="005F43B4" w:rsidRPr="0008733B">
        <w:rPr>
          <w:rFonts w:ascii="Arial" w:hAnsi="Arial" w:cs="Arial"/>
          <w:sz w:val="24"/>
          <w:szCs w:val="24"/>
          <w:lang w:val="az-Latn-AZ"/>
        </w:rPr>
        <w:t xml:space="preserve"> aktivlərin ümumi cəhəti onların köhnəlməyə məruz qalmayan aktivləri təşkil etməsidir.</w:t>
      </w:r>
    </w:p>
    <w:p w:rsidR="00782370" w:rsidRPr="0008733B" w:rsidRDefault="005F43B4"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lastRenderedPageBreak/>
        <w:t>Amortizasiya</w:t>
      </w:r>
      <w:r w:rsidR="00850219" w:rsidRPr="0008733B">
        <w:rPr>
          <w:rFonts w:ascii="Arial" w:hAnsi="Arial" w:cs="Arial"/>
          <w:sz w:val="24"/>
          <w:szCs w:val="24"/>
          <w:lang w:val="az-Latn-AZ"/>
        </w:rPr>
        <w:t>ya Vergi Məcəlləsində və digər normativ-hüquqi aktlarda anlayış verilməsə də, maliyyə hüququnda ümumqəbul</w:t>
      </w:r>
      <w:r w:rsidR="00124190" w:rsidRPr="0008733B">
        <w:rPr>
          <w:rFonts w:ascii="Arial" w:hAnsi="Arial" w:cs="Arial"/>
          <w:sz w:val="24"/>
          <w:szCs w:val="24"/>
          <w:lang w:val="az-Latn-AZ"/>
        </w:rPr>
        <w:t>olunmuş</w:t>
      </w:r>
      <w:r w:rsidR="00850219" w:rsidRPr="0008733B">
        <w:rPr>
          <w:rFonts w:ascii="Arial" w:hAnsi="Arial" w:cs="Arial"/>
          <w:sz w:val="24"/>
          <w:szCs w:val="24"/>
          <w:lang w:val="az-Latn-AZ"/>
        </w:rPr>
        <w:t xml:space="preserve"> yanaşmaya görə amortizasiya </w:t>
      </w:r>
      <w:r w:rsidRPr="0008733B">
        <w:rPr>
          <w:rFonts w:ascii="Arial" w:hAnsi="Arial" w:cs="Arial"/>
          <w:sz w:val="24"/>
          <w:szCs w:val="24"/>
          <w:lang w:val="az-Latn-AZ"/>
        </w:rPr>
        <w:t>dedikdə</w:t>
      </w:r>
      <w:r w:rsidR="00A536B7" w:rsidRPr="0008733B">
        <w:rPr>
          <w:rFonts w:ascii="Arial" w:hAnsi="Arial" w:cs="Arial"/>
          <w:sz w:val="24"/>
          <w:szCs w:val="24"/>
          <w:lang w:val="az-Latn-AZ"/>
        </w:rPr>
        <w:t>,</w:t>
      </w:r>
      <w:r w:rsidRPr="0008733B">
        <w:rPr>
          <w:rFonts w:ascii="Arial" w:hAnsi="Arial" w:cs="Arial"/>
          <w:sz w:val="24"/>
          <w:szCs w:val="24"/>
          <w:lang w:val="az-Latn-AZ"/>
        </w:rPr>
        <w:t xml:space="preserve"> </w:t>
      </w:r>
      <w:r w:rsidR="00850219" w:rsidRPr="0008733B">
        <w:rPr>
          <w:rFonts w:ascii="Arial" w:hAnsi="Arial" w:cs="Arial"/>
          <w:sz w:val="24"/>
          <w:szCs w:val="24"/>
          <w:lang w:val="az-Latn-AZ"/>
        </w:rPr>
        <w:t xml:space="preserve">aktivin faydalı xidmət müddəti ərzində dəyərinin müntəzəm sürətdə azalması, </w:t>
      </w:r>
      <w:r w:rsidRPr="0008733B">
        <w:rPr>
          <w:rFonts w:ascii="Arial" w:hAnsi="Arial" w:cs="Arial"/>
          <w:sz w:val="24"/>
          <w:szCs w:val="24"/>
          <w:lang w:val="az-Latn-AZ"/>
        </w:rPr>
        <w:t>iqtisadi, texniki</w:t>
      </w:r>
      <w:r w:rsidR="00850219" w:rsidRPr="0008733B">
        <w:rPr>
          <w:rFonts w:ascii="Arial" w:hAnsi="Arial" w:cs="Arial"/>
          <w:sz w:val="24"/>
          <w:szCs w:val="24"/>
          <w:lang w:val="az-Latn-AZ"/>
        </w:rPr>
        <w:t>, fiziki və digər keyfiyyətlərini itirməklə, istifadə olunması nəticəsində köhnəlməsi başa düşülür.</w:t>
      </w:r>
    </w:p>
    <w:p w:rsidR="004F2648" w:rsidRPr="0008733B" w:rsidRDefault="006C5F8C"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Beləliklə</w:t>
      </w:r>
      <w:r w:rsidR="007B1477">
        <w:rPr>
          <w:rFonts w:ascii="Arial" w:hAnsi="Arial" w:cs="Arial"/>
          <w:sz w:val="24"/>
          <w:szCs w:val="24"/>
          <w:lang w:val="az-Latn-AZ"/>
        </w:rPr>
        <w:t>,</w:t>
      </w:r>
      <w:r w:rsidRPr="0008733B">
        <w:rPr>
          <w:rFonts w:ascii="Arial" w:hAnsi="Arial" w:cs="Arial"/>
          <w:sz w:val="24"/>
          <w:szCs w:val="24"/>
          <w:lang w:val="az-Latn-AZ"/>
        </w:rPr>
        <w:t xml:space="preserve">  </w:t>
      </w:r>
      <w:r w:rsidR="00526DAA" w:rsidRPr="0008733B">
        <w:rPr>
          <w:rFonts w:ascii="Arial" w:hAnsi="Arial" w:cs="Arial"/>
          <w:sz w:val="24"/>
          <w:szCs w:val="24"/>
          <w:lang w:val="az-Latn-AZ"/>
        </w:rPr>
        <w:t xml:space="preserve">əgər, </w:t>
      </w:r>
      <w:r w:rsidR="004618D2" w:rsidRPr="0008733B">
        <w:rPr>
          <w:rFonts w:ascii="Arial" w:hAnsi="Arial" w:cs="Arial"/>
          <w:sz w:val="24"/>
          <w:szCs w:val="24"/>
          <w:lang w:val="az-Latn-AZ"/>
        </w:rPr>
        <w:t xml:space="preserve">aktiv amortizasiya </w:t>
      </w:r>
      <w:r w:rsidR="00526DAA" w:rsidRPr="0008733B">
        <w:rPr>
          <w:rFonts w:ascii="Arial" w:hAnsi="Arial" w:cs="Arial"/>
          <w:sz w:val="24"/>
          <w:szCs w:val="24"/>
          <w:lang w:val="az-Latn-AZ"/>
        </w:rPr>
        <w:t>oluna bilməyən</w:t>
      </w:r>
      <w:r w:rsidR="004618D2" w:rsidRPr="0008733B">
        <w:rPr>
          <w:rFonts w:ascii="Arial" w:hAnsi="Arial" w:cs="Arial"/>
          <w:sz w:val="24"/>
          <w:szCs w:val="24"/>
          <w:lang w:val="az-Latn-AZ"/>
        </w:rPr>
        <w:t xml:space="preserve"> – yəni, köhnəlməyə məruz qalmayan maddi aktivdirsə, o, vergitutma məqsədləri üçün əsas vəsait hesab olunmur. Lakin </w:t>
      </w:r>
      <w:r w:rsidR="004F2648" w:rsidRPr="0008733B">
        <w:rPr>
          <w:rFonts w:ascii="Arial" w:hAnsi="Arial" w:cs="Arial"/>
          <w:sz w:val="24"/>
          <w:szCs w:val="24"/>
          <w:lang w:val="az-Latn-AZ"/>
        </w:rPr>
        <w:t xml:space="preserve">vergi ödəyicisi Vergi Məcəlləsi ilə müəyyənləşdirilmiş </w:t>
      </w:r>
      <w:r w:rsidR="004618D2" w:rsidRPr="0008733B">
        <w:rPr>
          <w:rFonts w:ascii="Arial" w:hAnsi="Arial" w:cs="Arial"/>
          <w:sz w:val="24"/>
          <w:szCs w:val="24"/>
          <w:lang w:val="az-Latn-AZ"/>
        </w:rPr>
        <w:t xml:space="preserve">və </w:t>
      </w:r>
      <w:r w:rsidR="004F2648" w:rsidRPr="0008733B">
        <w:rPr>
          <w:rFonts w:ascii="Arial" w:hAnsi="Arial" w:cs="Arial"/>
          <w:sz w:val="24"/>
          <w:szCs w:val="24"/>
          <w:lang w:val="az-Latn-AZ"/>
        </w:rPr>
        <w:t>yuxarıda qeyd olunan siyahıda göstərilməyən istənilən aktivi amortizasiya ayırmalarına məruz qoya bilə</w:t>
      </w:r>
      <w:r w:rsidR="004618D2" w:rsidRPr="0008733B">
        <w:rPr>
          <w:rFonts w:ascii="Arial" w:hAnsi="Arial" w:cs="Arial"/>
          <w:sz w:val="24"/>
          <w:szCs w:val="24"/>
          <w:lang w:val="az-Latn-AZ"/>
        </w:rPr>
        <w:t>cəyindən</w:t>
      </w:r>
      <w:r w:rsidR="00DD6DED" w:rsidRPr="0008733B">
        <w:rPr>
          <w:rFonts w:ascii="Arial" w:hAnsi="Arial" w:cs="Arial"/>
          <w:sz w:val="24"/>
          <w:szCs w:val="24"/>
          <w:lang w:val="az-Latn-AZ"/>
        </w:rPr>
        <w:t>, yəni həmin aktivlər</w:t>
      </w:r>
      <w:r w:rsidR="00863A58" w:rsidRPr="0008733B">
        <w:rPr>
          <w:rFonts w:ascii="Arial" w:hAnsi="Arial" w:cs="Arial"/>
          <w:sz w:val="24"/>
          <w:szCs w:val="24"/>
          <w:lang w:val="az-Latn-AZ"/>
        </w:rPr>
        <w:t xml:space="preserve"> xarakterinə görə</w:t>
      </w:r>
      <w:r w:rsidR="00DD6DED" w:rsidRPr="0008733B">
        <w:rPr>
          <w:rFonts w:ascii="Arial" w:hAnsi="Arial" w:cs="Arial"/>
          <w:sz w:val="24"/>
          <w:szCs w:val="24"/>
          <w:lang w:val="az-Latn-AZ"/>
        </w:rPr>
        <w:t xml:space="preserve"> amortizasiya edilməsi</w:t>
      </w:r>
      <w:r w:rsidR="004618D2" w:rsidRPr="0008733B">
        <w:rPr>
          <w:rFonts w:ascii="Arial" w:hAnsi="Arial" w:cs="Arial"/>
          <w:sz w:val="24"/>
          <w:szCs w:val="24"/>
          <w:lang w:val="az-Latn-AZ"/>
        </w:rPr>
        <w:t xml:space="preserve"> </w:t>
      </w:r>
      <w:r w:rsidR="00DD6DED" w:rsidRPr="0008733B">
        <w:rPr>
          <w:rFonts w:ascii="Arial" w:hAnsi="Arial" w:cs="Arial"/>
          <w:sz w:val="24"/>
          <w:szCs w:val="24"/>
          <w:lang w:val="az-Latn-AZ"/>
        </w:rPr>
        <w:t xml:space="preserve">mümkün olan aktivlər olduğundan </w:t>
      </w:r>
      <w:r w:rsidR="004618D2" w:rsidRPr="0008733B">
        <w:rPr>
          <w:rFonts w:ascii="Arial" w:hAnsi="Arial" w:cs="Arial"/>
          <w:sz w:val="24"/>
          <w:szCs w:val="24"/>
          <w:lang w:val="az-Latn-AZ"/>
        </w:rPr>
        <w:t>əsas vəsait hesab edilirlər.</w:t>
      </w:r>
    </w:p>
    <w:p w:rsidR="00AB6A9E" w:rsidRPr="0008733B" w:rsidRDefault="006A246C"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Nəzərə alınmalıdır ki, əmlak vergisi büdcənin gəlirlə təmin edilməsinə münasibətdə fiskal funksiya </w:t>
      </w:r>
      <w:r w:rsidR="0038339C" w:rsidRPr="0008733B">
        <w:rPr>
          <w:rFonts w:ascii="Arial" w:hAnsi="Arial" w:cs="Arial"/>
          <w:sz w:val="24"/>
          <w:szCs w:val="24"/>
          <w:lang w:val="az-Latn-AZ"/>
        </w:rPr>
        <w:t>daşımaqla</w:t>
      </w:r>
      <w:r w:rsidRPr="0008733B">
        <w:rPr>
          <w:rFonts w:ascii="Arial" w:hAnsi="Arial" w:cs="Arial"/>
          <w:sz w:val="24"/>
          <w:szCs w:val="24"/>
          <w:lang w:val="az-Latn-AZ"/>
        </w:rPr>
        <w:t xml:space="preserve"> yanaşı, eyni zamanda </w:t>
      </w:r>
      <w:r w:rsidR="00AB6A9E" w:rsidRPr="0008733B">
        <w:rPr>
          <w:rFonts w:ascii="Arial" w:hAnsi="Arial" w:cs="Arial"/>
          <w:sz w:val="24"/>
          <w:szCs w:val="24"/>
          <w:lang w:val="az-Latn-AZ"/>
        </w:rPr>
        <w:t>müəssisələri istifadə</w:t>
      </w:r>
      <w:r w:rsidRPr="0008733B">
        <w:rPr>
          <w:rFonts w:ascii="Arial" w:hAnsi="Arial" w:cs="Arial"/>
          <w:sz w:val="24"/>
          <w:szCs w:val="24"/>
          <w:lang w:val="az-Latn-AZ"/>
        </w:rPr>
        <w:t xml:space="preserve"> </w:t>
      </w:r>
      <w:r w:rsidR="00AB6A9E" w:rsidRPr="0008733B">
        <w:rPr>
          <w:rFonts w:ascii="Arial" w:hAnsi="Arial" w:cs="Arial"/>
          <w:sz w:val="24"/>
          <w:szCs w:val="24"/>
          <w:lang w:val="az-Latn-AZ"/>
        </w:rPr>
        <w:t>olunmayan əmlakın satışına maraq yaratmaq, onların balansında olan əmlakdan</w:t>
      </w:r>
      <w:r w:rsidRPr="0008733B">
        <w:rPr>
          <w:rFonts w:ascii="Arial" w:hAnsi="Arial" w:cs="Arial"/>
          <w:sz w:val="24"/>
          <w:szCs w:val="24"/>
          <w:lang w:val="az-Latn-AZ"/>
        </w:rPr>
        <w:t xml:space="preserve"> </w:t>
      </w:r>
      <w:r w:rsidR="00AB6A9E" w:rsidRPr="0008733B">
        <w:rPr>
          <w:rFonts w:ascii="Arial" w:hAnsi="Arial" w:cs="Arial"/>
          <w:sz w:val="24"/>
          <w:szCs w:val="24"/>
          <w:lang w:val="az-Latn-AZ"/>
        </w:rPr>
        <w:t>səmərəli istifadə etməkdə stimullaşdırmaq məqsədilə tətbiq olun</w:t>
      </w:r>
      <w:r w:rsidRPr="0008733B">
        <w:rPr>
          <w:rFonts w:ascii="Arial" w:hAnsi="Arial" w:cs="Arial"/>
          <w:sz w:val="24"/>
          <w:szCs w:val="24"/>
          <w:lang w:val="az-Latn-AZ"/>
        </w:rPr>
        <w:t xml:space="preserve">araq, </w:t>
      </w:r>
      <w:r w:rsidR="00AB6A9E" w:rsidRPr="0008733B">
        <w:rPr>
          <w:rFonts w:ascii="Arial" w:hAnsi="Arial" w:cs="Arial"/>
          <w:sz w:val="24"/>
          <w:szCs w:val="24"/>
          <w:lang w:val="az-Latn-AZ"/>
        </w:rPr>
        <w:t>stimullaşdırıcı və nəzarət</w:t>
      </w:r>
      <w:r w:rsidRPr="0008733B">
        <w:rPr>
          <w:rFonts w:ascii="Arial" w:hAnsi="Arial" w:cs="Arial"/>
          <w:sz w:val="24"/>
          <w:szCs w:val="24"/>
          <w:lang w:val="az-Latn-AZ"/>
        </w:rPr>
        <w:t xml:space="preserve"> funksiyasını da yerinə yetirir.</w:t>
      </w:r>
      <w:r w:rsidR="00AB6A9E" w:rsidRPr="0008733B">
        <w:rPr>
          <w:rFonts w:ascii="Arial" w:hAnsi="Arial" w:cs="Arial"/>
          <w:sz w:val="24"/>
          <w:szCs w:val="24"/>
          <w:lang w:val="az-Latn-AZ"/>
        </w:rPr>
        <w:t xml:space="preserve"> </w:t>
      </w:r>
    </w:p>
    <w:p w:rsidR="00AB6A9E" w:rsidRPr="0008733B" w:rsidRDefault="00526DAA"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Əgər </w:t>
      </w:r>
      <w:r w:rsidR="005255FD" w:rsidRPr="0008733B">
        <w:rPr>
          <w:rFonts w:ascii="Arial" w:hAnsi="Arial" w:cs="Arial"/>
          <w:sz w:val="24"/>
          <w:szCs w:val="24"/>
          <w:lang w:val="az-Latn-AZ"/>
        </w:rPr>
        <w:t>müəssisə vergi qanunvericiliyinə əsasən amortizasiya olunmayan aktivlərə aid edilməmiş əmlaka malik olmasına baxmayaraq həmin vəsaitlərdən sahibkarlıq və ya qeyri-sahibkarlıq fəaliyyətində özündən asılı səbəblərə görə istifadə etmirsə və ya etmək niyyətində deyilsə, bu</w:t>
      </w:r>
      <w:r w:rsidR="00E460A2" w:rsidRPr="0008733B">
        <w:rPr>
          <w:rFonts w:ascii="Arial" w:hAnsi="Arial" w:cs="Arial"/>
          <w:sz w:val="24"/>
          <w:szCs w:val="24"/>
          <w:lang w:val="az-Latn-AZ"/>
        </w:rPr>
        <w:t>,</w:t>
      </w:r>
      <w:r w:rsidR="005255FD" w:rsidRPr="0008733B">
        <w:rPr>
          <w:rFonts w:ascii="Arial" w:hAnsi="Arial" w:cs="Arial"/>
          <w:sz w:val="24"/>
          <w:szCs w:val="24"/>
          <w:lang w:val="az-Latn-AZ"/>
        </w:rPr>
        <w:t xml:space="preserve"> həmin müəssisənin əmlak vergisindən </w:t>
      </w:r>
      <w:r w:rsidR="00294B1B" w:rsidRPr="0008733B">
        <w:rPr>
          <w:rFonts w:ascii="Arial" w:hAnsi="Arial" w:cs="Arial"/>
          <w:sz w:val="24"/>
          <w:szCs w:val="24"/>
          <w:lang w:val="az-Latn-AZ"/>
        </w:rPr>
        <w:t xml:space="preserve">yayınması ilə </w:t>
      </w:r>
      <w:r w:rsidR="005255FD" w:rsidRPr="0008733B">
        <w:rPr>
          <w:rFonts w:ascii="Arial" w:hAnsi="Arial" w:cs="Arial"/>
          <w:sz w:val="24"/>
          <w:szCs w:val="24"/>
          <w:lang w:val="az-Latn-AZ"/>
        </w:rPr>
        <w:t xml:space="preserve">nəticələnməməlidir. </w:t>
      </w:r>
    </w:p>
    <w:p w:rsidR="00AB1DDB" w:rsidRPr="0008733B" w:rsidRDefault="004618D2"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Müraciətdə göstərilən </w:t>
      </w:r>
      <w:r w:rsidR="00AF1CAC" w:rsidRPr="0008733B">
        <w:rPr>
          <w:rFonts w:ascii="Arial" w:hAnsi="Arial" w:cs="Arial"/>
          <w:sz w:val="24"/>
          <w:szCs w:val="24"/>
          <w:lang w:val="az-Latn-AZ"/>
        </w:rPr>
        <w:t xml:space="preserve">və hərracın baş tutmaması səbəbindən ipoteka saxlayan (bank) tərəfindən əldə edilmiş əmlakın əmlak vergisinə cəlb edilməsi məsələsi ilə bağlı qeyd edilməlidir ki, </w:t>
      </w:r>
      <w:r w:rsidR="00422BD4">
        <w:rPr>
          <w:rFonts w:ascii="Arial" w:hAnsi="Arial" w:cs="Arial"/>
          <w:sz w:val="24"/>
          <w:szCs w:val="24"/>
          <w:lang w:val="az-Latn-AZ"/>
        </w:rPr>
        <w:t>“</w:t>
      </w:r>
      <w:r w:rsidR="00AB1DDB" w:rsidRPr="0008733B">
        <w:rPr>
          <w:rFonts w:ascii="Arial" w:hAnsi="Arial" w:cs="Arial"/>
          <w:sz w:val="24"/>
          <w:szCs w:val="24"/>
          <w:lang w:val="az-Latn-AZ"/>
        </w:rPr>
        <w:t>İpoteka haqqında</w:t>
      </w:r>
      <w:r w:rsidR="00422BD4">
        <w:rPr>
          <w:rFonts w:ascii="Arial" w:hAnsi="Arial" w:cs="Arial"/>
          <w:sz w:val="24"/>
          <w:szCs w:val="24"/>
          <w:lang w:val="az-Latn-AZ"/>
        </w:rPr>
        <w:t>”</w:t>
      </w:r>
      <w:r w:rsidR="00AB1DDB" w:rsidRPr="0008733B">
        <w:rPr>
          <w:rFonts w:ascii="Arial" w:hAnsi="Arial" w:cs="Arial"/>
          <w:sz w:val="24"/>
          <w:szCs w:val="24"/>
          <w:lang w:val="az-Latn-AZ"/>
        </w:rPr>
        <w:t xml:space="preserve"> Azərbaycan Respublikası Qanununun (bundan sonra – </w:t>
      </w:r>
      <w:r w:rsidR="00422BD4">
        <w:rPr>
          <w:rFonts w:ascii="Arial" w:hAnsi="Arial" w:cs="Arial"/>
          <w:sz w:val="24"/>
          <w:szCs w:val="24"/>
          <w:lang w:val="az-Latn-AZ"/>
        </w:rPr>
        <w:t>“</w:t>
      </w:r>
      <w:r w:rsidR="00AB1DDB" w:rsidRPr="0008733B">
        <w:rPr>
          <w:rFonts w:ascii="Arial" w:hAnsi="Arial" w:cs="Arial"/>
          <w:sz w:val="24"/>
          <w:szCs w:val="24"/>
          <w:lang w:val="az-Latn-AZ"/>
        </w:rPr>
        <w:t>İpoteka haqqında</w:t>
      </w:r>
      <w:r w:rsidR="00422BD4">
        <w:rPr>
          <w:rFonts w:ascii="Arial" w:hAnsi="Arial" w:cs="Arial"/>
          <w:sz w:val="24"/>
          <w:szCs w:val="24"/>
          <w:lang w:val="az-Latn-AZ"/>
        </w:rPr>
        <w:t>”</w:t>
      </w:r>
      <w:r w:rsidR="00AB1DDB" w:rsidRPr="0008733B">
        <w:rPr>
          <w:rFonts w:ascii="Arial" w:hAnsi="Arial" w:cs="Arial"/>
          <w:sz w:val="24"/>
          <w:szCs w:val="24"/>
          <w:lang w:val="az-Latn-AZ"/>
        </w:rPr>
        <w:t xml:space="preserve"> Qanun) 43.7-1-ci maddəsinə əsasən</w:t>
      </w:r>
      <w:r w:rsidR="00422BD4">
        <w:rPr>
          <w:rFonts w:ascii="Arial" w:hAnsi="Arial" w:cs="Arial"/>
          <w:sz w:val="24"/>
          <w:szCs w:val="24"/>
          <w:lang w:val="az-Latn-AZ"/>
        </w:rPr>
        <w:t>,</w:t>
      </w:r>
      <w:r w:rsidR="00AB1DDB" w:rsidRPr="0008733B">
        <w:rPr>
          <w:rFonts w:ascii="Arial" w:hAnsi="Arial" w:cs="Arial"/>
          <w:sz w:val="24"/>
          <w:szCs w:val="24"/>
          <w:lang w:val="az-Latn-AZ"/>
        </w:rPr>
        <w:t xml:space="preserve"> təkrar hərrac baş tutmamış elan edildikdə, ipoteka predmetinin ipoteka saxlayan tərəfindən əldə olunması barədə ipoteka saxlayan və hərracın təşkilatçısı 30 təqvim günü ərzində protokol imzalayırlar</w:t>
      </w:r>
      <w:r w:rsidR="00422BD4">
        <w:rPr>
          <w:rFonts w:ascii="Arial" w:hAnsi="Arial" w:cs="Arial"/>
          <w:sz w:val="24"/>
          <w:szCs w:val="24"/>
          <w:lang w:val="az-Latn-AZ"/>
        </w:rPr>
        <w:t xml:space="preserve"> və</w:t>
      </w:r>
      <w:r w:rsidR="00AB1DDB" w:rsidRPr="0008733B">
        <w:rPr>
          <w:rFonts w:ascii="Arial" w:hAnsi="Arial" w:cs="Arial"/>
          <w:sz w:val="24"/>
          <w:szCs w:val="24"/>
          <w:lang w:val="az-Latn-AZ"/>
        </w:rPr>
        <w:t xml:space="preserve"> bu protokol müqavilə qüvvəsinə malikdir. </w:t>
      </w:r>
    </w:p>
    <w:p w:rsidR="00AB1DDB" w:rsidRPr="0008733B" w:rsidRDefault="00AB1DDB"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Həmin Qanunun 43.8-ci maddəsinə müvafiq olaraq</w:t>
      </w:r>
      <w:r w:rsidR="00422BD4">
        <w:rPr>
          <w:rFonts w:ascii="Arial" w:hAnsi="Arial" w:cs="Arial"/>
          <w:sz w:val="24"/>
          <w:szCs w:val="24"/>
          <w:lang w:val="az-Latn-AZ"/>
        </w:rPr>
        <w:t>,</w:t>
      </w:r>
      <w:r w:rsidRPr="0008733B">
        <w:rPr>
          <w:rFonts w:ascii="Arial" w:hAnsi="Arial" w:cs="Arial"/>
          <w:sz w:val="24"/>
          <w:szCs w:val="24"/>
          <w:lang w:val="az-Latn-AZ"/>
        </w:rPr>
        <w:t xml:space="preserve"> ipoteka saxlayan təkrar hərrac baş tutmamış elan edildikdən sonra 30 təqvim günü ərzində ipoteka predmetini əldə etməzsə, ipotekaya xitam verilir.</w:t>
      </w:r>
    </w:p>
    <w:p w:rsidR="00AB1DDB" w:rsidRPr="0008733B" w:rsidRDefault="000C3256"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Eyni zamanda </w:t>
      </w:r>
      <w:r w:rsidR="00422BD4">
        <w:rPr>
          <w:rFonts w:ascii="Arial" w:hAnsi="Arial" w:cs="Arial"/>
          <w:sz w:val="24"/>
          <w:szCs w:val="24"/>
          <w:lang w:val="az-Latn-AZ"/>
        </w:rPr>
        <w:t>“</w:t>
      </w:r>
      <w:r w:rsidRPr="0008733B">
        <w:rPr>
          <w:rFonts w:ascii="Arial" w:hAnsi="Arial" w:cs="Arial"/>
          <w:sz w:val="24"/>
          <w:szCs w:val="24"/>
          <w:lang w:val="az-Latn-AZ"/>
        </w:rPr>
        <w:t>İpoteka haqqında</w:t>
      </w:r>
      <w:r w:rsidR="00422BD4">
        <w:rPr>
          <w:rFonts w:ascii="Arial" w:hAnsi="Arial" w:cs="Arial"/>
          <w:sz w:val="24"/>
          <w:szCs w:val="24"/>
          <w:lang w:val="az-Latn-AZ"/>
        </w:rPr>
        <w:t>”</w:t>
      </w:r>
      <w:r w:rsidRPr="0008733B">
        <w:rPr>
          <w:rFonts w:ascii="Arial" w:hAnsi="Arial" w:cs="Arial"/>
          <w:sz w:val="24"/>
          <w:szCs w:val="24"/>
          <w:lang w:val="az-Latn-AZ"/>
        </w:rPr>
        <w:t xml:space="preserve"> Qanunun </w:t>
      </w:r>
      <w:r w:rsidR="0058560C" w:rsidRPr="0008733B">
        <w:rPr>
          <w:rFonts w:ascii="Arial" w:hAnsi="Arial" w:cs="Arial"/>
          <w:sz w:val="24"/>
          <w:szCs w:val="24"/>
          <w:lang w:val="az-Latn-AZ"/>
        </w:rPr>
        <w:t>43.9</w:t>
      </w:r>
      <w:r w:rsidR="00E93045" w:rsidRPr="0008733B">
        <w:rPr>
          <w:rFonts w:ascii="Arial" w:hAnsi="Arial" w:cs="Arial"/>
          <w:sz w:val="24"/>
          <w:szCs w:val="24"/>
          <w:lang w:val="az-Latn-AZ"/>
        </w:rPr>
        <w:t>-</w:t>
      </w:r>
      <w:r w:rsidRPr="0008733B">
        <w:rPr>
          <w:rFonts w:ascii="Arial" w:hAnsi="Arial" w:cs="Arial"/>
          <w:sz w:val="24"/>
          <w:szCs w:val="24"/>
          <w:lang w:val="az-Latn-AZ"/>
        </w:rPr>
        <w:t>cu maddəsinin tələblərinə əsasən</w:t>
      </w:r>
      <w:r w:rsidR="00422BD4">
        <w:rPr>
          <w:rFonts w:ascii="Arial" w:hAnsi="Arial" w:cs="Arial"/>
          <w:sz w:val="24"/>
          <w:szCs w:val="24"/>
          <w:lang w:val="az-Latn-AZ"/>
        </w:rPr>
        <w:t>,</w:t>
      </w:r>
      <w:r w:rsidR="0058560C" w:rsidRPr="0008733B">
        <w:rPr>
          <w:rFonts w:ascii="Arial" w:hAnsi="Arial" w:cs="Arial"/>
          <w:sz w:val="24"/>
          <w:szCs w:val="24"/>
          <w:lang w:val="az-Latn-AZ"/>
        </w:rPr>
        <w:t xml:space="preserve"> </w:t>
      </w:r>
      <w:r w:rsidRPr="0008733B">
        <w:rPr>
          <w:rFonts w:ascii="Arial" w:hAnsi="Arial" w:cs="Arial"/>
          <w:sz w:val="24"/>
          <w:szCs w:val="24"/>
          <w:lang w:val="az-Latn-AZ"/>
        </w:rPr>
        <w:t>i</w:t>
      </w:r>
      <w:r w:rsidR="0058560C" w:rsidRPr="0008733B">
        <w:rPr>
          <w:rFonts w:ascii="Arial" w:hAnsi="Arial" w:cs="Arial"/>
          <w:sz w:val="24"/>
          <w:szCs w:val="24"/>
          <w:lang w:val="az-Latn-AZ"/>
        </w:rPr>
        <w:t>poteka saxlayan xarakterinə və təyinatına görə ona məxsus ola bilməyən ipoteka predmetini özündə saxlamışsa, o, qanunvericiliklə müəyyən edilmiş qaydada bir il ərzində həmin əşyanı özgəninkiləşdirməlidir.</w:t>
      </w:r>
    </w:p>
    <w:p w:rsidR="00BD0DAD" w:rsidRPr="0008733B" w:rsidRDefault="00422BD4" w:rsidP="0008733B">
      <w:pPr>
        <w:spacing w:after="0" w:line="240" w:lineRule="auto"/>
        <w:ind w:firstLine="567"/>
        <w:jc w:val="both"/>
        <w:rPr>
          <w:rFonts w:ascii="Arial" w:hAnsi="Arial" w:cs="Arial"/>
          <w:sz w:val="24"/>
          <w:szCs w:val="24"/>
          <w:lang w:val="az-Latn-AZ"/>
        </w:rPr>
      </w:pPr>
      <w:r>
        <w:rPr>
          <w:rFonts w:ascii="Arial" w:hAnsi="Arial" w:cs="Arial"/>
          <w:sz w:val="24"/>
          <w:szCs w:val="24"/>
          <w:lang w:val="az-Latn-AZ"/>
        </w:rPr>
        <w:t>“</w:t>
      </w:r>
      <w:r w:rsidR="00BD0DAD" w:rsidRPr="0008733B">
        <w:rPr>
          <w:rFonts w:ascii="Arial" w:hAnsi="Arial" w:cs="Arial"/>
          <w:sz w:val="24"/>
          <w:szCs w:val="24"/>
          <w:lang w:val="az-Latn-AZ"/>
        </w:rPr>
        <w:t>Banklar haqqında</w:t>
      </w:r>
      <w:r>
        <w:rPr>
          <w:rFonts w:ascii="Arial" w:hAnsi="Arial" w:cs="Arial"/>
          <w:sz w:val="24"/>
          <w:szCs w:val="24"/>
          <w:lang w:val="az-Latn-AZ"/>
        </w:rPr>
        <w:t>”</w:t>
      </w:r>
      <w:r w:rsidR="00BD0DAD" w:rsidRPr="0008733B">
        <w:rPr>
          <w:rFonts w:ascii="Arial" w:hAnsi="Arial" w:cs="Arial"/>
          <w:sz w:val="24"/>
          <w:szCs w:val="24"/>
          <w:lang w:val="az-Latn-AZ"/>
        </w:rPr>
        <w:t xml:space="preserve"> Azərbaycan Respublikası Qanunun</w:t>
      </w:r>
      <w:r>
        <w:rPr>
          <w:rFonts w:ascii="Arial" w:hAnsi="Arial" w:cs="Arial"/>
          <w:sz w:val="24"/>
          <w:szCs w:val="24"/>
          <w:lang w:val="az-Latn-AZ"/>
        </w:rPr>
        <w:t>un</w:t>
      </w:r>
      <w:r w:rsidR="00BD0DAD" w:rsidRPr="0008733B">
        <w:rPr>
          <w:rFonts w:ascii="Arial" w:hAnsi="Arial" w:cs="Arial"/>
          <w:sz w:val="24"/>
          <w:szCs w:val="24"/>
          <w:lang w:val="az-Latn-AZ"/>
        </w:rPr>
        <w:t xml:space="preserve"> 33.1-ci maddəsinə </w:t>
      </w:r>
      <w:r>
        <w:rPr>
          <w:rFonts w:ascii="Arial" w:hAnsi="Arial" w:cs="Arial"/>
          <w:sz w:val="24"/>
          <w:szCs w:val="24"/>
          <w:lang w:val="az-Latn-AZ"/>
        </w:rPr>
        <w:t xml:space="preserve">görə, </w:t>
      </w:r>
      <w:r w:rsidR="00BD0DAD" w:rsidRPr="0008733B">
        <w:rPr>
          <w:rFonts w:ascii="Arial" w:hAnsi="Arial" w:cs="Arial"/>
          <w:sz w:val="24"/>
          <w:szCs w:val="24"/>
          <w:lang w:val="az-Latn-AZ"/>
        </w:rPr>
        <w:t>həmin Qanunun 32-ci maddəsində icazə verilmiş fəaliyyət növləri istisna olmaqla, heç bir bank topdansatış və ya pərakəndə ticarət, istehsal, nəqliyyat, kənd təsərrüfatı, yataqların işlənilməsi, tikinti və sığorta fəaliyyəti ilə məşğul ola və ya sığorta təşkilatları istisna olmaqla tərəfdaş, şərik və ya payçı kimi bunlarda iştirak edə bilməz.</w:t>
      </w:r>
    </w:p>
    <w:p w:rsidR="0083087A" w:rsidRPr="0008733B" w:rsidRDefault="00422BD4" w:rsidP="0008733B">
      <w:pPr>
        <w:spacing w:after="0" w:line="240" w:lineRule="auto"/>
        <w:ind w:firstLine="567"/>
        <w:jc w:val="both"/>
        <w:rPr>
          <w:rFonts w:ascii="Arial" w:hAnsi="Arial" w:cs="Arial"/>
          <w:sz w:val="24"/>
          <w:szCs w:val="24"/>
          <w:lang w:val="az-Latn-AZ"/>
        </w:rPr>
      </w:pPr>
      <w:r>
        <w:rPr>
          <w:rFonts w:ascii="Arial" w:hAnsi="Arial" w:cs="Arial"/>
          <w:sz w:val="24"/>
          <w:szCs w:val="24"/>
          <w:lang w:val="az-Latn-AZ"/>
        </w:rPr>
        <w:t>Həmçinin</w:t>
      </w:r>
      <w:r w:rsidR="0083087A" w:rsidRPr="0008733B">
        <w:rPr>
          <w:rFonts w:ascii="Arial" w:hAnsi="Arial" w:cs="Arial"/>
          <w:sz w:val="24"/>
          <w:szCs w:val="24"/>
          <w:lang w:val="az-Latn-AZ"/>
        </w:rPr>
        <w:t xml:space="preserve"> Azərbaycan Respublikası Mərkəzi Bankının 22 iyul 2022-ci il tarixli Qərarı ilə təsdiq edilmiş “Aktivlərin təsnifləşdirilməsi və mümkün zərərlərin ödənilməsi üçün xüsusi ehtiyatların yaradılması” Qaydasının 9</w:t>
      </w:r>
      <w:r w:rsidR="00503C88">
        <w:rPr>
          <w:rFonts w:ascii="Arial" w:hAnsi="Arial" w:cs="Arial"/>
          <w:sz w:val="24"/>
          <w:szCs w:val="24"/>
          <w:lang w:val="az-Latn-AZ"/>
        </w:rPr>
        <w:t xml:space="preserve">.2-ci maddəsinə </w:t>
      </w:r>
      <w:r w:rsidR="0083087A" w:rsidRPr="0008733B">
        <w:rPr>
          <w:rFonts w:ascii="Arial" w:hAnsi="Arial" w:cs="Arial"/>
          <w:sz w:val="24"/>
          <w:szCs w:val="24"/>
          <w:lang w:val="az-Latn-AZ"/>
        </w:rPr>
        <w:t>əsasən</w:t>
      </w:r>
      <w:r>
        <w:rPr>
          <w:rFonts w:ascii="Arial" w:hAnsi="Arial" w:cs="Arial"/>
          <w:sz w:val="24"/>
          <w:szCs w:val="24"/>
          <w:lang w:val="az-Latn-AZ"/>
        </w:rPr>
        <w:t>,</w:t>
      </w:r>
      <w:r w:rsidR="0083087A" w:rsidRPr="0008733B">
        <w:rPr>
          <w:rFonts w:ascii="Arial" w:hAnsi="Arial" w:cs="Arial"/>
          <w:sz w:val="24"/>
          <w:szCs w:val="24"/>
          <w:lang w:val="az-Latn-AZ"/>
        </w:rPr>
        <w:t xml:space="preserve"> ödənilməmiş borclar müqabilində bankın balansına götürülmüş daşınmaz əmlak, habelə əvvəllər istifadə etdiyi əsas vəsaitlər istifadə olunmadığı andan 2 ildən artıq balansda saxlanıla bilməz. Müddət başa çatdıqdan sonra həmin daşınmaz əmlak balansdan silinir və balansdankənar hesabda uçota alınır.</w:t>
      </w:r>
    </w:p>
    <w:p w:rsidR="00124190" w:rsidRPr="0008733B" w:rsidRDefault="00124190"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lastRenderedPageBreak/>
        <w:t>Nəzərə alınmalıdır ki, ipoteka predmetinin banklar tərəfindən əldə edilməməsi öhdəliyin təminatının itirilməsi ilə nəticələnəcəyindən banklar bir qayda olaraq</w:t>
      </w:r>
      <w:r w:rsidR="00350659" w:rsidRPr="0008733B">
        <w:rPr>
          <w:rFonts w:ascii="Arial" w:hAnsi="Arial" w:cs="Arial"/>
          <w:sz w:val="24"/>
          <w:szCs w:val="24"/>
          <w:lang w:val="az-Latn-AZ"/>
        </w:rPr>
        <w:t>,</w:t>
      </w:r>
      <w:r w:rsidRPr="0008733B">
        <w:rPr>
          <w:rFonts w:ascii="Arial" w:hAnsi="Arial" w:cs="Arial"/>
          <w:sz w:val="24"/>
          <w:szCs w:val="24"/>
          <w:lang w:val="az-Latn-AZ"/>
        </w:rPr>
        <w:t xml:space="preserve"> hərracın baş tutmaması halında kredit müqaviləsi üzrə borclunun banka qaytarmalı olduğu pul vəsaitinin əvəzinə ipoteka predmeti olan əmlakı əldə edir.</w:t>
      </w:r>
    </w:p>
    <w:p w:rsidR="00BD0DAD" w:rsidRPr="0008733B" w:rsidRDefault="00BD0DAD"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Konstitusiya Məhkəməsinin Plenumu</w:t>
      </w:r>
      <w:r w:rsidR="00291706" w:rsidRPr="0008733B">
        <w:rPr>
          <w:rFonts w:ascii="Arial" w:hAnsi="Arial" w:cs="Arial"/>
          <w:sz w:val="24"/>
          <w:szCs w:val="24"/>
          <w:lang w:val="az-Latn-AZ"/>
        </w:rPr>
        <w:t xml:space="preserve"> “Azərbaycan Respublikası Mülki və Vergi Məcəllələrinin, “İpoteka haqqında” və “İcra haqqında” Azərbaycan Respublikası Qanunlarının bəzi müddəalarının əlaqəli şəkildə şərh edilməsinə dair” </w:t>
      </w:r>
      <w:r w:rsidR="00422BD4" w:rsidRPr="0008733B">
        <w:rPr>
          <w:rFonts w:ascii="Arial" w:hAnsi="Arial" w:cs="Arial"/>
          <w:sz w:val="24"/>
          <w:szCs w:val="24"/>
          <w:lang w:val="az-Latn-AZ"/>
        </w:rPr>
        <w:t xml:space="preserve">2020-ci il </w:t>
      </w:r>
      <w:r w:rsidR="00291706" w:rsidRPr="0008733B">
        <w:rPr>
          <w:rFonts w:ascii="Arial" w:hAnsi="Arial" w:cs="Arial"/>
          <w:sz w:val="24"/>
          <w:szCs w:val="24"/>
          <w:lang w:val="az-Latn-AZ"/>
        </w:rPr>
        <w:t>23 iyul tarixli Qərarında da bildirmişdir ki, ipoteka saxlayanın, bir çox hallarda məcburiyyət qarşısında qalaraq ipoteka predmetini alması, “İpoteka haqqında” Qanunun 43.9-cu maddəsinə uyğun olaraq, xarakterinə və təyinatına görə ona məxsus ola bilməyən ipoteka predmetini qanunvericiliklə müəyyən edilmiş qaydada bir il ərzində özgəninkiləşdirməli olması kimi hallar diqqəti cəlb edir.</w:t>
      </w:r>
    </w:p>
    <w:p w:rsidR="000D02DD" w:rsidRPr="0008733B" w:rsidRDefault="000D02DD"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O da qeyd olunmalıdır ki, ipoteka saxlayan müəssisə tərəfindən əldə edilmiş ipoteka predmeti olan əmlakların istifadə edilə bildiyi hallar da mövcuddur. Müəssisə həmin əmlakı xidmət sahəsi, ofis binası kimi və </w:t>
      </w:r>
      <w:r w:rsidR="00261847" w:rsidRPr="0008733B">
        <w:rPr>
          <w:rFonts w:ascii="Arial" w:hAnsi="Arial" w:cs="Arial"/>
          <w:sz w:val="24"/>
          <w:szCs w:val="24"/>
          <w:lang w:val="az-Latn-AZ"/>
        </w:rPr>
        <w:t xml:space="preserve">qanunvericiliklə məhdudiyyət qoyulmayan digər formalarda </w:t>
      </w:r>
      <w:r w:rsidRPr="0008733B">
        <w:rPr>
          <w:rFonts w:ascii="Arial" w:hAnsi="Arial" w:cs="Arial"/>
          <w:sz w:val="24"/>
          <w:szCs w:val="24"/>
          <w:lang w:val="az-Latn-AZ"/>
        </w:rPr>
        <w:t>istifadə edə bilər.</w:t>
      </w:r>
    </w:p>
    <w:p w:rsidR="00146AFB" w:rsidRPr="0008733B" w:rsidRDefault="00124190"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Konstitusiya Məhkəməsinin Plenumu hesab edir </w:t>
      </w:r>
      <w:r w:rsidRPr="0006448A">
        <w:rPr>
          <w:rFonts w:ascii="Arial" w:hAnsi="Arial" w:cs="Arial"/>
          <w:sz w:val="24"/>
          <w:szCs w:val="24"/>
          <w:lang w:val="az-Latn-AZ"/>
        </w:rPr>
        <w:t xml:space="preserve">ki, </w:t>
      </w:r>
      <w:r w:rsidR="00386E79" w:rsidRPr="0006448A">
        <w:rPr>
          <w:rFonts w:ascii="Arial" w:hAnsi="Arial" w:cs="Arial"/>
          <w:sz w:val="24"/>
          <w:szCs w:val="24"/>
          <w:lang w:val="az-Latn-AZ"/>
        </w:rPr>
        <w:t xml:space="preserve">mövcud qanunvericiliyə görə </w:t>
      </w:r>
      <w:r w:rsidRPr="0006448A">
        <w:rPr>
          <w:rFonts w:ascii="Arial" w:hAnsi="Arial" w:cs="Arial"/>
          <w:sz w:val="24"/>
          <w:szCs w:val="24"/>
          <w:lang w:val="az-Latn-AZ"/>
        </w:rPr>
        <w:t>i</w:t>
      </w:r>
      <w:r w:rsidR="00146AFB" w:rsidRPr="0006448A">
        <w:rPr>
          <w:rFonts w:ascii="Arial" w:hAnsi="Arial" w:cs="Arial"/>
          <w:sz w:val="24"/>
          <w:szCs w:val="24"/>
          <w:lang w:val="az-Latn-AZ"/>
        </w:rPr>
        <w:t>poteka saxlayanın məhkəmə qaydasında təmin olunmuş tələbi əsasında keçirilmiş təkrar</w:t>
      </w:r>
      <w:r w:rsidR="00146AFB" w:rsidRPr="0008733B">
        <w:rPr>
          <w:rFonts w:ascii="Arial" w:hAnsi="Arial" w:cs="Arial"/>
          <w:sz w:val="24"/>
          <w:szCs w:val="24"/>
          <w:lang w:val="az-Latn-AZ"/>
        </w:rPr>
        <w:t xml:space="preserve"> hərrac baş tutmamış elan edildikdə, ipoteka saxlayan tərəfindən əldə edilmiş </w:t>
      </w:r>
      <w:r w:rsidRPr="0008733B">
        <w:rPr>
          <w:rFonts w:ascii="Arial" w:hAnsi="Arial" w:cs="Arial"/>
          <w:sz w:val="24"/>
          <w:szCs w:val="24"/>
          <w:lang w:val="az-Latn-AZ"/>
        </w:rPr>
        <w:t>və</w:t>
      </w:r>
      <w:r w:rsidR="00146AFB" w:rsidRPr="0008733B">
        <w:rPr>
          <w:rFonts w:ascii="Arial" w:hAnsi="Arial" w:cs="Arial"/>
          <w:sz w:val="24"/>
          <w:szCs w:val="24"/>
          <w:lang w:val="az-Latn-AZ"/>
        </w:rPr>
        <w:t xml:space="preserve"> </w:t>
      </w:r>
      <w:r w:rsidRPr="0008733B">
        <w:rPr>
          <w:rFonts w:ascii="Arial" w:hAnsi="Arial" w:cs="Arial"/>
          <w:sz w:val="24"/>
          <w:szCs w:val="24"/>
          <w:lang w:val="az-Latn-AZ"/>
        </w:rPr>
        <w:t>Vergi Məc</w:t>
      </w:r>
      <w:r w:rsidR="009A3295" w:rsidRPr="0008733B">
        <w:rPr>
          <w:rFonts w:ascii="Arial" w:hAnsi="Arial" w:cs="Arial"/>
          <w:sz w:val="24"/>
          <w:szCs w:val="24"/>
          <w:lang w:val="az-Latn-AZ"/>
        </w:rPr>
        <w:t>ə</w:t>
      </w:r>
      <w:r w:rsidRPr="0008733B">
        <w:rPr>
          <w:rFonts w:ascii="Arial" w:hAnsi="Arial" w:cs="Arial"/>
          <w:sz w:val="24"/>
          <w:szCs w:val="24"/>
          <w:lang w:val="az-Latn-AZ"/>
        </w:rPr>
        <w:t xml:space="preserve">lləsinin 114.2-ci maddəsində göstərilən amortizasiya olunmayan maddi aktivlərə </w:t>
      </w:r>
      <w:r w:rsidR="00A11927" w:rsidRPr="0008733B">
        <w:rPr>
          <w:rFonts w:ascii="Arial" w:hAnsi="Arial" w:cs="Arial"/>
          <w:sz w:val="24"/>
          <w:szCs w:val="24"/>
          <w:lang w:val="az-Latn-AZ"/>
        </w:rPr>
        <w:t xml:space="preserve">daxil </w:t>
      </w:r>
      <w:r w:rsidRPr="0008733B">
        <w:rPr>
          <w:rFonts w:ascii="Arial" w:hAnsi="Arial" w:cs="Arial"/>
          <w:sz w:val="24"/>
          <w:szCs w:val="24"/>
          <w:lang w:val="az-Latn-AZ"/>
        </w:rPr>
        <w:t xml:space="preserve">edilməyən </w:t>
      </w:r>
      <w:r w:rsidR="00146AFB" w:rsidRPr="0008733B">
        <w:rPr>
          <w:rFonts w:ascii="Arial" w:hAnsi="Arial" w:cs="Arial"/>
          <w:sz w:val="24"/>
          <w:szCs w:val="24"/>
          <w:lang w:val="az-Latn-AZ"/>
        </w:rPr>
        <w:t>əmlak</w:t>
      </w:r>
      <w:r w:rsidR="00A11927" w:rsidRPr="0008733B">
        <w:rPr>
          <w:rFonts w:ascii="Arial" w:hAnsi="Arial" w:cs="Arial"/>
          <w:sz w:val="24"/>
          <w:szCs w:val="24"/>
          <w:lang w:val="az-Latn-AZ"/>
        </w:rPr>
        <w:t>lar</w:t>
      </w:r>
      <w:r w:rsidR="00146AFB" w:rsidRPr="0008733B">
        <w:rPr>
          <w:rFonts w:ascii="Arial" w:hAnsi="Arial" w:cs="Arial"/>
          <w:sz w:val="24"/>
          <w:szCs w:val="24"/>
          <w:lang w:val="az-Latn-AZ"/>
        </w:rPr>
        <w:t xml:space="preserve"> </w:t>
      </w:r>
      <w:r w:rsidR="00133326" w:rsidRPr="0008733B">
        <w:rPr>
          <w:rFonts w:ascii="Arial" w:hAnsi="Arial" w:cs="Arial"/>
          <w:sz w:val="24"/>
          <w:szCs w:val="24"/>
          <w:lang w:val="az-Latn-AZ"/>
        </w:rPr>
        <w:t xml:space="preserve">həmin </w:t>
      </w:r>
      <w:r w:rsidRPr="0008733B">
        <w:rPr>
          <w:rFonts w:ascii="Arial" w:hAnsi="Arial" w:cs="Arial"/>
          <w:sz w:val="24"/>
          <w:szCs w:val="24"/>
          <w:lang w:val="az-Latn-AZ"/>
        </w:rPr>
        <w:t>M</w:t>
      </w:r>
      <w:r w:rsidR="00133326" w:rsidRPr="0008733B">
        <w:rPr>
          <w:rFonts w:ascii="Arial" w:hAnsi="Arial" w:cs="Arial"/>
          <w:sz w:val="24"/>
          <w:szCs w:val="24"/>
          <w:lang w:val="az-Latn-AZ"/>
        </w:rPr>
        <w:t>əcəllənin 13.2.17-ci maddəsi ilə</w:t>
      </w:r>
      <w:r w:rsidRPr="0008733B">
        <w:rPr>
          <w:rFonts w:ascii="Arial" w:hAnsi="Arial" w:cs="Arial"/>
          <w:sz w:val="24"/>
          <w:szCs w:val="24"/>
          <w:lang w:val="az-Latn-AZ"/>
        </w:rPr>
        <w:t xml:space="preserve"> </w:t>
      </w:r>
      <w:r w:rsidR="00133326" w:rsidRPr="0008733B">
        <w:rPr>
          <w:rFonts w:ascii="Arial" w:hAnsi="Arial" w:cs="Arial"/>
          <w:sz w:val="24"/>
          <w:szCs w:val="24"/>
          <w:lang w:val="az-Latn-AZ"/>
        </w:rPr>
        <w:t xml:space="preserve">müəyyən edilən əsas vəsait anlayışının təsir dairəsinə </w:t>
      </w:r>
      <w:r w:rsidR="007930E0" w:rsidRPr="0008733B">
        <w:rPr>
          <w:rFonts w:ascii="Arial" w:hAnsi="Arial" w:cs="Arial"/>
          <w:sz w:val="24"/>
          <w:szCs w:val="24"/>
          <w:lang w:val="az-Latn-AZ"/>
        </w:rPr>
        <w:t>aiddir.</w:t>
      </w:r>
      <w:r w:rsidR="008B7395" w:rsidRPr="0008733B">
        <w:rPr>
          <w:rFonts w:ascii="Arial" w:hAnsi="Arial" w:cs="Arial"/>
          <w:sz w:val="24"/>
          <w:szCs w:val="24"/>
          <w:lang w:val="az-Latn-AZ"/>
        </w:rPr>
        <w:t xml:space="preserve"> Bu səbəbdən həmin əmlaklar Vergi Məcəlləsinin 197.1.3-cü maddəsi ilə müəyyən edilən əmlak vergisinin vergitutma obyekti hesab olunurlar.</w:t>
      </w:r>
    </w:p>
    <w:p w:rsidR="00C7561F" w:rsidRPr="0008733B" w:rsidRDefault="00FB3CDD"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G</w:t>
      </w:r>
      <w:r w:rsidR="00133326" w:rsidRPr="0008733B">
        <w:rPr>
          <w:rFonts w:ascii="Arial" w:hAnsi="Arial" w:cs="Arial"/>
          <w:sz w:val="24"/>
          <w:szCs w:val="24"/>
          <w:lang w:val="az-Latn-AZ"/>
        </w:rPr>
        <w:t>östərilənlərlə yanaşı</w:t>
      </w:r>
      <w:r w:rsidR="00422BD4">
        <w:rPr>
          <w:rFonts w:ascii="Arial" w:hAnsi="Arial" w:cs="Arial"/>
          <w:sz w:val="24"/>
          <w:szCs w:val="24"/>
          <w:lang w:val="az-Latn-AZ"/>
        </w:rPr>
        <w:t xml:space="preserve"> Konstitusiya Məhkəməsinin</w:t>
      </w:r>
      <w:r w:rsidR="00133326" w:rsidRPr="0008733B">
        <w:rPr>
          <w:rFonts w:ascii="Arial" w:hAnsi="Arial" w:cs="Arial"/>
          <w:sz w:val="24"/>
          <w:szCs w:val="24"/>
          <w:lang w:val="az-Latn-AZ"/>
        </w:rPr>
        <w:t xml:space="preserve"> </w:t>
      </w:r>
      <w:r w:rsidR="00FC1D7E" w:rsidRPr="0008733B">
        <w:rPr>
          <w:rFonts w:ascii="Arial" w:hAnsi="Arial" w:cs="Arial"/>
          <w:sz w:val="24"/>
          <w:szCs w:val="24"/>
          <w:lang w:val="az-Latn-AZ"/>
        </w:rPr>
        <w:t>Plenum</w:t>
      </w:r>
      <w:r w:rsidR="00422BD4">
        <w:rPr>
          <w:rFonts w:ascii="Arial" w:hAnsi="Arial" w:cs="Arial"/>
          <w:sz w:val="24"/>
          <w:szCs w:val="24"/>
          <w:lang w:val="az-Latn-AZ"/>
        </w:rPr>
        <w:t>u</w:t>
      </w:r>
      <w:r w:rsidR="00FC1D7E" w:rsidRPr="0008733B">
        <w:rPr>
          <w:rFonts w:ascii="Arial" w:hAnsi="Arial" w:cs="Arial"/>
          <w:sz w:val="24"/>
          <w:szCs w:val="24"/>
          <w:lang w:val="az-Latn-AZ"/>
        </w:rPr>
        <w:t xml:space="preserve"> </w:t>
      </w:r>
      <w:r w:rsidR="003850D2" w:rsidRPr="0008733B">
        <w:rPr>
          <w:rFonts w:ascii="Arial" w:hAnsi="Arial" w:cs="Arial"/>
          <w:sz w:val="24"/>
          <w:szCs w:val="24"/>
          <w:lang w:val="az-Latn-AZ"/>
        </w:rPr>
        <w:t xml:space="preserve">onu da </w:t>
      </w:r>
      <w:r w:rsidR="00626466" w:rsidRPr="0008733B">
        <w:rPr>
          <w:rFonts w:ascii="Arial" w:hAnsi="Arial" w:cs="Arial"/>
          <w:sz w:val="24"/>
          <w:szCs w:val="24"/>
          <w:lang w:val="az-Latn-AZ"/>
        </w:rPr>
        <w:t>vurğulamağı</w:t>
      </w:r>
      <w:r w:rsidR="00FC1D7E" w:rsidRPr="0008733B">
        <w:rPr>
          <w:rFonts w:ascii="Arial" w:hAnsi="Arial" w:cs="Arial"/>
          <w:sz w:val="24"/>
          <w:szCs w:val="24"/>
          <w:lang w:val="az-Latn-AZ"/>
        </w:rPr>
        <w:t xml:space="preserve"> </w:t>
      </w:r>
      <w:r w:rsidR="003850D2" w:rsidRPr="0008733B">
        <w:rPr>
          <w:rFonts w:ascii="Arial" w:hAnsi="Arial" w:cs="Arial"/>
          <w:sz w:val="24"/>
          <w:szCs w:val="24"/>
          <w:lang w:val="az-Latn-AZ"/>
        </w:rPr>
        <w:t xml:space="preserve">vacib </w:t>
      </w:r>
      <w:r w:rsidR="00FC1D7E" w:rsidRPr="0008733B">
        <w:rPr>
          <w:rFonts w:ascii="Arial" w:hAnsi="Arial" w:cs="Arial"/>
          <w:sz w:val="24"/>
          <w:szCs w:val="24"/>
          <w:lang w:val="az-Latn-AZ"/>
        </w:rPr>
        <w:t xml:space="preserve">hesab edir ki, </w:t>
      </w:r>
      <w:r w:rsidR="007A3C5F" w:rsidRPr="0008733B">
        <w:rPr>
          <w:rFonts w:ascii="Arial" w:hAnsi="Arial" w:cs="Arial"/>
          <w:sz w:val="24"/>
          <w:szCs w:val="24"/>
          <w:lang w:val="az-Latn-AZ"/>
        </w:rPr>
        <w:t>Vergi Məcəlləsinin 114.2-ci maddəsində göstərilən və amortizasiya olunmayan aktivlər sırasında “konservasiya edilmiş əsas vəsaitlər”, “istismara verilməmiş anbarda olan əsas vəsaitlər”</w:t>
      </w:r>
      <w:r w:rsidR="00FC1D7E" w:rsidRPr="0008733B">
        <w:rPr>
          <w:rFonts w:ascii="Arial" w:hAnsi="Arial" w:cs="Arial"/>
          <w:sz w:val="24"/>
          <w:szCs w:val="24"/>
          <w:lang w:val="az-Latn-AZ"/>
        </w:rPr>
        <w:t xml:space="preserve"> kimi anla</w:t>
      </w:r>
      <w:r w:rsidR="00EE7AE9" w:rsidRPr="0008733B">
        <w:rPr>
          <w:rFonts w:ascii="Arial" w:hAnsi="Arial" w:cs="Arial"/>
          <w:sz w:val="24"/>
          <w:szCs w:val="24"/>
          <w:lang w:val="az-Latn-AZ"/>
        </w:rPr>
        <w:t xml:space="preserve">yışlara diqqət edilməlidir. </w:t>
      </w:r>
    </w:p>
    <w:p w:rsidR="00C455AF" w:rsidRPr="0008733B" w:rsidRDefault="006C7C07"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Qanunverici müəyyən səbəblərə görə məsələn</w:t>
      </w:r>
      <w:r w:rsidR="004022D1">
        <w:rPr>
          <w:rFonts w:ascii="Arial" w:hAnsi="Arial" w:cs="Arial"/>
          <w:sz w:val="24"/>
          <w:szCs w:val="24"/>
          <w:lang w:val="az-Latn-AZ"/>
        </w:rPr>
        <w:t>,</w:t>
      </w:r>
      <w:r w:rsidRPr="0008733B">
        <w:rPr>
          <w:rFonts w:ascii="Arial" w:hAnsi="Arial" w:cs="Arial"/>
          <w:sz w:val="24"/>
          <w:szCs w:val="24"/>
          <w:lang w:val="az-Latn-AZ"/>
        </w:rPr>
        <w:t xml:space="preserve"> sahibkarlıq fəaliyyətinin və ya digər vergi tutulan əməliyyatların müvəqqəti dayandırılması ilə bağlı olaraq </w:t>
      </w:r>
      <w:r w:rsidR="00626466" w:rsidRPr="0008733B">
        <w:rPr>
          <w:rFonts w:ascii="Arial" w:hAnsi="Arial" w:cs="Arial"/>
          <w:sz w:val="24"/>
          <w:szCs w:val="24"/>
          <w:lang w:val="az-Latn-AZ"/>
        </w:rPr>
        <w:t xml:space="preserve">müəssisənin </w:t>
      </w:r>
      <w:r w:rsidRPr="0008733B">
        <w:rPr>
          <w:rFonts w:ascii="Arial" w:hAnsi="Arial" w:cs="Arial"/>
          <w:sz w:val="24"/>
          <w:szCs w:val="24"/>
          <w:lang w:val="az-Latn-AZ"/>
        </w:rPr>
        <w:t>maddi aktivləri istifadə edə bilmədiyini (konservasiya edildiyini) nəzərə alaraq</w:t>
      </w:r>
      <w:r w:rsidR="00422BD4">
        <w:rPr>
          <w:rFonts w:ascii="Arial" w:hAnsi="Arial" w:cs="Arial"/>
          <w:sz w:val="24"/>
          <w:szCs w:val="24"/>
          <w:lang w:val="az-Latn-AZ"/>
        </w:rPr>
        <w:t>,</w:t>
      </w:r>
      <w:r w:rsidRPr="0008733B">
        <w:rPr>
          <w:rFonts w:ascii="Arial" w:hAnsi="Arial" w:cs="Arial"/>
          <w:sz w:val="24"/>
          <w:szCs w:val="24"/>
          <w:lang w:val="az-Latn-AZ"/>
        </w:rPr>
        <w:t xml:space="preserve"> </w:t>
      </w:r>
      <w:r w:rsidR="005E6445" w:rsidRPr="0008733B">
        <w:rPr>
          <w:rFonts w:ascii="Arial" w:hAnsi="Arial" w:cs="Arial"/>
          <w:sz w:val="24"/>
          <w:szCs w:val="24"/>
          <w:lang w:val="az-Latn-AZ"/>
        </w:rPr>
        <w:t>göstərilənləri</w:t>
      </w:r>
      <w:r w:rsidR="00626466" w:rsidRPr="0008733B">
        <w:rPr>
          <w:rFonts w:ascii="Arial" w:hAnsi="Arial" w:cs="Arial"/>
          <w:sz w:val="24"/>
          <w:szCs w:val="24"/>
          <w:lang w:val="az-Latn-AZ"/>
        </w:rPr>
        <w:t xml:space="preserve"> </w:t>
      </w:r>
      <w:r w:rsidRPr="0008733B">
        <w:rPr>
          <w:rFonts w:ascii="Arial" w:hAnsi="Arial" w:cs="Arial"/>
          <w:sz w:val="24"/>
          <w:szCs w:val="24"/>
          <w:lang w:val="az-Latn-AZ"/>
        </w:rPr>
        <w:t>amortizasiya olunmayan aktivlərə aid etmi</w:t>
      </w:r>
      <w:r w:rsidR="00B873FC" w:rsidRPr="0008733B">
        <w:rPr>
          <w:rFonts w:ascii="Arial" w:hAnsi="Arial" w:cs="Arial"/>
          <w:sz w:val="24"/>
          <w:szCs w:val="24"/>
          <w:lang w:val="az-Latn-AZ"/>
        </w:rPr>
        <w:t>şdir. Bu kimi hallarda vergi ödəyicisi əmlakdan faktiki istifadə edə bilmədiyindən əmlaka amortizasiya ayırmaları hesablanmır, yəni amortizasiya olunmur və nəticədə həmin əmlak əsas vəsait anlayışı</w:t>
      </w:r>
      <w:r w:rsidR="006119A0" w:rsidRPr="0008733B">
        <w:rPr>
          <w:rFonts w:ascii="Arial" w:hAnsi="Arial" w:cs="Arial"/>
          <w:sz w:val="24"/>
          <w:szCs w:val="24"/>
          <w:lang w:val="az-Latn-AZ"/>
        </w:rPr>
        <w:t xml:space="preserve"> xaricində qalaraq </w:t>
      </w:r>
      <w:r w:rsidR="00B873FC" w:rsidRPr="0008733B">
        <w:rPr>
          <w:rFonts w:ascii="Arial" w:hAnsi="Arial" w:cs="Arial"/>
          <w:sz w:val="24"/>
          <w:szCs w:val="24"/>
          <w:lang w:val="az-Latn-AZ"/>
        </w:rPr>
        <w:t xml:space="preserve">əmlak sahibini vergi ödəmək öhdəliyindən azad edir. </w:t>
      </w:r>
    </w:p>
    <w:p w:rsidR="00AA3ACE" w:rsidRPr="0006448A" w:rsidRDefault="00AA3ACE" w:rsidP="00AA3ACE">
      <w:pPr>
        <w:tabs>
          <w:tab w:val="left" w:pos="990"/>
        </w:tabs>
        <w:spacing w:after="0" w:line="240" w:lineRule="auto"/>
        <w:ind w:firstLine="567"/>
        <w:jc w:val="both"/>
        <w:rPr>
          <w:rFonts w:ascii="Arial" w:hAnsi="Arial" w:cs="Arial"/>
          <w:sz w:val="24"/>
          <w:szCs w:val="24"/>
          <w:lang w:val="az-Latn-AZ"/>
        </w:rPr>
      </w:pPr>
      <w:r w:rsidRPr="0006448A">
        <w:rPr>
          <w:rFonts w:ascii="Arial" w:hAnsi="Arial" w:cs="Arial"/>
          <w:sz w:val="24"/>
          <w:szCs w:val="24"/>
          <w:lang w:val="az-Latn-AZ"/>
        </w:rPr>
        <w:t>Müvafiq qanunvericilik normalarına nəzər yetirildikdə müəyyən olunur ki, təkrar hərrac baş tutmamış elan edildikdən sonra ipoteka saxlayan tərəfindən əldə edilmiş, lakin sahibkarlıq və ya qeyri-sahibkarlıq fəaliyyətində istifadə ed</w:t>
      </w:r>
      <w:r w:rsidR="00722D2D" w:rsidRPr="0006448A">
        <w:rPr>
          <w:rFonts w:ascii="Arial" w:hAnsi="Arial" w:cs="Arial"/>
          <w:sz w:val="24"/>
          <w:szCs w:val="24"/>
          <w:lang w:val="az-Latn-AZ"/>
        </w:rPr>
        <w:t>il</w:t>
      </w:r>
      <w:r w:rsidRPr="0006448A">
        <w:rPr>
          <w:rFonts w:ascii="Arial" w:hAnsi="Arial" w:cs="Arial"/>
          <w:sz w:val="24"/>
          <w:szCs w:val="24"/>
          <w:lang w:val="az-Latn-AZ"/>
        </w:rPr>
        <w:t>ə bil</w:t>
      </w:r>
      <w:r w:rsidR="00954375" w:rsidRPr="0006448A">
        <w:rPr>
          <w:rFonts w:ascii="Arial" w:hAnsi="Arial" w:cs="Arial"/>
          <w:sz w:val="24"/>
          <w:szCs w:val="24"/>
          <w:lang w:val="az-Latn-AZ"/>
        </w:rPr>
        <w:t>inməyən</w:t>
      </w:r>
      <w:r w:rsidRPr="0006448A">
        <w:rPr>
          <w:rFonts w:ascii="Arial" w:hAnsi="Arial" w:cs="Arial"/>
          <w:sz w:val="24"/>
          <w:szCs w:val="24"/>
          <w:lang w:val="az-Latn-AZ"/>
        </w:rPr>
        <w:t xml:space="preserve"> əmlaklara münasibətdə əmlak vergisinin tətbiqi şərtləri və qaydaları</w:t>
      </w:r>
      <w:r w:rsidR="0006448A">
        <w:rPr>
          <w:rFonts w:ascii="Arial" w:hAnsi="Arial" w:cs="Arial"/>
          <w:sz w:val="24"/>
          <w:szCs w:val="24"/>
          <w:lang w:val="az-Latn-AZ"/>
        </w:rPr>
        <w:t xml:space="preserve"> </w:t>
      </w:r>
      <w:r w:rsidR="00722D2D" w:rsidRPr="0006448A">
        <w:rPr>
          <w:rFonts w:ascii="Arial" w:hAnsi="Arial" w:cs="Arial"/>
          <w:sz w:val="24"/>
          <w:szCs w:val="24"/>
          <w:lang w:val="az-Latn-AZ"/>
        </w:rPr>
        <w:t xml:space="preserve">tənzimlənməmişdir. </w:t>
      </w:r>
    </w:p>
    <w:p w:rsidR="001F5BC1" w:rsidRPr="0008733B" w:rsidRDefault="005E6445"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Qeyd olunmalıdır ki, v</w:t>
      </w:r>
      <w:r w:rsidR="00374B56" w:rsidRPr="0008733B">
        <w:rPr>
          <w:rFonts w:ascii="Arial" w:hAnsi="Arial" w:cs="Arial"/>
          <w:sz w:val="24"/>
          <w:szCs w:val="24"/>
          <w:lang w:val="az-Latn-AZ"/>
        </w:rPr>
        <w:t>ergi</w:t>
      </w:r>
      <w:r w:rsidR="00CD3D11" w:rsidRPr="0008733B">
        <w:rPr>
          <w:rFonts w:ascii="Arial" w:hAnsi="Arial" w:cs="Arial"/>
          <w:sz w:val="24"/>
          <w:szCs w:val="24"/>
          <w:lang w:val="az-Latn-AZ"/>
        </w:rPr>
        <w:t xml:space="preserve">tutma </w:t>
      </w:r>
      <w:r w:rsidR="00374B56" w:rsidRPr="0008733B">
        <w:rPr>
          <w:rFonts w:ascii="Arial" w:hAnsi="Arial" w:cs="Arial"/>
          <w:sz w:val="24"/>
          <w:szCs w:val="24"/>
          <w:lang w:val="az-Latn-AZ"/>
        </w:rPr>
        <w:t xml:space="preserve">elementlərinin müəyyən edilməsi zamanı qanunverici kifayət qədər geniş mülahizə sərbəstliyinə malikdir. Bununla bağlı  İnsan Hüquqları üzrə Avropa Məhkəməsinin (bundan sonra – Avropa Məhkəməsi) </w:t>
      </w:r>
      <w:r w:rsidR="004022D1">
        <w:rPr>
          <w:rFonts w:ascii="Arial" w:hAnsi="Arial" w:cs="Arial"/>
          <w:sz w:val="24"/>
          <w:szCs w:val="24"/>
          <w:lang w:val="az-Latn-AZ"/>
        </w:rPr>
        <w:t>Q</w:t>
      </w:r>
      <w:r w:rsidR="00374B56" w:rsidRPr="0008733B">
        <w:rPr>
          <w:rFonts w:ascii="Arial" w:hAnsi="Arial" w:cs="Arial"/>
          <w:sz w:val="24"/>
          <w:szCs w:val="24"/>
          <w:lang w:val="az-Latn-AZ"/>
        </w:rPr>
        <w:t xml:space="preserve">ərarlarında </w:t>
      </w:r>
      <w:r w:rsidR="004022D1">
        <w:rPr>
          <w:rFonts w:ascii="Arial" w:hAnsi="Arial" w:cs="Arial"/>
          <w:sz w:val="24"/>
          <w:szCs w:val="24"/>
          <w:lang w:val="az-Latn-AZ"/>
        </w:rPr>
        <w:t xml:space="preserve">formalaşmış hüquqi mövqelərə də </w:t>
      </w:r>
      <w:r w:rsidR="00374B56" w:rsidRPr="0008733B">
        <w:rPr>
          <w:rFonts w:ascii="Arial" w:hAnsi="Arial" w:cs="Arial"/>
          <w:sz w:val="24"/>
          <w:szCs w:val="24"/>
          <w:lang w:val="az-Latn-AZ"/>
        </w:rPr>
        <w:t xml:space="preserve">rast gəlmək mümkündür. </w:t>
      </w:r>
      <w:r w:rsidR="000C01CD" w:rsidRPr="0008733B">
        <w:rPr>
          <w:rFonts w:ascii="Arial" w:hAnsi="Arial" w:cs="Arial"/>
          <w:sz w:val="24"/>
          <w:szCs w:val="24"/>
          <w:lang w:val="az-Latn-AZ"/>
        </w:rPr>
        <w:t xml:space="preserve">Avropa </w:t>
      </w:r>
      <w:r w:rsidR="00374B56" w:rsidRPr="0008733B">
        <w:rPr>
          <w:rFonts w:ascii="Arial" w:hAnsi="Arial" w:cs="Arial"/>
          <w:sz w:val="24"/>
          <w:szCs w:val="24"/>
          <w:lang w:val="az-Latn-AZ"/>
        </w:rPr>
        <w:t>Məhkəmə</w:t>
      </w:r>
      <w:r w:rsidR="000C01CD" w:rsidRPr="0008733B">
        <w:rPr>
          <w:rFonts w:ascii="Arial" w:hAnsi="Arial" w:cs="Arial"/>
          <w:sz w:val="24"/>
          <w:szCs w:val="24"/>
          <w:lang w:val="az-Latn-AZ"/>
        </w:rPr>
        <w:t>si</w:t>
      </w:r>
      <w:r w:rsidR="00374B56" w:rsidRPr="0008733B">
        <w:rPr>
          <w:rFonts w:ascii="Arial" w:hAnsi="Arial" w:cs="Arial"/>
          <w:sz w:val="24"/>
          <w:szCs w:val="24"/>
          <w:lang w:val="az-Latn-AZ"/>
        </w:rPr>
        <w:t xml:space="preserve"> </w:t>
      </w:r>
      <w:r w:rsidR="00B32D3B" w:rsidRPr="0008733B">
        <w:rPr>
          <w:rFonts w:ascii="Arial" w:hAnsi="Arial" w:cs="Arial"/>
          <w:sz w:val="24"/>
          <w:szCs w:val="24"/>
          <w:lang w:val="az-Latn-AZ"/>
        </w:rPr>
        <w:t>dəfələrlə</w:t>
      </w:r>
      <w:r w:rsidR="00374B56" w:rsidRPr="0008733B">
        <w:rPr>
          <w:rFonts w:ascii="Arial" w:hAnsi="Arial" w:cs="Arial"/>
          <w:sz w:val="24"/>
          <w:szCs w:val="24"/>
          <w:lang w:val="az-Latn-AZ"/>
        </w:rPr>
        <w:t xml:space="preserve"> </w:t>
      </w:r>
      <w:r w:rsidR="00B32D3B" w:rsidRPr="0008733B">
        <w:rPr>
          <w:rFonts w:ascii="Arial" w:hAnsi="Arial" w:cs="Arial"/>
          <w:sz w:val="24"/>
          <w:szCs w:val="24"/>
          <w:lang w:val="az-Latn-AZ"/>
        </w:rPr>
        <w:t>bildirmişdir</w:t>
      </w:r>
      <w:r w:rsidR="00374B56" w:rsidRPr="0008733B">
        <w:rPr>
          <w:rFonts w:ascii="Arial" w:hAnsi="Arial" w:cs="Arial"/>
          <w:sz w:val="24"/>
          <w:szCs w:val="24"/>
          <w:lang w:val="az-Latn-AZ"/>
        </w:rPr>
        <w:t xml:space="preserve"> ki,</w:t>
      </w:r>
      <w:r w:rsidR="001F5BC1" w:rsidRPr="0008733B">
        <w:rPr>
          <w:rFonts w:ascii="Arial" w:hAnsi="Arial" w:cs="Arial"/>
          <w:sz w:val="24"/>
          <w:szCs w:val="24"/>
          <w:lang w:val="az-Latn-AZ"/>
        </w:rPr>
        <w:t xml:space="preserve"> tutulacaq verginin növü və məbləği ilə bağlı, nəyin vergi tutulan gəlir kimi təsnif edilə biləcəyi</w:t>
      </w:r>
      <w:r w:rsidR="00F01B15" w:rsidRPr="0008733B">
        <w:rPr>
          <w:rFonts w:ascii="Arial" w:hAnsi="Arial" w:cs="Arial"/>
          <w:sz w:val="24"/>
          <w:szCs w:val="24"/>
          <w:lang w:val="az-Latn-AZ"/>
        </w:rPr>
        <w:t xml:space="preserve">ni </w:t>
      </w:r>
      <w:r w:rsidR="001F5BC1" w:rsidRPr="0008733B">
        <w:rPr>
          <w:rFonts w:ascii="Arial" w:hAnsi="Arial" w:cs="Arial"/>
          <w:sz w:val="24"/>
          <w:szCs w:val="24"/>
          <w:lang w:val="az-Latn-AZ"/>
        </w:rPr>
        <w:t xml:space="preserve">qiymətləndirmək və müəyyən etməkdə </w:t>
      </w:r>
      <w:r w:rsidR="00F01B15" w:rsidRPr="0008733B">
        <w:rPr>
          <w:rFonts w:ascii="Arial" w:hAnsi="Arial" w:cs="Arial"/>
          <w:sz w:val="24"/>
          <w:szCs w:val="24"/>
          <w:lang w:val="az-Latn-AZ"/>
        </w:rPr>
        <w:t xml:space="preserve">daxili qanunverici orqanlar </w:t>
      </w:r>
      <w:r w:rsidR="000F3FA6" w:rsidRPr="0008733B">
        <w:rPr>
          <w:rFonts w:ascii="Arial" w:hAnsi="Arial" w:cs="Arial"/>
          <w:sz w:val="24"/>
          <w:szCs w:val="24"/>
          <w:lang w:val="az-Latn-AZ"/>
        </w:rPr>
        <w:t>K</w:t>
      </w:r>
      <w:r w:rsidR="001F5BC1" w:rsidRPr="0008733B">
        <w:rPr>
          <w:rFonts w:ascii="Arial" w:hAnsi="Arial" w:cs="Arial"/>
          <w:sz w:val="24"/>
          <w:szCs w:val="24"/>
          <w:lang w:val="az-Latn-AZ"/>
        </w:rPr>
        <w:t>onvensiya orqanlarından daha yaxşı mövqedədirlər</w:t>
      </w:r>
      <w:r w:rsidR="000F3FA6" w:rsidRPr="0008733B">
        <w:rPr>
          <w:rFonts w:ascii="Arial" w:hAnsi="Arial" w:cs="Arial"/>
          <w:sz w:val="24"/>
          <w:szCs w:val="24"/>
          <w:lang w:val="az-Latn-AZ"/>
        </w:rPr>
        <w:t xml:space="preserve"> (</w:t>
      </w:r>
      <w:r w:rsidR="000F3FA6" w:rsidRPr="004022D1">
        <w:rPr>
          <w:rFonts w:ascii="Arial" w:hAnsi="Arial" w:cs="Arial"/>
          <w:i/>
          <w:iCs/>
          <w:sz w:val="24"/>
          <w:szCs w:val="24"/>
          <w:lang w:val="az-Latn-AZ"/>
        </w:rPr>
        <w:t xml:space="preserve">Guıso and Consıglıo İtaliyaya </w:t>
      </w:r>
      <w:bookmarkStart w:id="1" w:name="_Hlk135649345"/>
      <w:r w:rsidR="000F3FA6" w:rsidRPr="004022D1">
        <w:rPr>
          <w:rFonts w:ascii="Arial" w:hAnsi="Arial" w:cs="Arial"/>
          <w:i/>
          <w:iCs/>
          <w:sz w:val="24"/>
          <w:szCs w:val="24"/>
          <w:lang w:val="az-Latn-AZ"/>
        </w:rPr>
        <w:t>qarşı iş üzrə</w:t>
      </w:r>
      <w:r w:rsidR="004022D1" w:rsidRPr="004022D1">
        <w:rPr>
          <w:rFonts w:ascii="Arial" w:hAnsi="Arial" w:cs="Arial"/>
          <w:i/>
          <w:iCs/>
          <w:sz w:val="24"/>
          <w:szCs w:val="24"/>
          <w:lang w:val="az-Latn-AZ"/>
        </w:rPr>
        <w:t xml:space="preserve"> §44</w:t>
      </w:r>
      <w:r w:rsidR="004022D1" w:rsidRPr="0008733B">
        <w:rPr>
          <w:rFonts w:ascii="Arial" w:hAnsi="Arial" w:cs="Arial"/>
          <w:sz w:val="24"/>
          <w:szCs w:val="24"/>
          <w:lang w:val="az-Latn-AZ"/>
        </w:rPr>
        <w:t xml:space="preserve"> </w:t>
      </w:r>
      <w:r w:rsidR="004022D1">
        <w:rPr>
          <w:rFonts w:ascii="Arial" w:hAnsi="Arial" w:cs="Arial"/>
          <w:sz w:val="24"/>
          <w:szCs w:val="24"/>
          <w:lang w:val="az-Latn-AZ"/>
        </w:rPr>
        <w:t xml:space="preserve">və </w:t>
      </w:r>
      <w:r w:rsidR="004022D1" w:rsidRPr="004022D1">
        <w:rPr>
          <w:rFonts w:ascii="Arial" w:hAnsi="Arial" w:cs="Arial"/>
          <w:i/>
          <w:iCs/>
          <w:sz w:val="24"/>
          <w:szCs w:val="24"/>
          <w:lang w:val="az-Latn-AZ"/>
        </w:rPr>
        <w:t>Cacciato  İtaliyaya qarşı iş üzrə</w:t>
      </w:r>
      <w:r w:rsidR="004022D1" w:rsidRPr="0008733B">
        <w:rPr>
          <w:rFonts w:ascii="Arial" w:hAnsi="Arial" w:cs="Arial"/>
          <w:sz w:val="24"/>
          <w:szCs w:val="24"/>
          <w:lang w:val="az-Latn-AZ"/>
        </w:rPr>
        <w:t xml:space="preserve"> </w:t>
      </w:r>
      <w:r w:rsidR="004022D1" w:rsidRPr="004022D1">
        <w:rPr>
          <w:rFonts w:ascii="Arial" w:hAnsi="Arial" w:cs="Arial"/>
          <w:i/>
          <w:iCs/>
          <w:sz w:val="24"/>
          <w:szCs w:val="24"/>
          <w:lang w:val="az-Latn-AZ"/>
        </w:rPr>
        <w:t>§25</w:t>
      </w:r>
      <w:r w:rsidR="008E70D5">
        <w:rPr>
          <w:rFonts w:ascii="Arial" w:hAnsi="Arial" w:cs="Arial"/>
          <w:i/>
          <w:iCs/>
          <w:sz w:val="24"/>
          <w:szCs w:val="24"/>
          <w:lang w:val="az-Latn-AZ"/>
        </w:rPr>
        <w:t>,</w:t>
      </w:r>
      <w:r w:rsidR="004022D1">
        <w:rPr>
          <w:rFonts w:ascii="Arial" w:hAnsi="Arial" w:cs="Arial"/>
          <w:i/>
          <w:iCs/>
          <w:sz w:val="24"/>
          <w:szCs w:val="24"/>
          <w:lang w:val="az-Latn-AZ"/>
        </w:rPr>
        <w:t xml:space="preserve"> </w:t>
      </w:r>
      <w:r w:rsidR="004022D1" w:rsidRPr="0008733B">
        <w:rPr>
          <w:rFonts w:ascii="Arial" w:hAnsi="Arial" w:cs="Arial"/>
          <w:sz w:val="24"/>
          <w:szCs w:val="24"/>
          <w:lang w:val="az-Latn-AZ"/>
        </w:rPr>
        <w:t xml:space="preserve">2018-ci il 8 fevral tarixli </w:t>
      </w:r>
      <w:r w:rsidR="000F3FA6" w:rsidRPr="0008733B">
        <w:rPr>
          <w:rFonts w:ascii="Arial" w:hAnsi="Arial" w:cs="Arial"/>
          <w:sz w:val="24"/>
          <w:szCs w:val="24"/>
          <w:lang w:val="az-Latn-AZ"/>
        </w:rPr>
        <w:t>Qərar</w:t>
      </w:r>
      <w:r w:rsidR="004022D1">
        <w:rPr>
          <w:rFonts w:ascii="Arial" w:hAnsi="Arial" w:cs="Arial"/>
          <w:sz w:val="24"/>
          <w:szCs w:val="24"/>
          <w:lang w:val="az-Latn-AZ"/>
        </w:rPr>
        <w:t>lar</w:t>
      </w:r>
      <w:bookmarkEnd w:id="1"/>
      <w:r w:rsidR="000F3FA6" w:rsidRPr="0008733B">
        <w:rPr>
          <w:rFonts w:ascii="Arial" w:hAnsi="Arial" w:cs="Arial"/>
          <w:sz w:val="24"/>
          <w:szCs w:val="24"/>
          <w:lang w:val="az-Latn-AZ"/>
        </w:rPr>
        <w:t>).</w:t>
      </w:r>
    </w:p>
    <w:p w:rsidR="00120DC2" w:rsidRPr="0008733B" w:rsidRDefault="000C01CD"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lastRenderedPageBreak/>
        <w:t>Avropa Məhkəməsi</w:t>
      </w:r>
      <w:r w:rsidR="0006448A">
        <w:rPr>
          <w:rFonts w:ascii="Arial" w:hAnsi="Arial" w:cs="Arial"/>
          <w:sz w:val="24"/>
          <w:szCs w:val="24"/>
          <w:lang w:val="az-Latn-AZ"/>
        </w:rPr>
        <w:t xml:space="preserve"> </w:t>
      </w:r>
      <w:r w:rsidR="00B32D3B" w:rsidRPr="0008733B">
        <w:rPr>
          <w:rFonts w:ascii="Arial" w:hAnsi="Arial" w:cs="Arial"/>
          <w:sz w:val="24"/>
          <w:szCs w:val="24"/>
          <w:lang w:val="az-Latn-AZ"/>
        </w:rPr>
        <w:t>öz qərarlarında</w:t>
      </w:r>
      <w:r w:rsidRPr="0008733B">
        <w:rPr>
          <w:rFonts w:ascii="Arial" w:hAnsi="Arial" w:cs="Arial"/>
          <w:sz w:val="24"/>
          <w:szCs w:val="24"/>
          <w:lang w:val="az-Latn-AZ"/>
        </w:rPr>
        <w:t xml:space="preserve"> qeyd etmişdir ki, </w:t>
      </w:r>
      <w:r w:rsidR="00ED7FE3" w:rsidRPr="0008733B">
        <w:rPr>
          <w:rFonts w:ascii="Arial" w:hAnsi="Arial" w:cs="Arial"/>
          <w:sz w:val="24"/>
          <w:szCs w:val="24"/>
          <w:lang w:val="az-Latn-AZ"/>
        </w:rPr>
        <w:t>müdaxilə halları, o cümlədən vergilərin ödənilməsini təmin edən tədbir nəticəsində yaranan müdaxilə halları cəmiyyətin ümumi maraqları ilə fərdin fundamental hüquqlarının müdafiəsi tələbləri arasında “ədalətli tarazlıq” yaratmalıdır (</w:t>
      </w:r>
      <w:r w:rsidR="00ED7FE3" w:rsidRPr="004022D1">
        <w:rPr>
          <w:rFonts w:ascii="Arial" w:hAnsi="Arial" w:cs="Arial"/>
          <w:i/>
          <w:iCs/>
          <w:sz w:val="24"/>
          <w:szCs w:val="24"/>
          <w:lang w:val="az-Latn-AZ"/>
        </w:rPr>
        <w:t xml:space="preserve">“BULVES” AD Boqarıstana qarşı iş üzrə </w:t>
      </w:r>
      <w:r w:rsidR="004022D1" w:rsidRPr="0008733B">
        <w:rPr>
          <w:rFonts w:ascii="Arial" w:hAnsi="Arial" w:cs="Arial"/>
          <w:sz w:val="24"/>
          <w:szCs w:val="24"/>
          <w:lang w:val="az-Latn-AZ"/>
        </w:rPr>
        <w:t xml:space="preserve">2009-cu il </w:t>
      </w:r>
      <w:r w:rsidR="00ED7FE3" w:rsidRPr="0008733B">
        <w:rPr>
          <w:rFonts w:ascii="Arial" w:hAnsi="Arial" w:cs="Arial"/>
          <w:sz w:val="24"/>
          <w:szCs w:val="24"/>
          <w:lang w:val="az-Latn-AZ"/>
        </w:rPr>
        <w:t>22 yanvar tarixli Qərar §62).</w:t>
      </w:r>
    </w:p>
    <w:p w:rsidR="00C455AF" w:rsidRPr="0008733B" w:rsidRDefault="00350659"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Qanunvericiliyin tələbi ondan ibarətdir </w:t>
      </w:r>
      <w:r w:rsidR="00A93FFF" w:rsidRPr="0008733B">
        <w:rPr>
          <w:rFonts w:ascii="Arial" w:hAnsi="Arial" w:cs="Arial"/>
          <w:sz w:val="24"/>
          <w:szCs w:val="24"/>
          <w:lang w:val="az-Latn-AZ"/>
        </w:rPr>
        <w:t>ki, vergi sistemi sahibkarlıq və investisiya fəaliyyətini təşviq etməlidir (Vergi Məcəlləsinin 3.10-cu maddəsi). Vergilərin müəyyən edilməsi zamanı rəhbər tutulmalı olan tarazlıq prinsipi dövlətin və vergi ödəyicisinin maraqlarını bərabərləşdirməyə xidmət edir. Müəyyən edilmiş vergi sistemi vasitəsi ilə büdcə gəlirlərinin təmin olunmasıyla yanaşı, vergi ödəyicilərinin iqtisadi vəziyyətinin ağırlaşmasına yol verməməlidir.</w:t>
      </w:r>
    </w:p>
    <w:p w:rsidR="0006448A" w:rsidRPr="0008733B" w:rsidRDefault="0006448A" w:rsidP="0006448A">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Qeyd olunanlara əsasən Konstitusiya Məhkəməsi Plenumu hesab edir ki, vergi ödəyicilər</w:t>
      </w:r>
      <w:r w:rsidR="008E70D5">
        <w:rPr>
          <w:rFonts w:ascii="Arial" w:hAnsi="Arial" w:cs="Arial"/>
          <w:sz w:val="24"/>
          <w:szCs w:val="24"/>
          <w:lang w:val="az-Latn-AZ"/>
        </w:rPr>
        <w:t>i</w:t>
      </w:r>
      <w:r w:rsidRPr="0008733B">
        <w:rPr>
          <w:rFonts w:ascii="Arial" w:hAnsi="Arial" w:cs="Arial"/>
          <w:sz w:val="24"/>
          <w:szCs w:val="24"/>
          <w:lang w:val="az-Latn-AZ"/>
        </w:rPr>
        <w:t xml:space="preserve"> arasında bərabərlik və ədalətlilik prinsiplərinin təmin edilməsi məqsədilə qanunverici orqan tərəfindən ipoteka saxlayan müəssisənin məhkəmə qaydasında təmin olunmuş tələbi əsasında keçirilmiş təkrar hərrac baş tutmamış elan edildikdə ipoteka saxlayan tərəfindən əldə edilmiş, </w:t>
      </w:r>
      <w:r w:rsidRPr="0006448A">
        <w:rPr>
          <w:rFonts w:ascii="Arial" w:hAnsi="Arial" w:cs="Arial"/>
          <w:sz w:val="24"/>
          <w:szCs w:val="24"/>
          <w:lang w:val="az-Latn-AZ"/>
        </w:rPr>
        <w:t>lakin sahibkarlıq və ya qeyri-sahibkarlıq fəaliyyətində istifadə edə bilmədiyi, qanunvericiliklə özgəninkiləşdirilməli olan əmlaklara münasibətdə əmlak vergisinin tətbiqi şərtləri və qaydalarının Konstitusiyanın 71-ci maddəsinin II hissəsində əks olunmuş mütənasiblik prinsipi əsasında tənzimlənməsi məqsədəmüvafiq olardı</w:t>
      </w:r>
      <w:r w:rsidRPr="0008733B">
        <w:rPr>
          <w:rFonts w:ascii="Arial" w:hAnsi="Arial" w:cs="Arial"/>
          <w:sz w:val="24"/>
          <w:szCs w:val="24"/>
          <w:lang w:val="az-Latn-AZ"/>
        </w:rPr>
        <w:t xml:space="preserve">. </w:t>
      </w:r>
    </w:p>
    <w:p w:rsidR="0006798E" w:rsidRDefault="00CF255D"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Q</w:t>
      </w:r>
      <w:r w:rsidR="001B1D9E" w:rsidRPr="0008733B">
        <w:rPr>
          <w:rFonts w:ascii="Arial" w:hAnsi="Arial" w:cs="Arial"/>
          <w:sz w:val="24"/>
          <w:szCs w:val="24"/>
          <w:lang w:val="az-Latn-AZ"/>
        </w:rPr>
        <w:t xml:space="preserve">anunverici müvafiq hüquqi tənzimləməni həyata keçirərkən, Konstitusiyanın 13 və 29-cu maddələrinin, habelə 71-ci maddəsinin II hissəsinin mənasına görə, təkcə dövlətin iqtisadi təhlükəsizliyi ilə bağlı olan publik maraqlarından deyil, mülki hüquq münasibətlərinin iştirakçısı olan fiziki və hüquqi şəxslərin maraqlarından da çıxış etməlidir. Nəticədə cəmiyyətin maraqlarının qorunması ilə şəxsiyyətin əsas hüquqları arasındakı nisbətin qorunması və Konstitusiyanın müdafiə etdiyi dəyərlər arasında ədalətli tarazlığın yaradılması mümkün olar </w:t>
      </w:r>
      <w:r w:rsidR="00ED005D" w:rsidRPr="0008733B">
        <w:rPr>
          <w:rFonts w:ascii="Arial" w:hAnsi="Arial" w:cs="Arial"/>
          <w:sz w:val="24"/>
          <w:szCs w:val="24"/>
          <w:lang w:val="az-Latn-AZ"/>
        </w:rPr>
        <w:t xml:space="preserve">  </w:t>
      </w:r>
      <w:r w:rsidR="001B1D9E" w:rsidRPr="0008733B">
        <w:rPr>
          <w:rFonts w:ascii="Arial" w:hAnsi="Arial" w:cs="Arial"/>
          <w:sz w:val="24"/>
          <w:szCs w:val="24"/>
          <w:lang w:val="az-Latn-AZ"/>
        </w:rPr>
        <w:t xml:space="preserve">(Konstitusiya Məhkəməsi Plenumunun “Azərbaycan Respublikası Mülki və Vergi Məcəllələrinin, “İpoteka haqqında” və “İcra haqqında” Azərbaycan Respublikası Qanunlarının bəzi müddəalarının əlaqəli şəkildə şərh edilməsinə dair” </w:t>
      </w:r>
      <w:r w:rsidR="0047622F" w:rsidRPr="0008733B">
        <w:rPr>
          <w:rFonts w:ascii="Arial" w:hAnsi="Arial" w:cs="Arial"/>
          <w:sz w:val="24"/>
          <w:szCs w:val="24"/>
          <w:lang w:val="az-Latn-AZ"/>
        </w:rPr>
        <w:t xml:space="preserve">2020-ci il </w:t>
      </w:r>
      <w:r w:rsidR="001B1D9E" w:rsidRPr="0008733B">
        <w:rPr>
          <w:rFonts w:ascii="Arial" w:hAnsi="Arial" w:cs="Arial"/>
          <w:sz w:val="24"/>
          <w:szCs w:val="24"/>
          <w:lang w:val="az-Latn-AZ"/>
        </w:rPr>
        <w:t>23 iyul tarixli Qərarı).</w:t>
      </w:r>
    </w:p>
    <w:p w:rsidR="00D93547" w:rsidRPr="0008733B" w:rsidRDefault="00D93547"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Göstərilənlərə əsasən Konstitusiya Məhkəməsinin Plenumu aşağıdakı nəticələrə gəlir:</w:t>
      </w:r>
    </w:p>
    <w:p w:rsidR="00D00A23" w:rsidRPr="0008733B" w:rsidRDefault="003D4163"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 </w:t>
      </w:r>
      <w:r w:rsidR="00D00A23" w:rsidRPr="0008733B">
        <w:rPr>
          <w:rFonts w:ascii="Arial" w:hAnsi="Arial" w:cs="Arial"/>
          <w:sz w:val="24"/>
          <w:szCs w:val="24"/>
          <w:lang w:val="az-Latn-AZ"/>
        </w:rPr>
        <w:t>Vergi Məcəlləsinin 13.2.17 və 114.2-ci maddələrinin mənasına görə</w:t>
      </w:r>
      <w:r w:rsidR="0047622F">
        <w:rPr>
          <w:rFonts w:ascii="Arial" w:hAnsi="Arial" w:cs="Arial"/>
          <w:sz w:val="24"/>
          <w:szCs w:val="24"/>
          <w:lang w:val="az-Latn-AZ"/>
        </w:rPr>
        <w:t>,</w:t>
      </w:r>
      <w:r w:rsidR="00D00A23" w:rsidRPr="0008733B">
        <w:rPr>
          <w:rFonts w:ascii="Arial" w:hAnsi="Arial" w:cs="Arial"/>
          <w:sz w:val="24"/>
          <w:szCs w:val="24"/>
          <w:lang w:val="az-Latn-AZ"/>
        </w:rPr>
        <w:t xml:space="preserve"> ipoteka saxlayanın məhkəmə qaydasında təmin olunmuş tələbi əsasında keçirilmiş təkrar hərrac baş tutmamış elan edildikdə, ipoteka saxlayan tərəfindən əldə edilmiş </w:t>
      </w:r>
      <w:r w:rsidR="006C6C1C" w:rsidRPr="0008733B">
        <w:rPr>
          <w:rFonts w:ascii="Arial" w:hAnsi="Arial" w:cs="Arial"/>
          <w:sz w:val="24"/>
          <w:szCs w:val="24"/>
          <w:lang w:val="az-Latn-AZ"/>
        </w:rPr>
        <w:t xml:space="preserve">və </w:t>
      </w:r>
      <w:r w:rsidR="0047622F">
        <w:rPr>
          <w:rFonts w:ascii="Arial" w:hAnsi="Arial" w:cs="Arial"/>
          <w:sz w:val="24"/>
          <w:szCs w:val="24"/>
          <w:lang w:val="az-Latn-AZ"/>
        </w:rPr>
        <w:t>həmin</w:t>
      </w:r>
      <w:r w:rsidR="006C6C1C" w:rsidRPr="0008733B">
        <w:rPr>
          <w:rFonts w:ascii="Arial" w:hAnsi="Arial" w:cs="Arial"/>
          <w:sz w:val="24"/>
          <w:szCs w:val="24"/>
          <w:lang w:val="az-Latn-AZ"/>
        </w:rPr>
        <w:t xml:space="preserve"> Məc</w:t>
      </w:r>
      <w:r w:rsidR="00D51711" w:rsidRPr="0008733B">
        <w:rPr>
          <w:rFonts w:ascii="Arial" w:hAnsi="Arial" w:cs="Arial"/>
          <w:sz w:val="24"/>
          <w:szCs w:val="24"/>
          <w:lang w:val="az-Latn-AZ"/>
        </w:rPr>
        <w:t>ə</w:t>
      </w:r>
      <w:r w:rsidR="006C6C1C" w:rsidRPr="0008733B">
        <w:rPr>
          <w:rFonts w:ascii="Arial" w:hAnsi="Arial" w:cs="Arial"/>
          <w:sz w:val="24"/>
          <w:szCs w:val="24"/>
          <w:lang w:val="az-Latn-AZ"/>
        </w:rPr>
        <w:t xml:space="preserve">llənin 114.2-ci maddəsində göstərilən amortizasiya olunmayan maddi aktivlərə daxil edilməyən </w:t>
      </w:r>
      <w:r w:rsidR="00D00A23" w:rsidRPr="0008733B">
        <w:rPr>
          <w:rFonts w:ascii="Arial" w:hAnsi="Arial" w:cs="Arial"/>
          <w:sz w:val="24"/>
          <w:szCs w:val="24"/>
          <w:lang w:val="az-Latn-AZ"/>
        </w:rPr>
        <w:t xml:space="preserve">ipoteka predmeti olan əmlak </w:t>
      </w:r>
      <w:r w:rsidR="001C472B">
        <w:rPr>
          <w:rFonts w:ascii="Arial" w:hAnsi="Arial" w:cs="Arial"/>
          <w:sz w:val="24"/>
          <w:szCs w:val="24"/>
          <w:lang w:val="az-Latn-AZ"/>
        </w:rPr>
        <w:t xml:space="preserve">bu </w:t>
      </w:r>
      <w:r w:rsidR="00D00A23" w:rsidRPr="0008733B">
        <w:rPr>
          <w:rFonts w:ascii="Arial" w:hAnsi="Arial" w:cs="Arial"/>
          <w:sz w:val="24"/>
          <w:szCs w:val="24"/>
          <w:lang w:val="az-Latn-AZ"/>
        </w:rPr>
        <w:t>Məcəllənin</w:t>
      </w:r>
      <w:r w:rsidR="0047622F">
        <w:rPr>
          <w:rFonts w:ascii="Arial" w:hAnsi="Arial" w:cs="Arial"/>
          <w:sz w:val="24"/>
          <w:szCs w:val="24"/>
          <w:lang w:val="az-Latn-AZ"/>
        </w:rPr>
        <w:t xml:space="preserve"> </w:t>
      </w:r>
      <w:r w:rsidR="00D00A23" w:rsidRPr="0008733B">
        <w:rPr>
          <w:rFonts w:ascii="Arial" w:hAnsi="Arial" w:cs="Arial"/>
          <w:sz w:val="24"/>
          <w:szCs w:val="24"/>
          <w:lang w:val="az-Latn-AZ"/>
        </w:rPr>
        <w:t>197.1.3-cü maddəsi ilə müəyyən edilən əmlak vergisinin vergitutma obyektinə aiddir.</w:t>
      </w:r>
      <w:r w:rsidR="006C6C1C" w:rsidRPr="0008733B">
        <w:rPr>
          <w:rFonts w:ascii="Arial" w:hAnsi="Arial" w:cs="Arial"/>
          <w:sz w:val="24"/>
          <w:szCs w:val="24"/>
          <w:lang w:val="az-Latn-AZ"/>
        </w:rPr>
        <w:t xml:space="preserve"> </w:t>
      </w:r>
    </w:p>
    <w:p w:rsidR="006C6C1C" w:rsidRPr="0008733B" w:rsidRDefault="00D93547"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 </w:t>
      </w:r>
      <w:r w:rsidR="00A47D13" w:rsidRPr="0008733B">
        <w:rPr>
          <w:rFonts w:ascii="Arial" w:hAnsi="Arial" w:cs="Arial"/>
          <w:sz w:val="24"/>
          <w:szCs w:val="24"/>
          <w:lang w:val="az-Latn-AZ"/>
        </w:rPr>
        <w:t xml:space="preserve">Bu Qərarın təsviri-əsaslandırıcı hissəsində əks olunan hüquqi mövqelər nəzərə alınmaqla ipoteka saxlayan müəssisənin məhkəmə qaydasında təmin olunmuş tələbi əsasında keçirilmiş təkrar hərrac baş tutmamış elan edildikdə, ipoteka saxlayan tərəfindən əldə edilmiş, </w:t>
      </w:r>
      <w:r w:rsidR="00281499">
        <w:rPr>
          <w:rFonts w:ascii="Arial" w:hAnsi="Arial" w:cs="Arial"/>
          <w:sz w:val="24"/>
          <w:szCs w:val="24"/>
          <w:lang w:val="az-Latn-AZ"/>
        </w:rPr>
        <w:t xml:space="preserve">lakin </w:t>
      </w:r>
      <w:r w:rsidR="00A47D13" w:rsidRPr="0008733B">
        <w:rPr>
          <w:rFonts w:ascii="Arial" w:hAnsi="Arial" w:cs="Arial"/>
          <w:sz w:val="24"/>
          <w:szCs w:val="24"/>
          <w:lang w:val="az-Latn-AZ"/>
        </w:rPr>
        <w:t>sahibkarlıq və ya qeyri-sahibkarlıq fəaliyyətində istifadə edə bilmədiyi, qanunvericiliklə özgəninkiləşdirilməli olan əmlaklara münasibətdə əmlak vergisinin tətbiqi şərtləri və qaydalarının tənzimlənməsi Azərbaycan Respublikasının Milli Məclisinə tövsiyə olunsun.</w:t>
      </w:r>
    </w:p>
    <w:p w:rsidR="003D4163" w:rsidRPr="0008733B" w:rsidRDefault="003D4163"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xml:space="preserve">Azərbaycan Respublikası Konstitusiyasının 130-cu maddəsinin VI hissəsini, “Konstitusiya Məhkəməsi haqqında” Azərbaycan Respublikası Qanununun 60, 62, 63, 65-67 </w:t>
      </w:r>
      <w:r w:rsidRPr="0008733B">
        <w:rPr>
          <w:rFonts w:ascii="Arial" w:hAnsi="Arial" w:cs="Arial"/>
          <w:sz w:val="24"/>
          <w:szCs w:val="24"/>
          <w:lang w:val="az-Latn-AZ"/>
        </w:rPr>
        <w:lastRenderedPageBreak/>
        <w:t>və 69-cu maddələrini rəhbər tutaraq, Azərbaycan Respublikası Konstitusiya Məhkəməsinin Plenumu</w:t>
      </w:r>
    </w:p>
    <w:p w:rsidR="0008733B" w:rsidRDefault="0008733B" w:rsidP="0008733B">
      <w:pPr>
        <w:spacing w:after="0" w:line="240" w:lineRule="auto"/>
        <w:ind w:firstLine="567"/>
        <w:jc w:val="center"/>
        <w:rPr>
          <w:rFonts w:ascii="Arial" w:hAnsi="Arial" w:cs="Arial"/>
          <w:b/>
          <w:sz w:val="24"/>
          <w:szCs w:val="24"/>
          <w:lang w:val="az-Latn-AZ"/>
        </w:rPr>
      </w:pPr>
    </w:p>
    <w:p w:rsidR="003D4163" w:rsidRDefault="003D4163" w:rsidP="0053515A">
      <w:pPr>
        <w:spacing w:after="0" w:line="240" w:lineRule="auto"/>
        <w:jc w:val="center"/>
        <w:rPr>
          <w:rFonts w:ascii="Arial" w:hAnsi="Arial" w:cs="Arial"/>
          <w:sz w:val="24"/>
          <w:szCs w:val="24"/>
          <w:lang w:val="az-Latn-AZ"/>
        </w:rPr>
      </w:pPr>
      <w:r w:rsidRPr="0008733B">
        <w:rPr>
          <w:rFonts w:ascii="Arial" w:hAnsi="Arial" w:cs="Arial"/>
          <w:b/>
          <w:sz w:val="24"/>
          <w:szCs w:val="24"/>
          <w:lang w:val="az-Latn-AZ"/>
        </w:rPr>
        <w:t>QƏRARA </w:t>
      </w:r>
      <w:r w:rsidR="0008733B">
        <w:rPr>
          <w:rFonts w:ascii="Arial" w:hAnsi="Arial" w:cs="Arial"/>
          <w:b/>
          <w:sz w:val="24"/>
          <w:szCs w:val="24"/>
          <w:lang w:val="az-Latn-AZ"/>
        </w:rPr>
        <w:t xml:space="preserve"> </w:t>
      </w:r>
      <w:r w:rsidRPr="0008733B">
        <w:rPr>
          <w:rFonts w:ascii="Arial" w:hAnsi="Arial" w:cs="Arial"/>
          <w:b/>
          <w:sz w:val="24"/>
          <w:szCs w:val="24"/>
          <w:lang w:val="az-Latn-AZ"/>
        </w:rPr>
        <w:t>ALDI:</w:t>
      </w:r>
    </w:p>
    <w:p w:rsidR="0008733B" w:rsidRPr="0008733B" w:rsidRDefault="0008733B" w:rsidP="0008733B">
      <w:pPr>
        <w:spacing w:after="0" w:line="240" w:lineRule="auto"/>
        <w:ind w:firstLine="567"/>
        <w:jc w:val="both"/>
        <w:rPr>
          <w:rFonts w:ascii="Arial" w:hAnsi="Arial" w:cs="Arial"/>
          <w:sz w:val="24"/>
          <w:szCs w:val="24"/>
          <w:lang w:val="az-Latn-AZ"/>
        </w:rPr>
      </w:pPr>
    </w:p>
    <w:p w:rsidR="003D4163" w:rsidRPr="0008733B" w:rsidRDefault="00A47D13" w:rsidP="0008733B">
      <w:pPr>
        <w:pStyle w:val="a3"/>
        <w:numPr>
          <w:ilvl w:val="0"/>
          <w:numId w:val="10"/>
        </w:numPr>
        <w:tabs>
          <w:tab w:val="left" w:pos="990"/>
        </w:tabs>
        <w:spacing w:after="0" w:line="240" w:lineRule="auto"/>
        <w:ind w:left="0" w:firstLine="567"/>
        <w:jc w:val="both"/>
        <w:rPr>
          <w:rFonts w:ascii="Arial" w:hAnsi="Arial" w:cs="Arial"/>
          <w:sz w:val="24"/>
          <w:szCs w:val="24"/>
          <w:lang w:val="az-Latn-AZ"/>
        </w:rPr>
      </w:pPr>
      <w:bookmarkStart w:id="2" w:name="_Hlk137541620"/>
      <w:r w:rsidRPr="0008733B">
        <w:rPr>
          <w:rFonts w:ascii="Arial" w:hAnsi="Arial" w:cs="Arial"/>
          <w:sz w:val="24"/>
          <w:szCs w:val="24"/>
          <w:lang w:val="az-Latn-AZ"/>
        </w:rPr>
        <w:t>Azərbaycan Respublikası Vergi Məcəlləsinin 13.2.17 və 114.2-ci maddələrinin mənasına görə</w:t>
      </w:r>
      <w:r w:rsidR="004B25C9">
        <w:rPr>
          <w:rFonts w:ascii="Arial" w:hAnsi="Arial" w:cs="Arial"/>
          <w:sz w:val="24"/>
          <w:szCs w:val="24"/>
          <w:lang w:val="az-Latn-AZ"/>
        </w:rPr>
        <w:t>,</w:t>
      </w:r>
      <w:r w:rsidRPr="0008733B">
        <w:rPr>
          <w:rFonts w:ascii="Arial" w:hAnsi="Arial" w:cs="Arial"/>
          <w:sz w:val="24"/>
          <w:szCs w:val="24"/>
          <w:lang w:val="az-Latn-AZ"/>
        </w:rPr>
        <w:t xml:space="preserve"> ipoteka saxlayanın məhkəmə qaydasında təmin olunmuş tələbi əsasında keçirilmiş təkrar hərrac baş tutmamış elan edildikdə, ipoteka saxlayan tərəfindən əldə edilmiş və </w:t>
      </w:r>
      <w:r w:rsidR="004B25C9">
        <w:rPr>
          <w:rFonts w:ascii="Arial" w:hAnsi="Arial" w:cs="Arial"/>
          <w:sz w:val="24"/>
          <w:szCs w:val="24"/>
          <w:lang w:val="az-Latn-AZ"/>
        </w:rPr>
        <w:t>həmin</w:t>
      </w:r>
      <w:r w:rsidRPr="0008733B">
        <w:rPr>
          <w:rFonts w:ascii="Arial" w:hAnsi="Arial" w:cs="Arial"/>
          <w:sz w:val="24"/>
          <w:szCs w:val="24"/>
          <w:lang w:val="az-Latn-AZ"/>
        </w:rPr>
        <w:t xml:space="preserve"> Məc</w:t>
      </w:r>
      <w:r w:rsidR="00D51711" w:rsidRPr="0008733B">
        <w:rPr>
          <w:rFonts w:ascii="Arial" w:hAnsi="Arial" w:cs="Arial"/>
          <w:sz w:val="24"/>
          <w:szCs w:val="24"/>
          <w:lang w:val="az-Latn-AZ"/>
        </w:rPr>
        <w:t>ə</w:t>
      </w:r>
      <w:r w:rsidRPr="0008733B">
        <w:rPr>
          <w:rFonts w:ascii="Arial" w:hAnsi="Arial" w:cs="Arial"/>
          <w:sz w:val="24"/>
          <w:szCs w:val="24"/>
          <w:lang w:val="az-Latn-AZ"/>
        </w:rPr>
        <w:t>llə</w:t>
      </w:r>
      <w:r w:rsidR="0067256D">
        <w:rPr>
          <w:rFonts w:ascii="Arial" w:hAnsi="Arial" w:cs="Arial"/>
          <w:sz w:val="24"/>
          <w:szCs w:val="24"/>
          <w:lang w:val="az-Latn-AZ"/>
        </w:rPr>
        <w:t>n</w:t>
      </w:r>
      <w:r w:rsidRPr="0008733B">
        <w:rPr>
          <w:rFonts w:ascii="Arial" w:hAnsi="Arial" w:cs="Arial"/>
          <w:sz w:val="24"/>
          <w:szCs w:val="24"/>
          <w:lang w:val="az-Latn-AZ"/>
        </w:rPr>
        <w:t xml:space="preserve">in 114.2-ci maddəsində göstərilən amortizasiya olunmayan maddi aktivlərə daxil edilməyən ipoteka predmeti olan əmlak </w:t>
      </w:r>
      <w:r w:rsidR="0067256D">
        <w:rPr>
          <w:rFonts w:ascii="Arial" w:hAnsi="Arial" w:cs="Arial"/>
          <w:sz w:val="24"/>
          <w:szCs w:val="24"/>
          <w:lang w:val="az-Latn-AZ"/>
        </w:rPr>
        <w:t xml:space="preserve">bu </w:t>
      </w:r>
      <w:r w:rsidRPr="0008733B">
        <w:rPr>
          <w:rFonts w:ascii="Arial" w:hAnsi="Arial" w:cs="Arial"/>
          <w:sz w:val="24"/>
          <w:szCs w:val="24"/>
          <w:lang w:val="az-Latn-AZ"/>
        </w:rPr>
        <w:t>Məcəllənin 197.1.3-cü maddəsi ilə müəyyən edilən əmlak vergisinin vergitutma obyektinə aiddir.</w:t>
      </w:r>
    </w:p>
    <w:bookmarkEnd w:id="2"/>
    <w:p w:rsidR="006C6C1C" w:rsidRPr="0008733B" w:rsidRDefault="004B25C9" w:rsidP="0008733B">
      <w:pPr>
        <w:pStyle w:val="a3"/>
        <w:numPr>
          <w:ilvl w:val="0"/>
          <w:numId w:val="10"/>
        </w:numPr>
        <w:tabs>
          <w:tab w:val="left" w:pos="990"/>
        </w:tabs>
        <w:spacing w:after="0" w:line="240" w:lineRule="auto"/>
        <w:ind w:left="0" w:firstLine="567"/>
        <w:jc w:val="both"/>
        <w:rPr>
          <w:rFonts w:ascii="Arial" w:hAnsi="Arial" w:cs="Arial"/>
          <w:sz w:val="24"/>
          <w:szCs w:val="24"/>
          <w:lang w:val="az-Latn-AZ"/>
        </w:rPr>
      </w:pPr>
      <w:r>
        <w:rPr>
          <w:rFonts w:ascii="Arial" w:hAnsi="Arial" w:cs="Arial"/>
          <w:sz w:val="24"/>
          <w:szCs w:val="24"/>
          <w:lang w:val="az-Latn-AZ"/>
        </w:rPr>
        <w:t>Azərbaycan Respublikası Konstitusiya Məhkəməsi Plenumunun</w:t>
      </w:r>
      <w:r w:rsidR="001C472B">
        <w:rPr>
          <w:rFonts w:ascii="Arial" w:hAnsi="Arial" w:cs="Arial"/>
          <w:sz w:val="24"/>
          <w:szCs w:val="24"/>
          <w:lang w:val="az-Latn-AZ"/>
        </w:rPr>
        <w:t xml:space="preserve"> bu</w:t>
      </w:r>
      <w:r w:rsidR="00221919" w:rsidRPr="0008733B">
        <w:rPr>
          <w:rFonts w:ascii="Arial" w:hAnsi="Arial" w:cs="Arial"/>
          <w:sz w:val="24"/>
          <w:szCs w:val="24"/>
          <w:lang w:val="az-Latn-AZ"/>
        </w:rPr>
        <w:t xml:space="preserve"> Qərarın</w:t>
      </w:r>
      <w:r>
        <w:rPr>
          <w:rFonts w:ascii="Arial" w:hAnsi="Arial" w:cs="Arial"/>
          <w:sz w:val="24"/>
          <w:szCs w:val="24"/>
          <w:lang w:val="az-Latn-AZ"/>
        </w:rPr>
        <w:t>ın</w:t>
      </w:r>
      <w:r w:rsidR="00221919" w:rsidRPr="0008733B">
        <w:rPr>
          <w:rFonts w:ascii="Arial" w:hAnsi="Arial" w:cs="Arial"/>
          <w:sz w:val="24"/>
          <w:szCs w:val="24"/>
          <w:lang w:val="az-Latn-AZ"/>
        </w:rPr>
        <w:t xml:space="preserve"> təsviri-əsaslandırıcı hissəsində əks olunan hüquqi mövqelər</w:t>
      </w:r>
      <w:r>
        <w:rPr>
          <w:rFonts w:ascii="Arial" w:hAnsi="Arial" w:cs="Arial"/>
          <w:sz w:val="24"/>
          <w:szCs w:val="24"/>
          <w:lang w:val="az-Latn-AZ"/>
        </w:rPr>
        <w:t>i</w:t>
      </w:r>
      <w:r w:rsidR="00221919" w:rsidRPr="0008733B">
        <w:rPr>
          <w:rFonts w:ascii="Arial" w:hAnsi="Arial" w:cs="Arial"/>
          <w:sz w:val="24"/>
          <w:szCs w:val="24"/>
          <w:lang w:val="az-Latn-AZ"/>
        </w:rPr>
        <w:t xml:space="preserve"> nəzərə alınmaqla </w:t>
      </w:r>
      <w:r w:rsidR="006C6C1C" w:rsidRPr="0008733B">
        <w:rPr>
          <w:rFonts w:ascii="Arial" w:hAnsi="Arial" w:cs="Arial"/>
          <w:sz w:val="24"/>
          <w:szCs w:val="24"/>
          <w:lang w:val="az-Latn-AZ"/>
        </w:rPr>
        <w:t xml:space="preserve">ipoteka saxlayan müəssisənin məhkəmə qaydasında təmin olunmuş tələbi əsasında keçirilmiş təkrar hərrac baş tutmamış elan edildikdə, ipoteka saxlayan tərəfindən əldə edilmiş, </w:t>
      </w:r>
      <w:r w:rsidR="00281499">
        <w:rPr>
          <w:rFonts w:ascii="Arial" w:hAnsi="Arial" w:cs="Arial"/>
          <w:sz w:val="24"/>
          <w:szCs w:val="24"/>
          <w:lang w:val="az-Latn-AZ"/>
        </w:rPr>
        <w:t xml:space="preserve">lakin </w:t>
      </w:r>
      <w:r w:rsidR="006C6C1C" w:rsidRPr="0008733B">
        <w:rPr>
          <w:rFonts w:ascii="Arial" w:hAnsi="Arial" w:cs="Arial"/>
          <w:sz w:val="24"/>
          <w:szCs w:val="24"/>
          <w:lang w:val="az-Latn-AZ"/>
        </w:rPr>
        <w:t>sahibkarlıq və ya qeyri-sahibkarlıq fəaliyyətində istifadə edə bilmədiyi, qanunvericiliklə özgəninkiləşdirilməli olan əmlaklara münasibətdə əmlak vergisinin tətbiqi şərtləri və qaydalarının tənzimlənməsi Azərbaycan Respublikasının Milli Məclisinə tövsiyə olunsun.</w:t>
      </w:r>
    </w:p>
    <w:p w:rsidR="003D4163" w:rsidRPr="0008733B" w:rsidRDefault="003D4163" w:rsidP="0008733B">
      <w:pPr>
        <w:pStyle w:val="a3"/>
        <w:numPr>
          <w:ilvl w:val="0"/>
          <w:numId w:val="10"/>
        </w:numPr>
        <w:tabs>
          <w:tab w:val="left" w:pos="990"/>
        </w:tabs>
        <w:spacing w:after="0" w:line="240" w:lineRule="auto"/>
        <w:ind w:left="0" w:firstLine="567"/>
        <w:jc w:val="both"/>
        <w:rPr>
          <w:rFonts w:ascii="Arial" w:hAnsi="Arial" w:cs="Arial"/>
          <w:sz w:val="24"/>
          <w:szCs w:val="24"/>
          <w:lang w:val="az-Latn-AZ"/>
        </w:rPr>
      </w:pPr>
      <w:r w:rsidRPr="0008733B">
        <w:rPr>
          <w:rFonts w:ascii="Arial" w:hAnsi="Arial" w:cs="Arial"/>
          <w:sz w:val="24"/>
          <w:szCs w:val="24"/>
          <w:lang w:val="az-Latn-AZ"/>
        </w:rPr>
        <w:t>Qərar dərc edildiyi gündən qüvvəyə minir.</w:t>
      </w:r>
    </w:p>
    <w:p w:rsidR="00750514" w:rsidRPr="0008733B" w:rsidRDefault="00750514" w:rsidP="0008733B">
      <w:pPr>
        <w:pStyle w:val="a3"/>
        <w:numPr>
          <w:ilvl w:val="0"/>
          <w:numId w:val="10"/>
        </w:numPr>
        <w:tabs>
          <w:tab w:val="left" w:pos="990"/>
        </w:tabs>
        <w:spacing w:after="0" w:line="240" w:lineRule="auto"/>
        <w:ind w:left="0" w:firstLine="567"/>
        <w:jc w:val="both"/>
        <w:rPr>
          <w:rFonts w:ascii="Arial" w:hAnsi="Arial" w:cs="Arial"/>
          <w:sz w:val="24"/>
          <w:szCs w:val="24"/>
          <w:lang w:val="az-Latn-AZ"/>
        </w:rPr>
      </w:pPr>
      <w:r w:rsidRPr="0008733B">
        <w:rPr>
          <w:rFonts w:ascii="Arial" w:hAnsi="Arial" w:cs="Arial"/>
          <w:sz w:val="24"/>
          <w:szCs w:val="24"/>
          <w:lang w:val="az-Latn-AZ"/>
        </w:rPr>
        <w:t>Qərar Azərbaycan Respublikasının rəsmi dövlət qəzetlərində və “Azərbaycan Respublikası Konstitusiya Məhkəməsinin Məlumatı”nda dərc edilsin, habelə Azərbaycan Respublikası Konstitusiya Məhkəməsinin rəsmi internet saytında yerləşdirilsin.</w:t>
      </w:r>
    </w:p>
    <w:p w:rsidR="003D4163" w:rsidRPr="0008733B" w:rsidRDefault="003D4163" w:rsidP="0008733B">
      <w:pPr>
        <w:pStyle w:val="a3"/>
        <w:numPr>
          <w:ilvl w:val="0"/>
          <w:numId w:val="10"/>
        </w:numPr>
        <w:tabs>
          <w:tab w:val="left" w:pos="990"/>
        </w:tabs>
        <w:spacing w:after="0" w:line="240" w:lineRule="auto"/>
        <w:ind w:left="0" w:firstLine="567"/>
        <w:jc w:val="both"/>
        <w:rPr>
          <w:rFonts w:ascii="Arial" w:hAnsi="Arial" w:cs="Arial"/>
          <w:sz w:val="24"/>
          <w:szCs w:val="24"/>
          <w:lang w:val="az-Latn-AZ"/>
        </w:rPr>
      </w:pPr>
      <w:r w:rsidRPr="0008733B">
        <w:rPr>
          <w:rFonts w:ascii="Arial" w:hAnsi="Arial" w:cs="Arial"/>
          <w:sz w:val="24"/>
          <w:szCs w:val="24"/>
          <w:lang w:val="az-Latn-AZ"/>
        </w:rPr>
        <w:t>Qərar qətidir, heç bir orqan və ya şəxs tərəfindən ləğv edilə, dəyişdirilə və ya rəsmi təfsir edilə bilməz.</w:t>
      </w:r>
    </w:p>
    <w:p w:rsidR="003D4163" w:rsidRPr="0008733B" w:rsidRDefault="003D4163" w:rsidP="0008733B">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  </w:t>
      </w:r>
    </w:p>
    <w:p w:rsidR="003D4163" w:rsidRDefault="003D4163" w:rsidP="0008733B">
      <w:pPr>
        <w:spacing w:after="0" w:line="240" w:lineRule="auto"/>
        <w:ind w:firstLine="567"/>
        <w:jc w:val="both"/>
        <w:rPr>
          <w:rFonts w:ascii="Arial" w:hAnsi="Arial" w:cs="Arial"/>
          <w:sz w:val="24"/>
          <w:szCs w:val="24"/>
          <w:lang w:val="az-Latn-AZ"/>
        </w:rPr>
      </w:pPr>
    </w:p>
    <w:p w:rsidR="00221919" w:rsidRPr="0008733B" w:rsidRDefault="00221919" w:rsidP="0008733B">
      <w:pPr>
        <w:spacing w:after="0" w:line="240" w:lineRule="auto"/>
        <w:ind w:firstLine="567"/>
        <w:jc w:val="both"/>
        <w:rPr>
          <w:rFonts w:ascii="Arial" w:hAnsi="Arial" w:cs="Arial"/>
          <w:sz w:val="24"/>
          <w:szCs w:val="24"/>
          <w:lang w:val="az-Latn-AZ"/>
        </w:rPr>
      </w:pPr>
    </w:p>
    <w:p w:rsidR="0015710C" w:rsidRPr="0008733B" w:rsidRDefault="0015710C" w:rsidP="0008733B">
      <w:pPr>
        <w:spacing w:after="0" w:line="240" w:lineRule="auto"/>
        <w:ind w:firstLine="567"/>
        <w:jc w:val="both"/>
        <w:rPr>
          <w:rFonts w:ascii="Arial" w:hAnsi="Arial" w:cs="Arial"/>
          <w:sz w:val="24"/>
          <w:szCs w:val="24"/>
          <w:lang w:val="az-Latn-AZ"/>
        </w:rPr>
      </w:pPr>
    </w:p>
    <w:p w:rsidR="00FF16BB" w:rsidRPr="0008733B" w:rsidRDefault="003D4163" w:rsidP="0008733B">
      <w:pPr>
        <w:spacing w:after="0" w:line="240" w:lineRule="auto"/>
        <w:ind w:firstLine="567"/>
        <w:jc w:val="both"/>
        <w:rPr>
          <w:rFonts w:ascii="Arial" w:eastAsia="Times New Roman" w:hAnsi="Arial" w:cs="Arial"/>
          <w:sz w:val="24"/>
          <w:szCs w:val="24"/>
          <w:lang w:val="az-Latn-AZ"/>
        </w:rPr>
      </w:pPr>
      <w:proofErr w:type="spellStart"/>
      <w:r w:rsidRPr="0008733B">
        <w:rPr>
          <w:rFonts w:ascii="Arial" w:hAnsi="Arial" w:cs="Arial"/>
          <w:b/>
          <w:sz w:val="24"/>
          <w:szCs w:val="24"/>
        </w:rPr>
        <w:t>Sədr</w:t>
      </w:r>
      <w:proofErr w:type="spellEnd"/>
      <w:r w:rsidRPr="0008733B">
        <w:rPr>
          <w:rFonts w:ascii="Arial" w:hAnsi="Arial" w:cs="Arial"/>
          <w:b/>
          <w:sz w:val="24"/>
          <w:szCs w:val="24"/>
        </w:rPr>
        <w:t xml:space="preserve">                                                                           </w:t>
      </w:r>
      <w:r w:rsidR="006E1628" w:rsidRPr="0008733B">
        <w:rPr>
          <w:rFonts w:ascii="Arial" w:hAnsi="Arial" w:cs="Arial"/>
          <w:b/>
          <w:sz w:val="24"/>
          <w:szCs w:val="24"/>
        </w:rPr>
        <w:t xml:space="preserve">   </w:t>
      </w:r>
      <w:r w:rsidR="009A3295" w:rsidRPr="0008733B">
        <w:rPr>
          <w:rFonts w:ascii="Arial" w:hAnsi="Arial" w:cs="Arial"/>
          <w:b/>
          <w:sz w:val="24"/>
          <w:szCs w:val="24"/>
        </w:rPr>
        <w:t xml:space="preserve">                  </w:t>
      </w:r>
      <w:r w:rsidRPr="0008733B">
        <w:rPr>
          <w:rFonts w:ascii="Arial" w:hAnsi="Arial" w:cs="Arial"/>
          <w:b/>
          <w:sz w:val="24"/>
          <w:szCs w:val="24"/>
        </w:rPr>
        <w:t xml:space="preserve"> </w:t>
      </w:r>
      <w:proofErr w:type="spellStart"/>
      <w:r w:rsidRPr="0008733B">
        <w:rPr>
          <w:rFonts w:ascii="Arial" w:hAnsi="Arial" w:cs="Arial"/>
          <w:b/>
          <w:sz w:val="24"/>
          <w:szCs w:val="24"/>
        </w:rPr>
        <w:t>Fərhad</w:t>
      </w:r>
      <w:proofErr w:type="spellEnd"/>
      <w:r w:rsidRPr="0008733B">
        <w:rPr>
          <w:rFonts w:ascii="Arial" w:hAnsi="Arial" w:cs="Arial"/>
          <w:b/>
          <w:sz w:val="24"/>
          <w:szCs w:val="24"/>
        </w:rPr>
        <w:t xml:space="preserve"> Abdullayev</w:t>
      </w:r>
    </w:p>
    <w:sectPr w:rsidR="00FF16BB" w:rsidRPr="0008733B" w:rsidSect="00B84464">
      <w:footerReference w:type="default" r:id="rId8"/>
      <w:pgSz w:w="12240" w:h="15840"/>
      <w:pgMar w:top="1440" w:right="1183" w:bottom="144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8BE" w:rsidRDefault="003D58BE">
      <w:pPr>
        <w:spacing w:after="0" w:line="240" w:lineRule="auto"/>
      </w:pPr>
      <w:r>
        <w:separator/>
      </w:r>
    </w:p>
  </w:endnote>
  <w:endnote w:type="continuationSeparator" w:id="0">
    <w:p w:rsidR="003D58BE" w:rsidRDefault="003D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040106"/>
      <w:docPartObj>
        <w:docPartGallery w:val="Page Numbers (Bottom of Page)"/>
        <w:docPartUnique/>
      </w:docPartObj>
    </w:sdtPr>
    <w:sdtEndPr>
      <w:rPr>
        <w:noProof/>
      </w:rPr>
    </w:sdtEndPr>
    <w:sdtContent>
      <w:p w:rsidR="00526CAF" w:rsidRDefault="00580F72">
        <w:pPr>
          <w:pStyle w:val="a4"/>
          <w:jc w:val="right"/>
        </w:pPr>
        <w:r>
          <w:fldChar w:fldCharType="begin"/>
        </w:r>
        <w:r w:rsidR="00BE602A">
          <w:instrText xml:space="preserve"> PAGE   \* MERGEFORMAT </w:instrText>
        </w:r>
        <w:r>
          <w:fldChar w:fldCharType="separate"/>
        </w:r>
        <w:r w:rsidR="006E368E">
          <w:rPr>
            <w:noProof/>
          </w:rPr>
          <w:t>2</w:t>
        </w:r>
        <w:r>
          <w:rPr>
            <w:noProof/>
          </w:rPr>
          <w:fldChar w:fldCharType="end"/>
        </w:r>
      </w:p>
    </w:sdtContent>
  </w:sdt>
  <w:p w:rsidR="00526CAF" w:rsidRDefault="003D58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8BE" w:rsidRDefault="003D58BE">
      <w:pPr>
        <w:spacing w:after="0" w:line="240" w:lineRule="auto"/>
      </w:pPr>
      <w:r>
        <w:separator/>
      </w:r>
    </w:p>
  </w:footnote>
  <w:footnote w:type="continuationSeparator" w:id="0">
    <w:p w:rsidR="003D58BE" w:rsidRDefault="003D5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1107"/>
    <w:multiLevelType w:val="hybridMultilevel"/>
    <w:tmpl w:val="CDA276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8D72341"/>
    <w:multiLevelType w:val="hybridMultilevel"/>
    <w:tmpl w:val="9C502F5E"/>
    <w:lvl w:ilvl="0" w:tplc="9EBC446E">
      <w:start w:val="1"/>
      <w:numFmt w:val="decimal"/>
      <w:lvlText w:val="%1."/>
      <w:lvlJc w:val="left"/>
      <w:pPr>
        <w:ind w:left="2376" w:hanging="390"/>
      </w:pPr>
      <w:rPr>
        <w:rFonts w:ascii="Arial" w:hAnsi="Arial" w:cs="Arial" w:hint="default"/>
        <w:sz w:val="24"/>
        <w:szCs w:val="24"/>
      </w:rPr>
    </w:lvl>
    <w:lvl w:ilvl="1" w:tplc="042C0019" w:tentative="1">
      <w:start w:val="1"/>
      <w:numFmt w:val="lowerLetter"/>
      <w:lvlText w:val="%2."/>
      <w:lvlJc w:val="left"/>
      <w:pPr>
        <w:ind w:left="3066" w:hanging="360"/>
      </w:pPr>
    </w:lvl>
    <w:lvl w:ilvl="2" w:tplc="042C001B" w:tentative="1">
      <w:start w:val="1"/>
      <w:numFmt w:val="lowerRoman"/>
      <w:lvlText w:val="%3."/>
      <w:lvlJc w:val="right"/>
      <w:pPr>
        <w:ind w:left="3786" w:hanging="180"/>
      </w:pPr>
    </w:lvl>
    <w:lvl w:ilvl="3" w:tplc="042C000F" w:tentative="1">
      <w:start w:val="1"/>
      <w:numFmt w:val="decimal"/>
      <w:lvlText w:val="%4."/>
      <w:lvlJc w:val="left"/>
      <w:pPr>
        <w:ind w:left="4506" w:hanging="360"/>
      </w:pPr>
    </w:lvl>
    <w:lvl w:ilvl="4" w:tplc="042C0019" w:tentative="1">
      <w:start w:val="1"/>
      <w:numFmt w:val="lowerLetter"/>
      <w:lvlText w:val="%5."/>
      <w:lvlJc w:val="left"/>
      <w:pPr>
        <w:ind w:left="5226" w:hanging="360"/>
      </w:pPr>
    </w:lvl>
    <w:lvl w:ilvl="5" w:tplc="042C001B" w:tentative="1">
      <w:start w:val="1"/>
      <w:numFmt w:val="lowerRoman"/>
      <w:lvlText w:val="%6."/>
      <w:lvlJc w:val="right"/>
      <w:pPr>
        <w:ind w:left="5946" w:hanging="180"/>
      </w:pPr>
    </w:lvl>
    <w:lvl w:ilvl="6" w:tplc="042C000F" w:tentative="1">
      <w:start w:val="1"/>
      <w:numFmt w:val="decimal"/>
      <w:lvlText w:val="%7."/>
      <w:lvlJc w:val="left"/>
      <w:pPr>
        <w:ind w:left="6666" w:hanging="360"/>
      </w:pPr>
    </w:lvl>
    <w:lvl w:ilvl="7" w:tplc="042C0019" w:tentative="1">
      <w:start w:val="1"/>
      <w:numFmt w:val="lowerLetter"/>
      <w:lvlText w:val="%8."/>
      <w:lvlJc w:val="left"/>
      <w:pPr>
        <w:ind w:left="7386" w:hanging="360"/>
      </w:pPr>
    </w:lvl>
    <w:lvl w:ilvl="8" w:tplc="042C001B" w:tentative="1">
      <w:start w:val="1"/>
      <w:numFmt w:val="lowerRoman"/>
      <w:lvlText w:val="%9."/>
      <w:lvlJc w:val="right"/>
      <w:pPr>
        <w:ind w:left="8106" w:hanging="180"/>
      </w:pPr>
    </w:lvl>
  </w:abstractNum>
  <w:abstractNum w:abstractNumId="2">
    <w:nsid w:val="19800141"/>
    <w:multiLevelType w:val="hybridMultilevel"/>
    <w:tmpl w:val="9D5C4B4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nsid w:val="25212619"/>
    <w:multiLevelType w:val="hybridMultilevel"/>
    <w:tmpl w:val="ED62496A"/>
    <w:lvl w:ilvl="0" w:tplc="EF72733A">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4">
    <w:nsid w:val="2CCE28FA"/>
    <w:multiLevelType w:val="hybridMultilevel"/>
    <w:tmpl w:val="464056AA"/>
    <w:lvl w:ilvl="0" w:tplc="2598A8E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55D7A94"/>
    <w:multiLevelType w:val="hybridMultilevel"/>
    <w:tmpl w:val="3D5EBC4A"/>
    <w:lvl w:ilvl="0" w:tplc="F05803B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6B416A01"/>
    <w:multiLevelType w:val="hybridMultilevel"/>
    <w:tmpl w:val="4234160A"/>
    <w:lvl w:ilvl="0" w:tplc="28209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D52B9C"/>
    <w:multiLevelType w:val="hybridMultilevel"/>
    <w:tmpl w:val="86B2E3BC"/>
    <w:lvl w:ilvl="0" w:tplc="D4F07E7A">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7DF448D5"/>
    <w:multiLevelType w:val="hybridMultilevel"/>
    <w:tmpl w:val="D25A4A4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7E182F89"/>
    <w:multiLevelType w:val="hybridMultilevel"/>
    <w:tmpl w:val="7DC6A07C"/>
    <w:lvl w:ilvl="0" w:tplc="D4F07E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5"/>
  </w:num>
  <w:num w:numId="7">
    <w:abstractNumId w:val="2"/>
  </w:num>
  <w:num w:numId="8">
    <w:abstractNumId w:val="0"/>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7053"/>
    <w:rsid w:val="0000047C"/>
    <w:rsid w:val="00004DE8"/>
    <w:rsid w:val="00011F38"/>
    <w:rsid w:val="00017007"/>
    <w:rsid w:val="00020BFE"/>
    <w:rsid w:val="00021C4A"/>
    <w:rsid w:val="00034D3E"/>
    <w:rsid w:val="00035AD2"/>
    <w:rsid w:val="00045083"/>
    <w:rsid w:val="00051E06"/>
    <w:rsid w:val="00056153"/>
    <w:rsid w:val="0006448A"/>
    <w:rsid w:val="00067080"/>
    <w:rsid w:val="000672D6"/>
    <w:rsid w:val="0006754B"/>
    <w:rsid w:val="00067924"/>
    <w:rsid w:val="0006798E"/>
    <w:rsid w:val="00070D8E"/>
    <w:rsid w:val="00072A77"/>
    <w:rsid w:val="00075EF0"/>
    <w:rsid w:val="00076254"/>
    <w:rsid w:val="00076C8B"/>
    <w:rsid w:val="0008626F"/>
    <w:rsid w:val="0008733B"/>
    <w:rsid w:val="0009567E"/>
    <w:rsid w:val="00095DFF"/>
    <w:rsid w:val="000A1439"/>
    <w:rsid w:val="000A14B3"/>
    <w:rsid w:val="000A79C7"/>
    <w:rsid w:val="000B1917"/>
    <w:rsid w:val="000B2FE8"/>
    <w:rsid w:val="000B621A"/>
    <w:rsid w:val="000B7E65"/>
    <w:rsid w:val="000C01CD"/>
    <w:rsid w:val="000C26CD"/>
    <w:rsid w:val="000C3256"/>
    <w:rsid w:val="000C5738"/>
    <w:rsid w:val="000C5E90"/>
    <w:rsid w:val="000D02DD"/>
    <w:rsid w:val="000D0655"/>
    <w:rsid w:val="000D3129"/>
    <w:rsid w:val="000D3F5D"/>
    <w:rsid w:val="000D773E"/>
    <w:rsid w:val="000E3B8F"/>
    <w:rsid w:val="000E7D02"/>
    <w:rsid w:val="000E7E1D"/>
    <w:rsid w:val="000F027F"/>
    <w:rsid w:val="000F0E1D"/>
    <w:rsid w:val="000F3FA6"/>
    <w:rsid w:val="000F6882"/>
    <w:rsid w:val="000F6F55"/>
    <w:rsid w:val="00100856"/>
    <w:rsid w:val="001021B1"/>
    <w:rsid w:val="00102EC1"/>
    <w:rsid w:val="0010549D"/>
    <w:rsid w:val="00107301"/>
    <w:rsid w:val="00107FAD"/>
    <w:rsid w:val="0012087A"/>
    <w:rsid w:val="00120DC2"/>
    <w:rsid w:val="00121C11"/>
    <w:rsid w:val="00122D49"/>
    <w:rsid w:val="00123F72"/>
    <w:rsid w:val="00124190"/>
    <w:rsid w:val="00133326"/>
    <w:rsid w:val="001337A4"/>
    <w:rsid w:val="00136BA0"/>
    <w:rsid w:val="0014073F"/>
    <w:rsid w:val="0014136F"/>
    <w:rsid w:val="00143F22"/>
    <w:rsid w:val="00146AFB"/>
    <w:rsid w:val="00147CCE"/>
    <w:rsid w:val="00151C24"/>
    <w:rsid w:val="00153D7E"/>
    <w:rsid w:val="0015710C"/>
    <w:rsid w:val="001725E3"/>
    <w:rsid w:val="001729FD"/>
    <w:rsid w:val="00173FF2"/>
    <w:rsid w:val="00180C63"/>
    <w:rsid w:val="00184FF2"/>
    <w:rsid w:val="001855C3"/>
    <w:rsid w:val="00185B12"/>
    <w:rsid w:val="0018642B"/>
    <w:rsid w:val="001905AE"/>
    <w:rsid w:val="00194F0A"/>
    <w:rsid w:val="001953FE"/>
    <w:rsid w:val="001A1CCD"/>
    <w:rsid w:val="001B1D9E"/>
    <w:rsid w:val="001B26D1"/>
    <w:rsid w:val="001B3660"/>
    <w:rsid w:val="001B4521"/>
    <w:rsid w:val="001B76FE"/>
    <w:rsid w:val="001C1432"/>
    <w:rsid w:val="001C472B"/>
    <w:rsid w:val="001C6758"/>
    <w:rsid w:val="001C7FF8"/>
    <w:rsid w:val="001D435A"/>
    <w:rsid w:val="001D6903"/>
    <w:rsid w:val="001E47A8"/>
    <w:rsid w:val="001E65D0"/>
    <w:rsid w:val="001F5BC1"/>
    <w:rsid w:val="001F657F"/>
    <w:rsid w:val="00202090"/>
    <w:rsid w:val="00202F34"/>
    <w:rsid w:val="00205CC0"/>
    <w:rsid w:val="002066A6"/>
    <w:rsid w:val="00207B40"/>
    <w:rsid w:val="002126A1"/>
    <w:rsid w:val="00213BF3"/>
    <w:rsid w:val="00214D35"/>
    <w:rsid w:val="002160F8"/>
    <w:rsid w:val="00216337"/>
    <w:rsid w:val="00216487"/>
    <w:rsid w:val="00217DC9"/>
    <w:rsid w:val="00220976"/>
    <w:rsid w:val="002218A7"/>
    <w:rsid w:val="00221919"/>
    <w:rsid w:val="00223508"/>
    <w:rsid w:val="002239A1"/>
    <w:rsid w:val="00231DF3"/>
    <w:rsid w:val="00231E22"/>
    <w:rsid w:val="0023423E"/>
    <w:rsid w:val="002353A1"/>
    <w:rsid w:val="00236157"/>
    <w:rsid w:val="00237750"/>
    <w:rsid w:val="00240ED3"/>
    <w:rsid w:val="00243FB5"/>
    <w:rsid w:val="00244ACF"/>
    <w:rsid w:val="002516A3"/>
    <w:rsid w:val="00251FBF"/>
    <w:rsid w:val="002542F0"/>
    <w:rsid w:val="00261847"/>
    <w:rsid w:val="00262C24"/>
    <w:rsid w:val="0026432F"/>
    <w:rsid w:val="00267B80"/>
    <w:rsid w:val="002727E9"/>
    <w:rsid w:val="00274978"/>
    <w:rsid w:val="0027533B"/>
    <w:rsid w:val="00275907"/>
    <w:rsid w:val="0028033D"/>
    <w:rsid w:val="00281499"/>
    <w:rsid w:val="00283277"/>
    <w:rsid w:val="00283858"/>
    <w:rsid w:val="00285BA3"/>
    <w:rsid w:val="00291706"/>
    <w:rsid w:val="00291D51"/>
    <w:rsid w:val="00293B96"/>
    <w:rsid w:val="00294B1B"/>
    <w:rsid w:val="002A36B4"/>
    <w:rsid w:val="002A5D0F"/>
    <w:rsid w:val="002A77A3"/>
    <w:rsid w:val="002B58D1"/>
    <w:rsid w:val="002C01E9"/>
    <w:rsid w:val="002C1901"/>
    <w:rsid w:val="002C31C5"/>
    <w:rsid w:val="002C5AF5"/>
    <w:rsid w:val="002D0E19"/>
    <w:rsid w:val="002D1A5B"/>
    <w:rsid w:val="002D4569"/>
    <w:rsid w:val="002D4BD2"/>
    <w:rsid w:val="002E0A5D"/>
    <w:rsid w:val="002E3163"/>
    <w:rsid w:val="002F44E7"/>
    <w:rsid w:val="002F45CB"/>
    <w:rsid w:val="002F70A9"/>
    <w:rsid w:val="0030035F"/>
    <w:rsid w:val="003022D1"/>
    <w:rsid w:val="00302632"/>
    <w:rsid w:val="00304C2A"/>
    <w:rsid w:val="003062F6"/>
    <w:rsid w:val="00313F2F"/>
    <w:rsid w:val="003142B2"/>
    <w:rsid w:val="003147F5"/>
    <w:rsid w:val="00320160"/>
    <w:rsid w:val="00321A10"/>
    <w:rsid w:val="00323088"/>
    <w:rsid w:val="003266AE"/>
    <w:rsid w:val="00326F0D"/>
    <w:rsid w:val="00331860"/>
    <w:rsid w:val="00332830"/>
    <w:rsid w:val="00333BF5"/>
    <w:rsid w:val="003340E4"/>
    <w:rsid w:val="003346D6"/>
    <w:rsid w:val="00334920"/>
    <w:rsid w:val="00340CF5"/>
    <w:rsid w:val="003436AC"/>
    <w:rsid w:val="0034472B"/>
    <w:rsid w:val="00345AD3"/>
    <w:rsid w:val="00346891"/>
    <w:rsid w:val="00347E71"/>
    <w:rsid w:val="00347FA1"/>
    <w:rsid w:val="00350659"/>
    <w:rsid w:val="003518CD"/>
    <w:rsid w:val="00351C18"/>
    <w:rsid w:val="00352530"/>
    <w:rsid w:val="00353342"/>
    <w:rsid w:val="003643DD"/>
    <w:rsid w:val="00371E69"/>
    <w:rsid w:val="00372365"/>
    <w:rsid w:val="003729FF"/>
    <w:rsid w:val="0037420A"/>
    <w:rsid w:val="00374A1A"/>
    <w:rsid w:val="00374B56"/>
    <w:rsid w:val="00374F60"/>
    <w:rsid w:val="00375F88"/>
    <w:rsid w:val="00377447"/>
    <w:rsid w:val="0038339C"/>
    <w:rsid w:val="003837CE"/>
    <w:rsid w:val="003850D2"/>
    <w:rsid w:val="003856BB"/>
    <w:rsid w:val="00385F43"/>
    <w:rsid w:val="00386E79"/>
    <w:rsid w:val="00394076"/>
    <w:rsid w:val="00394099"/>
    <w:rsid w:val="003A01BB"/>
    <w:rsid w:val="003A2898"/>
    <w:rsid w:val="003A2E6E"/>
    <w:rsid w:val="003A4B5C"/>
    <w:rsid w:val="003A5A10"/>
    <w:rsid w:val="003A5B37"/>
    <w:rsid w:val="003A66A6"/>
    <w:rsid w:val="003B166F"/>
    <w:rsid w:val="003B1F78"/>
    <w:rsid w:val="003B4CA2"/>
    <w:rsid w:val="003B7BC2"/>
    <w:rsid w:val="003C0C8D"/>
    <w:rsid w:val="003C6471"/>
    <w:rsid w:val="003C79C9"/>
    <w:rsid w:val="003D4163"/>
    <w:rsid w:val="003D58BE"/>
    <w:rsid w:val="003D72A9"/>
    <w:rsid w:val="003E304F"/>
    <w:rsid w:val="003E46E5"/>
    <w:rsid w:val="003E479D"/>
    <w:rsid w:val="003F59F4"/>
    <w:rsid w:val="003F5AA9"/>
    <w:rsid w:val="004022D1"/>
    <w:rsid w:val="00407053"/>
    <w:rsid w:val="004173E2"/>
    <w:rsid w:val="004219A2"/>
    <w:rsid w:val="00422BD4"/>
    <w:rsid w:val="00423347"/>
    <w:rsid w:val="0042727D"/>
    <w:rsid w:val="00432722"/>
    <w:rsid w:val="00436F23"/>
    <w:rsid w:val="0044075D"/>
    <w:rsid w:val="00443108"/>
    <w:rsid w:val="004446BE"/>
    <w:rsid w:val="004466FC"/>
    <w:rsid w:val="004476C0"/>
    <w:rsid w:val="00450663"/>
    <w:rsid w:val="00455FA9"/>
    <w:rsid w:val="004563EB"/>
    <w:rsid w:val="00456B38"/>
    <w:rsid w:val="00457AC0"/>
    <w:rsid w:val="00460FCD"/>
    <w:rsid w:val="004618D2"/>
    <w:rsid w:val="00461C9A"/>
    <w:rsid w:val="00463FE2"/>
    <w:rsid w:val="00466B3A"/>
    <w:rsid w:val="0047622F"/>
    <w:rsid w:val="00476A9F"/>
    <w:rsid w:val="00480CFD"/>
    <w:rsid w:val="00485557"/>
    <w:rsid w:val="0048571F"/>
    <w:rsid w:val="00485D25"/>
    <w:rsid w:val="0049127A"/>
    <w:rsid w:val="004916A9"/>
    <w:rsid w:val="004916B1"/>
    <w:rsid w:val="00492285"/>
    <w:rsid w:val="00494203"/>
    <w:rsid w:val="0049722E"/>
    <w:rsid w:val="004A2407"/>
    <w:rsid w:val="004A243A"/>
    <w:rsid w:val="004A6D37"/>
    <w:rsid w:val="004B224C"/>
    <w:rsid w:val="004B25C9"/>
    <w:rsid w:val="004B27E1"/>
    <w:rsid w:val="004B2CE5"/>
    <w:rsid w:val="004B49F6"/>
    <w:rsid w:val="004B6451"/>
    <w:rsid w:val="004C1DC4"/>
    <w:rsid w:val="004C511A"/>
    <w:rsid w:val="004C6310"/>
    <w:rsid w:val="004D19B5"/>
    <w:rsid w:val="004D333A"/>
    <w:rsid w:val="004D3D2B"/>
    <w:rsid w:val="004D477E"/>
    <w:rsid w:val="004D703D"/>
    <w:rsid w:val="004D7B74"/>
    <w:rsid w:val="004E4244"/>
    <w:rsid w:val="004E4599"/>
    <w:rsid w:val="004F0882"/>
    <w:rsid w:val="004F2648"/>
    <w:rsid w:val="00503C88"/>
    <w:rsid w:val="00505904"/>
    <w:rsid w:val="00507EC6"/>
    <w:rsid w:val="00510393"/>
    <w:rsid w:val="005107A7"/>
    <w:rsid w:val="0051093F"/>
    <w:rsid w:val="00511962"/>
    <w:rsid w:val="00515BED"/>
    <w:rsid w:val="005210C6"/>
    <w:rsid w:val="00521540"/>
    <w:rsid w:val="00521EDE"/>
    <w:rsid w:val="005228C5"/>
    <w:rsid w:val="005255FD"/>
    <w:rsid w:val="005266FA"/>
    <w:rsid w:val="00526DAA"/>
    <w:rsid w:val="005276C3"/>
    <w:rsid w:val="0053202E"/>
    <w:rsid w:val="0053515A"/>
    <w:rsid w:val="005410D6"/>
    <w:rsid w:val="00542509"/>
    <w:rsid w:val="00542E57"/>
    <w:rsid w:val="0054375F"/>
    <w:rsid w:val="00543FFB"/>
    <w:rsid w:val="0054440A"/>
    <w:rsid w:val="00547329"/>
    <w:rsid w:val="00550B8E"/>
    <w:rsid w:val="00553D59"/>
    <w:rsid w:val="00554B3D"/>
    <w:rsid w:val="00562BEC"/>
    <w:rsid w:val="00563523"/>
    <w:rsid w:val="005639C9"/>
    <w:rsid w:val="00563F58"/>
    <w:rsid w:val="00565E5A"/>
    <w:rsid w:val="005728FD"/>
    <w:rsid w:val="00577470"/>
    <w:rsid w:val="00580F72"/>
    <w:rsid w:val="005820D5"/>
    <w:rsid w:val="0058560C"/>
    <w:rsid w:val="00586A3D"/>
    <w:rsid w:val="00586FD8"/>
    <w:rsid w:val="005908A9"/>
    <w:rsid w:val="00590C66"/>
    <w:rsid w:val="00594F86"/>
    <w:rsid w:val="005958D3"/>
    <w:rsid w:val="005A1E2F"/>
    <w:rsid w:val="005A312E"/>
    <w:rsid w:val="005B0A1F"/>
    <w:rsid w:val="005B1B15"/>
    <w:rsid w:val="005B43E2"/>
    <w:rsid w:val="005B605A"/>
    <w:rsid w:val="005B7AF5"/>
    <w:rsid w:val="005C1C26"/>
    <w:rsid w:val="005C29DD"/>
    <w:rsid w:val="005C34DB"/>
    <w:rsid w:val="005D113C"/>
    <w:rsid w:val="005D33F2"/>
    <w:rsid w:val="005E1A42"/>
    <w:rsid w:val="005E2200"/>
    <w:rsid w:val="005E2970"/>
    <w:rsid w:val="005E445D"/>
    <w:rsid w:val="005E61D5"/>
    <w:rsid w:val="005E6445"/>
    <w:rsid w:val="005E76D0"/>
    <w:rsid w:val="005F3A32"/>
    <w:rsid w:val="005F43B4"/>
    <w:rsid w:val="005F581C"/>
    <w:rsid w:val="005F65DE"/>
    <w:rsid w:val="00600569"/>
    <w:rsid w:val="00602241"/>
    <w:rsid w:val="00606A54"/>
    <w:rsid w:val="0060735D"/>
    <w:rsid w:val="00610F0B"/>
    <w:rsid w:val="006119A0"/>
    <w:rsid w:val="006163B8"/>
    <w:rsid w:val="00616D70"/>
    <w:rsid w:val="006208FA"/>
    <w:rsid w:val="00621215"/>
    <w:rsid w:val="00622F8A"/>
    <w:rsid w:val="0062449A"/>
    <w:rsid w:val="00626466"/>
    <w:rsid w:val="006315C2"/>
    <w:rsid w:val="006318D7"/>
    <w:rsid w:val="00634333"/>
    <w:rsid w:val="006347CF"/>
    <w:rsid w:val="006368D0"/>
    <w:rsid w:val="00637821"/>
    <w:rsid w:val="0064047E"/>
    <w:rsid w:val="0064092F"/>
    <w:rsid w:val="006437BC"/>
    <w:rsid w:val="00643DC9"/>
    <w:rsid w:val="00645AEB"/>
    <w:rsid w:val="00645E46"/>
    <w:rsid w:val="00647842"/>
    <w:rsid w:val="006505CF"/>
    <w:rsid w:val="006541CF"/>
    <w:rsid w:val="00654FD1"/>
    <w:rsid w:val="006562AB"/>
    <w:rsid w:val="00656DFF"/>
    <w:rsid w:val="0066337D"/>
    <w:rsid w:val="00667BD0"/>
    <w:rsid w:val="0067256D"/>
    <w:rsid w:val="00674CF2"/>
    <w:rsid w:val="00674F54"/>
    <w:rsid w:val="0068462D"/>
    <w:rsid w:val="0068483C"/>
    <w:rsid w:val="00684ACC"/>
    <w:rsid w:val="0068594E"/>
    <w:rsid w:val="006922B3"/>
    <w:rsid w:val="0069579C"/>
    <w:rsid w:val="006966C1"/>
    <w:rsid w:val="006A246C"/>
    <w:rsid w:val="006B0C9E"/>
    <w:rsid w:val="006B7726"/>
    <w:rsid w:val="006C4601"/>
    <w:rsid w:val="006C5C4D"/>
    <w:rsid w:val="006C5F8C"/>
    <w:rsid w:val="006C6C1C"/>
    <w:rsid w:val="006C7C07"/>
    <w:rsid w:val="006D2130"/>
    <w:rsid w:val="006D2EF4"/>
    <w:rsid w:val="006E1628"/>
    <w:rsid w:val="006E368E"/>
    <w:rsid w:val="006E49CE"/>
    <w:rsid w:val="006E52EA"/>
    <w:rsid w:val="006F0B35"/>
    <w:rsid w:val="006F1BE1"/>
    <w:rsid w:val="006F6371"/>
    <w:rsid w:val="006F7D56"/>
    <w:rsid w:val="00703B99"/>
    <w:rsid w:val="00722D2D"/>
    <w:rsid w:val="00731C5C"/>
    <w:rsid w:val="00734E43"/>
    <w:rsid w:val="00735A28"/>
    <w:rsid w:val="00741B17"/>
    <w:rsid w:val="00742ADB"/>
    <w:rsid w:val="007461FB"/>
    <w:rsid w:val="00750514"/>
    <w:rsid w:val="0075394B"/>
    <w:rsid w:val="00755EB3"/>
    <w:rsid w:val="00756920"/>
    <w:rsid w:val="00756D83"/>
    <w:rsid w:val="00757037"/>
    <w:rsid w:val="00760872"/>
    <w:rsid w:val="00764F2F"/>
    <w:rsid w:val="00766F21"/>
    <w:rsid w:val="00766FB3"/>
    <w:rsid w:val="00776EFD"/>
    <w:rsid w:val="00782370"/>
    <w:rsid w:val="00784AEF"/>
    <w:rsid w:val="007853E6"/>
    <w:rsid w:val="00786F1F"/>
    <w:rsid w:val="007872B7"/>
    <w:rsid w:val="00791C15"/>
    <w:rsid w:val="00792549"/>
    <w:rsid w:val="00792E7A"/>
    <w:rsid w:val="007930E0"/>
    <w:rsid w:val="00794982"/>
    <w:rsid w:val="007960A7"/>
    <w:rsid w:val="007974A5"/>
    <w:rsid w:val="00797E24"/>
    <w:rsid w:val="007A044F"/>
    <w:rsid w:val="007A1DCC"/>
    <w:rsid w:val="007A3C5F"/>
    <w:rsid w:val="007A3CA8"/>
    <w:rsid w:val="007A4418"/>
    <w:rsid w:val="007A4821"/>
    <w:rsid w:val="007B1052"/>
    <w:rsid w:val="007B1477"/>
    <w:rsid w:val="007B4403"/>
    <w:rsid w:val="007B7C55"/>
    <w:rsid w:val="007C5504"/>
    <w:rsid w:val="007D27BA"/>
    <w:rsid w:val="007D4EBD"/>
    <w:rsid w:val="007E236E"/>
    <w:rsid w:val="007E5C3F"/>
    <w:rsid w:val="007F225F"/>
    <w:rsid w:val="007F393C"/>
    <w:rsid w:val="00801BBA"/>
    <w:rsid w:val="00802B75"/>
    <w:rsid w:val="00811C03"/>
    <w:rsid w:val="0081327B"/>
    <w:rsid w:val="008132D4"/>
    <w:rsid w:val="008235F4"/>
    <w:rsid w:val="008251A8"/>
    <w:rsid w:val="00826D04"/>
    <w:rsid w:val="008271C2"/>
    <w:rsid w:val="0083087A"/>
    <w:rsid w:val="008325B9"/>
    <w:rsid w:val="00832F11"/>
    <w:rsid w:val="00841A14"/>
    <w:rsid w:val="008446DF"/>
    <w:rsid w:val="00850219"/>
    <w:rsid w:val="00860280"/>
    <w:rsid w:val="00862319"/>
    <w:rsid w:val="00863A58"/>
    <w:rsid w:val="00864B33"/>
    <w:rsid w:val="00867B30"/>
    <w:rsid w:val="00870EDD"/>
    <w:rsid w:val="008714AF"/>
    <w:rsid w:val="00871C1A"/>
    <w:rsid w:val="00875BE2"/>
    <w:rsid w:val="00876F67"/>
    <w:rsid w:val="0088147F"/>
    <w:rsid w:val="00881DA8"/>
    <w:rsid w:val="00893CCB"/>
    <w:rsid w:val="008A41B8"/>
    <w:rsid w:val="008A6C61"/>
    <w:rsid w:val="008B1325"/>
    <w:rsid w:val="008B1EE2"/>
    <w:rsid w:val="008B3FD3"/>
    <w:rsid w:val="008B7148"/>
    <w:rsid w:val="008B7395"/>
    <w:rsid w:val="008C0612"/>
    <w:rsid w:val="008C2D97"/>
    <w:rsid w:val="008C5101"/>
    <w:rsid w:val="008C534E"/>
    <w:rsid w:val="008D2964"/>
    <w:rsid w:val="008D37CE"/>
    <w:rsid w:val="008D45B4"/>
    <w:rsid w:val="008D4F30"/>
    <w:rsid w:val="008D5A98"/>
    <w:rsid w:val="008D5B66"/>
    <w:rsid w:val="008D78B6"/>
    <w:rsid w:val="008E002E"/>
    <w:rsid w:val="008E47B4"/>
    <w:rsid w:val="008E70D5"/>
    <w:rsid w:val="008E7642"/>
    <w:rsid w:val="008E7ADC"/>
    <w:rsid w:val="008F09FF"/>
    <w:rsid w:val="008F2977"/>
    <w:rsid w:val="008F4643"/>
    <w:rsid w:val="008F5AF5"/>
    <w:rsid w:val="0090104F"/>
    <w:rsid w:val="0090296B"/>
    <w:rsid w:val="00911743"/>
    <w:rsid w:val="009122F1"/>
    <w:rsid w:val="00912B30"/>
    <w:rsid w:val="00923144"/>
    <w:rsid w:val="0092448F"/>
    <w:rsid w:val="009246A5"/>
    <w:rsid w:val="00924940"/>
    <w:rsid w:val="00925CAB"/>
    <w:rsid w:val="00926E26"/>
    <w:rsid w:val="0093046D"/>
    <w:rsid w:val="00932183"/>
    <w:rsid w:val="00937761"/>
    <w:rsid w:val="0094088F"/>
    <w:rsid w:val="009426C0"/>
    <w:rsid w:val="00944629"/>
    <w:rsid w:val="009502FB"/>
    <w:rsid w:val="009515EE"/>
    <w:rsid w:val="00954375"/>
    <w:rsid w:val="00954746"/>
    <w:rsid w:val="00955CCB"/>
    <w:rsid w:val="00957A38"/>
    <w:rsid w:val="009650D8"/>
    <w:rsid w:val="0096545F"/>
    <w:rsid w:val="00973B0B"/>
    <w:rsid w:val="009901C4"/>
    <w:rsid w:val="00992E49"/>
    <w:rsid w:val="009936CD"/>
    <w:rsid w:val="009953F1"/>
    <w:rsid w:val="00996C01"/>
    <w:rsid w:val="00996E91"/>
    <w:rsid w:val="009A2800"/>
    <w:rsid w:val="009A3295"/>
    <w:rsid w:val="009B09CC"/>
    <w:rsid w:val="009B0CC9"/>
    <w:rsid w:val="009B3B9B"/>
    <w:rsid w:val="009C307C"/>
    <w:rsid w:val="009C5144"/>
    <w:rsid w:val="009C5610"/>
    <w:rsid w:val="009C58F6"/>
    <w:rsid w:val="009C7EB5"/>
    <w:rsid w:val="009D6349"/>
    <w:rsid w:val="009D7506"/>
    <w:rsid w:val="009E7A24"/>
    <w:rsid w:val="009E7E5D"/>
    <w:rsid w:val="009F1F95"/>
    <w:rsid w:val="009F2E98"/>
    <w:rsid w:val="00A004C6"/>
    <w:rsid w:val="00A04418"/>
    <w:rsid w:val="00A04DDC"/>
    <w:rsid w:val="00A11927"/>
    <w:rsid w:val="00A161C5"/>
    <w:rsid w:val="00A16D20"/>
    <w:rsid w:val="00A16EEC"/>
    <w:rsid w:val="00A1760F"/>
    <w:rsid w:val="00A17AC1"/>
    <w:rsid w:val="00A17DE9"/>
    <w:rsid w:val="00A235F8"/>
    <w:rsid w:val="00A270C6"/>
    <w:rsid w:val="00A31BFF"/>
    <w:rsid w:val="00A44BBD"/>
    <w:rsid w:val="00A44E3D"/>
    <w:rsid w:val="00A46672"/>
    <w:rsid w:val="00A47D13"/>
    <w:rsid w:val="00A50CAC"/>
    <w:rsid w:val="00A5144A"/>
    <w:rsid w:val="00A51540"/>
    <w:rsid w:val="00A536B7"/>
    <w:rsid w:val="00A55BFB"/>
    <w:rsid w:val="00A615F9"/>
    <w:rsid w:val="00A621C6"/>
    <w:rsid w:val="00A631D8"/>
    <w:rsid w:val="00A6451C"/>
    <w:rsid w:val="00A6511E"/>
    <w:rsid w:val="00A7261C"/>
    <w:rsid w:val="00A818DB"/>
    <w:rsid w:val="00A93FFF"/>
    <w:rsid w:val="00A96CDA"/>
    <w:rsid w:val="00A9771A"/>
    <w:rsid w:val="00AA3ACE"/>
    <w:rsid w:val="00AA488B"/>
    <w:rsid w:val="00AA616A"/>
    <w:rsid w:val="00AB1DDB"/>
    <w:rsid w:val="00AB3E46"/>
    <w:rsid w:val="00AB5F63"/>
    <w:rsid w:val="00AB6A9E"/>
    <w:rsid w:val="00AC1D77"/>
    <w:rsid w:val="00AC443D"/>
    <w:rsid w:val="00AC5424"/>
    <w:rsid w:val="00AC613D"/>
    <w:rsid w:val="00AD2A0B"/>
    <w:rsid w:val="00AD3DAF"/>
    <w:rsid w:val="00AD7099"/>
    <w:rsid w:val="00AE0502"/>
    <w:rsid w:val="00AF0D40"/>
    <w:rsid w:val="00AF166B"/>
    <w:rsid w:val="00AF18EE"/>
    <w:rsid w:val="00AF1CAC"/>
    <w:rsid w:val="00AF7FC6"/>
    <w:rsid w:val="00B01E49"/>
    <w:rsid w:val="00B0224B"/>
    <w:rsid w:val="00B03076"/>
    <w:rsid w:val="00B03D18"/>
    <w:rsid w:val="00B051B7"/>
    <w:rsid w:val="00B106A8"/>
    <w:rsid w:val="00B1550C"/>
    <w:rsid w:val="00B2245C"/>
    <w:rsid w:val="00B235AF"/>
    <w:rsid w:val="00B255B1"/>
    <w:rsid w:val="00B2560F"/>
    <w:rsid w:val="00B32D3B"/>
    <w:rsid w:val="00B336BE"/>
    <w:rsid w:val="00B36991"/>
    <w:rsid w:val="00B37786"/>
    <w:rsid w:val="00B400B8"/>
    <w:rsid w:val="00B416FB"/>
    <w:rsid w:val="00B6182D"/>
    <w:rsid w:val="00B6245D"/>
    <w:rsid w:val="00B64343"/>
    <w:rsid w:val="00B67B0B"/>
    <w:rsid w:val="00B71E5C"/>
    <w:rsid w:val="00B73894"/>
    <w:rsid w:val="00B73C88"/>
    <w:rsid w:val="00B74C89"/>
    <w:rsid w:val="00B74E8B"/>
    <w:rsid w:val="00B75C4B"/>
    <w:rsid w:val="00B76499"/>
    <w:rsid w:val="00B7735B"/>
    <w:rsid w:val="00B80343"/>
    <w:rsid w:val="00B82CFC"/>
    <w:rsid w:val="00B834E4"/>
    <w:rsid w:val="00B84464"/>
    <w:rsid w:val="00B85490"/>
    <w:rsid w:val="00B86AEC"/>
    <w:rsid w:val="00B873FC"/>
    <w:rsid w:val="00B9046A"/>
    <w:rsid w:val="00B94FFB"/>
    <w:rsid w:val="00B95C76"/>
    <w:rsid w:val="00B96926"/>
    <w:rsid w:val="00BB25D6"/>
    <w:rsid w:val="00BB375B"/>
    <w:rsid w:val="00BB44F6"/>
    <w:rsid w:val="00BB496E"/>
    <w:rsid w:val="00BC0F8F"/>
    <w:rsid w:val="00BC1F18"/>
    <w:rsid w:val="00BC23B1"/>
    <w:rsid w:val="00BD0CCD"/>
    <w:rsid w:val="00BD0DAD"/>
    <w:rsid w:val="00BD1951"/>
    <w:rsid w:val="00BD327A"/>
    <w:rsid w:val="00BD3802"/>
    <w:rsid w:val="00BD3A70"/>
    <w:rsid w:val="00BD3CC6"/>
    <w:rsid w:val="00BD6831"/>
    <w:rsid w:val="00BE0D3A"/>
    <w:rsid w:val="00BE39C2"/>
    <w:rsid w:val="00BE58B1"/>
    <w:rsid w:val="00BE602A"/>
    <w:rsid w:val="00BF0752"/>
    <w:rsid w:val="00BF443F"/>
    <w:rsid w:val="00BF4E8B"/>
    <w:rsid w:val="00C0147D"/>
    <w:rsid w:val="00C04F84"/>
    <w:rsid w:val="00C10846"/>
    <w:rsid w:val="00C10BE2"/>
    <w:rsid w:val="00C113BD"/>
    <w:rsid w:val="00C13E04"/>
    <w:rsid w:val="00C204F0"/>
    <w:rsid w:val="00C22134"/>
    <w:rsid w:val="00C2247F"/>
    <w:rsid w:val="00C3545C"/>
    <w:rsid w:val="00C3554A"/>
    <w:rsid w:val="00C41149"/>
    <w:rsid w:val="00C42B17"/>
    <w:rsid w:val="00C44D59"/>
    <w:rsid w:val="00C455AF"/>
    <w:rsid w:val="00C474C7"/>
    <w:rsid w:val="00C478E4"/>
    <w:rsid w:val="00C5271E"/>
    <w:rsid w:val="00C5742E"/>
    <w:rsid w:val="00C578E0"/>
    <w:rsid w:val="00C623BC"/>
    <w:rsid w:val="00C63473"/>
    <w:rsid w:val="00C6672E"/>
    <w:rsid w:val="00C734FE"/>
    <w:rsid w:val="00C7561F"/>
    <w:rsid w:val="00C806AE"/>
    <w:rsid w:val="00C847A1"/>
    <w:rsid w:val="00C91C28"/>
    <w:rsid w:val="00C9549F"/>
    <w:rsid w:val="00C96FBE"/>
    <w:rsid w:val="00CA444C"/>
    <w:rsid w:val="00CA79C5"/>
    <w:rsid w:val="00CB6EDF"/>
    <w:rsid w:val="00CB7889"/>
    <w:rsid w:val="00CC4564"/>
    <w:rsid w:val="00CC6DE9"/>
    <w:rsid w:val="00CC7895"/>
    <w:rsid w:val="00CC7C81"/>
    <w:rsid w:val="00CC7F9B"/>
    <w:rsid w:val="00CD1A8A"/>
    <w:rsid w:val="00CD3D11"/>
    <w:rsid w:val="00CE1DF4"/>
    <w:rsid w:val="00CE4828"/>
    <w:rsid w:val="00CF0C5A"/>
    <w:rsid w:val="00CF255D"/>
    <w:rsid w:val="00CF2A0A"/>
    <w:rsid w:val="00CF3D35"/>
    <w:rsid w:val="00D00A23"/>
    <w:rsid w:val="00D00D3E"/>
    <w:rsid w:val="00D02ADC"/>
    <w:rsid w:val="00D0498F"/>
    <w:rsid w:val="00D1078E"/>
    <w:rsid w:val="00D13AAD"/>
    <w:rsid w:val="00D1424E"/>
    <w:rsid w:val="00D14469"/>
    <w:rsid w:val="00D15A19"/>
    <w:rsid w:val="00D27ABB"/>
    <w:rsid w:val="00D30A59"/>
    <w:rsid w:val="00D326A6"/>
    <w:rsid w:val="00D346F5"/>
    <w:rsid w:val="00D40917"/>
    <w:rsid w:val="00D43A60"/>
    <w:rsid w:val="00D44117"/>
    <w:rsid w:val="00D458E0"/>
    <w:rsid w:val="00D4658A"/>
    <w:rsid w:val="00D51711"/>
    <w:rsid w:val="00D5268F"/>
    <w:rsid w:val="00D53786"/>
    <w:rsid w:val="00D55304"/>
    <w:rsid w:val="00D57FA3"/>
    <w:rsid w:val="00D61D20"/>
    <w:rsid w:val="00D61F04"/>
    <w:rsid w:val="00D62B34"/>
    <w:rsid w:val="00D6505A"/>
    <w:rsid w:val="00D66C0F"/>
    <w:rsid w:val="00D7144F"/>
    <w:rsid w:val="00D71777"/>
    <w:rsid w:val="00D81D28"/>
    <w:rsid w:val="00D83CB0"/>
    <w:rsid w:val="00D8706C"/>
    <w:rsid w:val="00D90D78"/>
    <w:rsid w:val="00D91062"/>
    <w:rsid w:val="00D92EE7"/>
    <w:rsid w:val="00D93547"/>
    <w:rsid w:val="00D93E2E"/>
    <w:rsid w:val="00DA09A3"/>
    <w:rsid w:val="00DA248C"/>
    <w:rsid w:val="00DA29FA"/>
    <w:rsid w:val="00DA4F18"/>
    <w:rsid w:val="00DB4E73"/>
    <w:rsid w:val="00DB6D81"/>
    <w:rsid w:val="00DB71E0"/>
    <w:rsid w:val="00DB76B3"/>
    <w:rsid w:val="00DB7CF2"/>
    <w:rsid w:val="00DC5132"/>
    <w:rsid w:val="00DC549A"/>
    <w:rsid w:val="00DC799D"/>
    <w:rsid w:val="00DD3E3C"/>
    <w:rsid w:val="00DD4062"/>
    <w:rsid w:val="00DD5525"/>
    <w:rsid w:val="00DD6DED"/>
    <w:rsid w:val="00DD7819"/>
    <w:rsid w:val="00DE3F24"/>
    <w:rsid w:val="00DE6A5E"/>
    <w:rsid w:val="00DF0C85"/>
    <w:rsid w:val="00DF2FC2"/>
    <w:rsid w:val="00DF70AA"/>
    <w:rsid w:val="00E011DA"/>
    <w:rsid w:val="00E05E98"/>
    <w:rsid w:val="00E10632"/>
    <w:rsid w:val="00E1327F"/>
    <w:rsid w:val="00E13836"/>
    <w:rsid w:val="00E16D73"/>
    <w:rsid w:val="00E24B7D"/>
    <w:rsid w:val="00E277F0"/>
    <w:rsid w:val="00E27D24"/>
    <w:rsid w:val="00E303D7"/>
    <w:rsid w:val="00E31ECF"/>
    <w:rsid w:val="00E40239"/>
    <w:rsid w:val="00E41B97"/>
    <w:rsid w:val="00E43EAA"/>
    <w:rsid w:val="00E44407"/>
    <w:rsid w:val="00E460A2"/>
    <w:rsid w:val="00E55174"/>
    <w:rsid w:val="00E6020A"/>
    <w:rsid w:val="00E602B0"/>
    <w:rsid w:val="00E62DF9"/>
    <w:rsid w:val="00E63DC9"/>
    <w:rsid w:val="00E6792C"/>
    <w:rsid w:val="00E72E71"/>
    <w:rsid w:val="00E75469"/>
    <w:rsid w:val="00E80B80"/>
    <w:rsid w:val="00E81BE2"/>
    <w:rsid w:val="00E8603C"/>
    <w:rsid w:val="00E87020"/>
    <w:rsid w:val="00E87C4F"/>
    <w:rsid w:val="00E93045"/>
    <w:rsid w:val="00E974F8"/>
    <w:rsid w:val="00EA233D"/>
    <w:rsid w:val="00EA2574"/>
    <w:rsid w:val="00EA3024"/>
    <w:rsid w:val="00EA3FDC"/>
    <w:rsid w:val="00EA5386"/>
    <w:rsid w:val="00EA7EB2"/>
    <w:rsid w:val="00EB2006"/>
    <w:rsid w:val="00EB4CD9"/>
    <w:rsid w:val="00EB4F64"/>
    <w:rsid w:val="00EB50BE"/>
    <w:rsid w:val="00EB5469"/>
    <w:rsid w:val="00EC34FC"/>
    <w:rsid w:val="00EC6857"/>
    <w:rsid w:val="00ED005D"/>
    <w:rsid w:val="00ED058E"/>
    <w:rsid w:val="00ED2D28"/>
    <w:rsid w:val="00ED4427"/>
    <w:rsid w:val="00ED7FE3"/>
    <w:rsid w:val="00EE0215"/>
    <w:rsid w:val="00EE0D7C"/>
    <w:rsid w:val="00EE3B52"/>
    <w:rsid w:val="00EE7AE9"/>
    <w:rsid w:val="00EF10E2"/>
    <w:rsid w:val="00F00B82"/>
    <w:rsid w:val="00F01B15"/>
    <w:rsid w:val="00F03CF2"/>
    <w:rsid w:val="00F07BC9"/>
    <w:rsid w:val="00F11437"/>
    <w:rsid w:val="00F1278E"/>
    <w:rsid w:val="00F132D4"/>
    <w:rsid w:val="00F15B0D"/>
    <w:rsid w:val="00F16581"/>
    <w:rsid w:val="00F16EEA"/>
    <w:rsid w:val="00F24C05"/>
    <w:rsid w:val="00F24E6A"/>
    <w:rsid w:val="00F31D7E"/>
    <w:rsid w:val="00F323F2"/>
    <w:rsid w:val="00F32639"/>
    <w:rsid w:val="00F340AB"/>
    <w:rsid w:val="00F371CA"/>
    <w:rsid w:val="00F46843"/>
    <w:rsid w:val="00F46A40"/>
    <w:rsid w:val="00F51E44"/>
    <w:rsid w:val="00F5619E"/>
    <w:rsid w:val="00F56931"/>
    <w:rsid w:val="00F65BD9"/>
    <w:rsid w:val="00F717EC"/>
    <w:rsid w:val="00F73BDF"/>
    <w:rsid w:val="00F75C60"/>
    <w:rsid w:val="00F765D3"/>
    <w:rsid w:val="00F76934"/>
    <w:rsid w:val="00F80EB0"/>
    <w:rsid w:val="00F80EFB"/>
    <w:rsid w:val="00F83C93"/>
    <w:rsid w:val="00F86F86"/>
    <w:rsid w:val="00F94DBD"/>
    <w:rsid w:val="00F96992"/>
    <w:rsid w:val="00F96A2D"/>
    <w:rsid w:val="00FA633C"/>
    <w:rsid w:val="00FA777C"/>
    <w:rsid w:val="00FB01B7"/>
    <w:rsid w:val="00FB108E"/>
    <w:rsid w:val="00FB2E04"/>
    <w:rsid w:val="00FB2EC0"/>
    <w:rsid w:val="00FB3CDD"/>
    <w:rsid w:val="00FB60D3"/>
    <w:rsid w:val="00FC1BFE"/>
    <w:rsid w:val="00FC1D7E"/>
    <w:rsid w:val="00FC1EA3"/>
    <w:rsid w:val="00FC2C3A"/>
    <w:rsid w:val="00FC785F"/>
    <w:rsid w:val="00FD3F23"/>
    <w:rsid w:val="00FD4200"/>
    <w:rsid w:val="00FE71FE"/>
    <w:rsid w:val="00FF1103"/>
    <w:rsid w:val="00FF16BB"/>
    <w:rsid w:val="00FF35AA"/>
    <w:rsid w:val="00FF5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2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5DE"/>
    <w:pPr>
      <w:ind w:left="720"/>
      <w:contextualSpacing/>
    </w:pPr>
  </w:style>
  <w:style w:type="paragraph" w:styleId="a4">
    <w:name w:val="footer"/>
    <w:basedOn w:val="a"/>
    <w:link w:val="a5"/>
    <w:uiPriority w:val="99"/>
    <w:unhideWhenUsed/>
    <w:rsid w:val="005F65DE"/>
    <w:pPr>
      <w:tabs>
        <w:tab w:val="center" w:pos="4680"/>
        <w:tab w:val="right" w:pos="9360"/>
      </w:tabs>
      <w:spacing w:after="0" w:line="240" w:lineRule="auto"/>
    </w:pPr>
  </w:style>
  <w:style w:type="character" w:customStyle="1" w:styleId="a5">
    <w:name w:val="Нижний колонтитул Знак"/>
    <w:basedOn w:val="a0"/>
    <w:link w:val="a4"/>
    <w:uiPriority w:val="99"/>
    <w:rsid w:val="005F65DE"/>
  </w:style>
  <w:style w:type="paragraph" w:styleId="a6">
    <w:name w:val="Normal (Web)"/>
    <w:basedOn w:val="a"/>
    <w:uiPriority w:val="99"/>
    <w:unhideWhenUsed/>
    <w:rsid w:val="005F65D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510393"/>
    <w:rPr>
      <w:b/>
      <w:bCs/>
    </w:rPr>
  </w:style>
  <w:style w:type="paragraph" w:styleId="a8">
    <w:name w:val="Balloon Text"/>
    <w:basedOn w:val="a"/>
    <w:link w:val="a9"/>
    <w:uiPriority w:val="99"/>
    <w:semiHidden/>
    <w:unhideWhenUsed/>
    <w:rsid w:val="00875BE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75BE2"/>
    <w:rPr>
      <w:rFonts w:ascii="Segoe UI" w:hAnsi="Segoe UI" w:cs="Segoe UI"/>
      <w:sz w:val="18"/>
      <w:szCs w:val="18"/>
    </w:rPr>
  </w:style>
  <w:style w:type="character" w:styleId="aa">
    <w:name w:val="Hyperlink"/>
    <w:basedOn w:val="a0"/>
    <w:uiPriority w:val="99"/>
    <w:unhideWhenUsed/>
    <w:rsid w:val="0006798E"/>
    <w:rPr>
      <w:color w:val="0563C1" w:themeColor="hyperlink"/>
      <w:u w:val="single"/>
    </w:rPr>
  </w:style>
  <w:style w:type="character" w:customStyle="1" w:styleId="UnresolvedMention">
    <w:name w:val="Unresolved Mention"/>
    <w:basedOn w:val="a0"/>
    <w:uiPriority w:val="99"/>
    <w:semiHidden/>
    <w:unhideWhenUsed/>
    <w:rsid w:val="0006798E"/>
    <w:rPr>
      <w:color w:val="605E5C"/>
      <w:shd w:val="clear" w:color="auto" w:fill="E1DFDD"/>
    </w:rPr>
  </w:style>
  <w:style w:type="paragraph" w:styleId="ab">
    <w:name w:val="header"/>
    <w:basedOn w:val="a"/>
    <w:link w:val="ac"/>
    <w:uiPriority w:val="99"/>
    <w:unhideWhenUsed/>
    <w:rsid w:val="0094088F"/>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94088F"/>
  </w:style>
  <w:style w:type="character" w:styleId="ad">
    <w:name w:val="annotation reference"/>
    <w:basedOn w:val="a0"/>
    <w:uiPriority w:val="99"/>
    <w:semiHidden/>
    <w:unhideWhenUsed/>
    <w:rsid w:val="00B96926"/>
    <w:rPr>
      <w:sz w:val="16"/>
      <w:szCs w:val="16"/>
    </w:rPr>
  </w:style>
  <w:style w:type="paragraph" w:styleId="ae">
    <w:name w:val="annotation text"/>
    <w:basedOn w:val="a"/>
    <w:link w:val="af"/>
    <w:uiPriority w:val="99"/>
    <w:semiHidden/>
    <w:unhideWhenUsed/>
    <w:rsid w:val="00B96926"/>
    <w:pPr>
      <w:spacing w:line="240" w:lineRule="auto"/>
    </w:pPr>
    <w:rPr>
      <w:sz w:val="20"/>
      <w:szCs w:val="20"/>
    </w:rPr>
  </w:style>
  <w:style w:type="character" w:customStyle="1" w:styleId="af">
    <w:name w:val="Текст примечания Знак"/>
    <w:basedOn w:val="a0"/>
    <w:link w:val="ae"/>
    <w:uiPriority w:val="99"/>
    <w:semiHidden/>
    <w:rsid w:val="00B96926"/>
    <w:rPr>
      <w:sz w:val="20"/>
      <w:szCs w:val="20"/>
    </w:rPr>
  </w:style>
  <w:style w:type="paragraph" w:styleId="af0">
    <w:name w:val="annotation subject"/>
    <w:basedOn w:val="ae"/>
    <w:next w:val="ae"/>
    <w:link w:val="af1"/>
    <w:uiPriority w:val="99"/>
    <w:semiHidden/>
    <w:unhideWhenUsed/>
    <w:rsid w:val="00B96926"/>
    <w:rPr>
      <w:b/>
      <w:bCs/>
    </w:rPr>
  </w:style>
  <w:style w:type="character" w:customStyle="1" w:styleId="af1">
    <w:name w:val="Тема примечания Знак"/>
    <w:basedOn w:val="af"/>
    <w:link w:val="af0"/>
    <w:uiPriority w:val="99"/>
    <w:semiHidden/>
    <w:rsid w:val="00B96926"/>
    <w:rPr>
      <w:b/>
      <w:bCs/>
      <w:sz w:val="20"/>
      <w:szCs w:val="20"/>
    </w:rPr>
  </w:style>
</w:styles>
</file>

<file path=word/webSettings.xml><?xml version="1.0" encoding="utf-8"?>
<w:webSettings xmlns:r="http://schemas.openxmlformats.org/officeDocument/2006/relationships" xmlns:w="http://schemas.openxmlformats.org/wordprocessingml/2006/main">
  <w:divs>
    <w:div w:id="79255752">
      <w:bodyDiv w:val="1"/>
      <w:marLeft w:val="0"/>
      <w:marRight w:val="0"/>
      <w:marTop w:val="0"/>
      <w:marBottom w:val="0"/>
      <w:divBdr>
        <w:top w:val="none" w:sz="0" w:space="0" w:color="auto"/>
        <w:left w:val="none" w:sz="0" w:space="0" w:color="auto"/>
        <w:bottom w:val="none" w:sz="0" w:space="0" w:color="auto"/>
        <w:right w:val="none" w:sz="0" w:space="0" w:color="auto"/>
      </w:divBdr>
    </w:div>
    <w:div w:id="117182507">
      <w:bodyDiv w:val="1"/>
      <w:marLeft w:val="0"/>
      <w:marRight w:val="0"/>
      <w:marTop w:val="0"/>
      <w:marBottom w:val="0"/>
      <w:divBdr>
        <w:top w:val="none" w:sz="0" w:space="0" w:color="auto"/>
        <w:left w:val="none" w:sz="0" w:space="0" w:color="auto"/>
        <w:bottom w:val="none" w:sz="0" w:space="0" w:color="auto"/>
        <w:right w:val="none" w:sz="0" w:space="0" w:color="auto"/>
      </w:divBdr>
    </w:div>
    <w:div w:id="138806906">
      <w:bodyDiv w:val="1"/>
      <w:marLeft w:val="0"/>
      <w:marRight w:val="0"/>
      <w:marTop w:val="0"/>
      <w:marBottom w:val="0"/>
      <w:divBdr>
        <w:top w:val="none" w:sz="0" w:space="0" w:color="auto"/>
        <w:left w:val="none" w:sz="0" w:space="0" w:color="auto"/>
        <w:bottom w:val="none" w:sz="0" w:space="0" w:color="auto"/>
        <w:right w:val="none" w:sz="0" w:space="0" w:color="auto"/>
      </w:divBdr>
    </w:div>
    <w:div w:id="147408352">
      <w:bodyDiv w:val="1"/>
      <w:marLeft w:val="0"/>
      <w:marRight w:val="0"/>
      <w:marTop w:val="0"/>
      <w:marBottom w:val="0"/>
      <w:divBdr>
        <w:top w:val="none" w:sz="0" w:space="0" w:color="auto"/>
        <w:left w:val="none" w:sz="0" w:space="0" w:color="auto"/>
        <w:bottom w:val="none" w:sz="0" w:space="0" w:color="auto"/>
        <w:right w:val="none" w:sz="0" w:space="0" w:color="auto"/>
      </w:divBdr>
    </w:div>
    <w:div w:id="189993444">
      <w:bodyDiv w:val="1"/>
      <w:marLeft w:val="0"/>
      <w:marRight w:val="0"/>
      <w:marTop w:val="0"/>
      <w:marBottom w:val="0"/>
      <w:divBdr>
        <w:top w:val="none" w:sz="0" w:space="0" w:color="auto"/>
        <w:left w:val="none" w:sz="0" w:space="0" w:color="auto"/>
        <w:bottom w:val="none" w:sz="0" w:space="0" w:color="auto"/>
        <w:right w:val="none" w:sz="0" w:space="0" w:color="auto"/>
      </w:divBdr>
    </w:div>
    <w:div w:id="258149838">
      <w:bodyDiv w:val="1"/>
      <w:marLeft w:val="0"/>
      <w:marRight w:val="0"/>
      <w:marTop w:val="0"/>
      <w:marBottom w:val="0"/>
      <w:divBdr>
        <w:top w:val="none" w:sz="0" w:space="0" w:color="auto"/>
        <w:left w:val="none" w:sz="0" w:space="0" w:color="auto"/>
        <w:bottom w:val="none" w:sz="0" w:space="0" w:color="auto"/>
        <w:right w:val="none" w:sz="0" w:space="0" w:color="auto"/>
      </w:divBdr>
    </w:div>
    <w:div w:id="437678301">
      <w:bodyDiv w:val="1"/>
      <w:marLeft w:val="0"/>
      <w:marRight w:val="0"/>
      <w:marTop w:val="0"/>
      <w:marBottom w:val="0"/>
      <w:divBdr>
        <w:top w:val="none" w:sz="0" w:space="0" w:color="auto"/>
        <w:left w:val="none" w:sz="0" w:space="0" w:color="auto"/>
        <w:bottom w:val="none" w:sz="0" w:space="0" w:color="auto"/>
        <w:right w:val="none" w:sz="0" w:space="0" w:color="auto"/>
      </w:divBdr>
    </w:div>
    <w:div w:id="519701746">
      <w:bodyDiv w:val="1"/>
      <w:marLeft w:val="0"/>
      <w:marRight w:val="0"/>
      <w:marTop w:val="0"/>
      <w:marBottom w:val="0"/>
      <w:divBdr>
        <w:top w:val="none" w:sz="0" w:space="0" w:color="auto"/>
        <w:left w:val="none" w:sz="0" w:space="0" w:color="auto"/>
        <w:bottom w:val="none" w:sz="0" w:space="0" w:color="auto"/>
        <w:right w:val="none" w:sz="0" w:space="0" w:color="auto"/>
      </w:divBdr>
    </w:div>
    <w:div w:id="642740127">
      <w:bodyDiv w:val="1"/>
      <w:marLeft w:val="0"/>
      <w:marRight w:val="0"/>
      <w:marTop w:val="0"/>
      <w:marBottom w:val="0"/>
      <w:divBdr>
        <w:top w:val="none" w:sz="0" w:space="0" w:color="auto"/>
        <w:left w:val="none" w:sz="0" w:space="0" w:color="auto"/>
        <w:bottom w:val="none" w:sz="0" w:space="0" w:color="auto"/>
        <w:right w:val="none" w:sz="0" w:space="0" w:color="auto"/>
      </w:divBdr>
    </w:div>
    <w:div w:id="705912321">
      <w:bodyDiv w:val="1"/>
      <w:marLeft w:val="0"/>
      <w:marRight w:val="0"/>
      <w:marTop w:val="0"/>
      <w:marBottom w:val="0"/>
      <w:divBdr>
        <w:top w:val="none" w:sz="0" w:space="0" w:color="auto"/>
        <w:left w:val="none" w:sz="0" w:space="0" w:color="auto"/>
        <w:bottom w:val="none" w:sz="0" w:space="0" w:color="auto"/>
        <w:right w:val="none" w:sz="0" w:space="0" w:color="auto"/>
      </w:divBdr>
    </w:div>
    <w:div w:id="718473943">
      <w:bodyDiv w:val="1"/>
      <w:marLeft w:val="0"/>
      <w:marRight w:val="0"/>
      <w:marTop w:val="0"/>
      <w:marBottom w:val="0"/>
      <w:divBdr>
        <w:top w:val="none" w:sz="0" w:space="0" w:color="auto"/>
        <w:left w:val="none" w:sz="0" w:space="0" w:color="auto"/>
        <w:bottom w:val="none" w:sz="0" w:space="0" w:color="auto"/>
        <w:right w:val="none" w:sz="0" w:space="0" w:color="auto"/>
      </w:divBdr>
    </w:div>
    <w:div w:id="774207125">
      <w:bodyDiv w:val="1"/>
      <w:marLeft w:val="0"/>
      <w:marRight w:val="0"/>
      <w:marTop w:val="0"/>
      <w:marBottom w:val="0"/>
      <w:divBdr>
        <w:top w:val="none" w:sz="0" w:space="0" w:color="auto"/>
        <w:left w:val="none" w:sz="0" w:space="0" w:color="auto"/>
        <w:bottom w:val="none" w:sz="0" w:space="0" w:color="auto"/>
        <w:right w:val="none" w:sz="0" w:space="0" w:color="auto"/>
      </w:divBdr>
    </w:div>
    <w:div w:id="863135547">
      <w:bodyDiv w:val="1"/>
      <w:marLeft w:val="0"/>
      <w:marRight w:val="0"/>
      <w:marTop w:val="0"/>
      <w:marBottom w:val="0"/>
      <w:divBdr>
        <w:top w:val="none" w:sz="0" w:space="0" w:color="auto"/>
        <w:left w:val="none" w:sz="0" w:space="0" w:color="auto"/>
        <w:bottom w:val="none" w:sz="0" w:space="0" w:color="auto"/>
        <w:right w:val="none" w:sz="0" w:space="0" w:color="auto"/>
      </w:divBdr>
    </w:div>
    <w:div w:id="883715630">
      <w:bodyDiv w:val="1"/>
      <w:marLeft w:val="0"/>
      <w:marRight w:val="0"/>
      <w:marTop w:val="0"/>
      <w:marBottom w:val="0"/>
      <w:divBdr>
        <w:top w:val="none" w:sz="0" w:space="0" w:color="auto"/>
        <w:left w:val="none" w:sz="0" w:space="0" w:color="auto"/>
        <w:bottom w:val="none" w:sz="0" w:space="0" w:color="auto"/>
        <w:right w:val="none" w:sz="0" w:space="0" w:color="auto"/>
      </w:divBdr>
    </w:div>
    <w:div w:id="942226979">
      <w:bodyDiv w:val="1"/>
      <w:marLeft w:val="0"/>
      <w:marRight w:val="0"/>
      <w:marTop w:val="0"/>
      <w:marBottom w:val="0"/>
      <w:divBdr>
        <w:top w:val="none" w:sz="0" w:space="0" w:color="auto"/>
        <w:left w:val="none" w:sz="0" w:space="0" w:color="auto"/>
        <w:bottom w:val="none" w:sz="0" w:space="0" w:color="auto"/>
        <w:right w:val="none" w:sz="0" w:space="0" w:color="auto"/>
      </w:divBdr>
    </w:div>
    <w:div w:id="1035695575">
      <w:bodyDiv w:val="1"/>
      <w:marLeft w:val="0"/>
      <w:marRight w:val="0"/>
      <w:marTop w:val="0"/>
      <w:marBottom w:val="0"/>
      <w:divBdr>
        <w:top w:val="none" w:sz="0" w:space="0" w:color="auto"/>
        <w:left w:val="none" w:sz="0" w:space="0" w:color="auto"/>
        <w:bottom w:val="none" w:sz="0" w:space="0" w:color="auto"/>
        <w:right w:val="none" w:sz="0" w:space="0" w:color="auto"/>
      </w:divBdr>
    </w:div>
    <w:div w:id="1060207590">
      <w:bodyDiv w:val="1"/>
      <w:marLeft w:val="0"/>
      <w:marRight w:val="0"/>
      <w:marTop w:val="0"/>
      <w:marBottom w:val="0"/>
      <w:divBdr>
        <w:top w:val="none" w:sz="0" w:space="0" w:color="auto"/>
        <w:left w:val="none" w:sz="0" w:space="0" w:color="auto"/>
        <w:bottom w:val="none" w:sz="0" w:space="0" w:color="auto"/>
        <w:right w:val="none" w:sz="0" w:space="0" w:color="auto"/>
      </w:divBdr>
    </w:div>
    <w:div w:id="1077165040">
      <w:bodyDiv w:val="1"/>
      <w:marLeft w:val="0"/>
      <w:marRight w:val="0"/>
      <w:marTop w:val="0"/>
      <w:marBottom w:val="0"/>
      <w:divBdr>
        <w:top w:val="none" w:sz="0" w:space="0" w:color="auto"/>
        <w:left w:val="none" w:sz="0" w:space="0" w:color="auto"/>
        <w:bottom w:val="none" w:sz="0" w:space="0" w:color="auto"/>
        <w:right w:val="none" w:sz="0" w:space="0" w:color="auto"/>
      </w:divBdr>
    </w:div>
    <w:div w:id="1115054670">
      <w:bodyDiv w:val="1"/>
      <w:marLeft w:val="0"/>
      <w:marRight w:val="0"/>
      <w:marTop w:val="0"/>
      <w:marBottom w:val="0"/>
      <w:divBdr>
        <w:top w:val="none" w:sz="0" w:space="0" w:color="auto"/>
        <w:left w:val="none" w:sz="0" w:space="0" w:color="auto"/>
        <w:bottom w:val="none" w:sz="0" w:space="0" w:color="auto"/>
        <w:right w:val="none" w:sz="0" w:space="0" w:color="auto"/>
      </w:divBdr>
    </w:div>
    <w:div w:id="1303652639">
      <w:bodyDiv w:val="1"/>
      <w:marLeft w:val="0"/>
      <w:marRight w:val="0"/>
      <w:marTop w:val="0"/>
      <w:marBottom w:val="0"/>
      <w:divBdr>
        <w:top w:val="none" w:sz="0" w:space="0" w:color="auto"/>
        <w:left w:val="none" w:sz="0" w:space="0" w:color="auto"/>
        <w:bottom w:val="none" w:sz="0" w:space="0" w:color="auto"/>
        <w:right w:val="none" w:sz="0" w:space="0" w:color="auto"/>
      </w:divBdr>
    </w:div>
    <w:div w:id="1323855476">
      <w:bodyDiv w:val="1"/>
      <w:marLeft w:val="0"/>
      <w:marRight w:val="0"/>
      <w:marTop w:val="0"/>
      <w:marBottom w:val="0"/>
      <w:divBdr>
        <w:top w:val="none" w:sz="0" w:space="0" w:color="auto"/>
        <w:left w:val="none" w:sz="0" w:space="0" w:color="auto"/>
        <w:bottom w:val="none" w:sz="0" w:space="0" w:color="auto"/>
        <w:right w:val="none" w:sz="0" w:space="0" w:color="auto"/>
      </w:divBdr>
    </w:div>
    <w:div w:id="1374886365">
      <w:bodyDiv w:val="1"/>
      <w:marLeft w:val="0"/>
      <w:marRight w:val="0"/>
      <w:marTop w:val="0"/>
      <w:marBottom w:val="0"/>
      <w:divBdr>
        <w:top w:val="none" w:sz="0" w:space="0" w:color="auto"/>
        <w:left w:val="none" w:sz="0" w:space="0" w:color="auto"/>
        <w:bottom w:val="none" w:sz="0" w:space="0" w:color="auto"/>
        <w:right w:val="none" w:sz="0" w:space="0" w:color="auto"/>
      </w:divBdr>
    </w:div>
    <w:div w:id="1377004196">
      <w:bodyDiv w:val="1"/>
      <w:marLeft w:val="0"/>
      <w:marRight w:val="0"/>
      <w:marTop w:val="0"/>
      <w:marBottom w:val="0"/>
      <w:divBdr>
        <w:top w:val="none" w:sz="0" w:space="0" w:color="auto"/>
        <w:left w:val="none" w:sz="0" w:space="0" w:color="auto"/>
        <w:bottom w:val="none" w:sz="0" w:space="0" w:color="auto"/>
        <w:right w:val="none" w:sz="0" w:space="0" w:color="auto"/>
      </w:divBdr>
    </w:div>
    <w:div w:id="1406999603">
      <w:bodyDiv w:val="1"/>
      <w:marLeft w:val="0"/>
      <w:marRight w:val="0"/>
      <w:marTop w:val="0"/>
      <w:marBottom w:val="0"/>
      <w:divBdr>
        <w:top w:val="none" w:sz="0" w:space="0" w:color="auto"/>
        <w:left w:val="none" w:sz="0" w:space="0" w:color="auto"/>
        <w:bottom w:val="none" w:sz="0" w:space="0" w:color="auto"/>
        <w:right w:val="none" w:sz="0" w:space="0" w:color="auto"/>
      </w:divBdr>
    </w:div>
    <w:div w:id="1462042634">
      <w:bodyDiv w:val="1"/>
      <w:marLeft w:val="0"/>
      <w:marRight w:val="0"/>
      <w:marTop w:val="0"/>
      <w:marBottom w:val="0"/>
      <w:divBdr>
        <w:top w:val="none" w:sz="0" w:space="0" w:color="auto"/>
        <w:left w:val="none" w:sz="0" w:space="0" w:color="auto"/>
        <w:bottom w:val="none" w:sz="0" w:space="0" w:color="auto"/>
        <w:right w:val="none" w:sz="0" w:space="0" w:color="auto"/>
      </w:divBdr>
    </w:div>
    <w:div w:id="1590965294">
      <w:bodyDiv w:val="1"/>
      <w:marLeft w:val="0"/>
      <w:marRight w:val="0"/>
      <w:marTop w:val="0"/>
      <w:marBottom w:val="0"/>
      <w:divBdr>
        <w:top w:val="none" w:sz="0" w:space="0" w:color="auto"/>
        <w:left w:val="none" w:sz="0" w:space="0" w:color="auto"/>
        <w:bottom w:val="none" w:sz="0" w:space="0" w:color="auto"/>
        <w:right w:val="none" w:sz="0" w:space="0" w:color="auto"/>
      </w:divBdr>
    </w:div>
    <w:div w:id="1652098615">
      <w:bodyDiv w:val="1"/>
      <w:marLeft w:val="0"/>
      <w:marRight w:val="0"/>
      <w:marTop w:val="0"/>
      <w:marBottom w:val="0"/>
      <w:divBdr>
        <w:top w:val="none" w:sz="0" w:space="0" w:color="auto"/>
        <w:left w:val="none" w:sz="0" w:space="0" w:color="auto"/>
        <w:bottom w:val="none" w:sz="0" w:space="0" w:color="auto"/>
        <w:right w:val="none" w:sz="0" w:space="0" w:color="auto"/>
      </w:divBdr>
    </w:div>
    <w:div w:id="1680619986">
      <w:bodyDiv w:val="1"/>
      <w:marLeft w:val="0"/>
      <w:marRight w:val="0"/>
      <w:marTop w:val="0"/>
      <w:marBottom w:val="0"/>
      <w:divBdr>
        <w:top w:val="none" w:sz="0" w:space="0" w:color="auto"/>
        <w:left w:val="none" w:sz="0" w:space="0" w:color="auto"/>
        <w:bottom w:val="none" w:sz="0" w:space="0" w:color="auto"/>
        <w:right w:val="none" w:sz="0" w:space="0" w:color="auto"/>
      </w:divBdr>
    </w:div>
    <w:div w:id="1816096102">
      <w:bodyDiv w:val="1"/>
      <w:marLeft w:val="0"/>
      <w:marRight w:val="0"/>
      <w:marTop w:val="0"/>
      <w:marBottom w:val="0"/>
      <w:divBdr>
        <w:top w:val="none" w:sz="0" w:space="0" w:color="auto"/>
        <w:left w:val="none" w:sz="0" w:space="0" w:color="auto"/>
        <w:bottom w:val="none" w:sz="0" w:space="0" w:color="auto"/>
        <w:right w:val="none" w:sz="0" w:space="0" w:color="auto"/>
      </w:divBdr>
    </w:div>
    <w:div w:id="1818572394">
      <w:bodyDiv w:val="1"/>
      <w:marLeft w:val="0"/>
      <w:marRight w:val="0"/>
      <w:marTop w:val="0"/>
      <w:marBottom w:val="0"/>
      <w:divBdr>
        <w:top w:val="none" w:sz="0" w:space="0" w:color="auto"/>
        <w:left w:val="none" w:sz="0" w:space="0" w:color="auto"/>
        <w:bottom w:val="none" w:sz="0" w:space="0" w:color="auto"/>
        <w:right w:val="none" w:sz="0" w:space="0" w:color="auto"/>
      </w:divBdr>
    </w:div>
    <w:div w:id="1862208956">
      <w:bodyDiv w:val="1"/>
      <w:marLeft w:val="0"/>
      <w:marRight w:val="0"/>
      <w:marTop w:val="0"/>
      <w:marBottom w:val="0"/>
      <w:divBdr>
        <w:top w:val="none" w:sz="0" w:space="0" w:color="auto"/>
        <w:left w:val="none" w:sz="0" w:space="0" w:color="auto"/>
        <w:bottom w:val="none" w:sz="0" w:space="0" w:color="auto"/>
        <w:right w:val="none" w:sz="0" w:space="0" w:color="auto"/>
      </w:divBdr>
    </w:div>
    <w:div w:id="1869874459">
      <w:bodyDiv w:val="1"/>
      <w:marLeft w:val="0"/>
      <w:marRight w:val="0"/>
      <w:marTop w:val="0"/>
      <w:marBottom w:val="0"/>
      <w:divBdr>
        <w:top w:val="none" w:sz="0" w:space="0" w:color="auto"/>
        <w:left w:val="none" w:sz="0" w:space="0" w:color="auto"/>
        <w:bottom w:val="none" w:sz="0" w:space="0" w:color="auto"/>
        <w:right w:val="none" w:sz="0" w:space="0" w:color="auto"/>
      </w:divBdr>
    </w:div>
    <w:div w:id="1958750395">
      <w:bodyDiv w:val="1"/>
      <w:marLeft w:val="0"/>
      <w:marRight w:val="0"/>
      <w:marTop w:val="0"/>
      <w:marBottom w:val="0"/>
      <w:divBdr>
        <w:top w:val="none" w:sz="0" w:space="0" w:color="auto"/>
        <w:left w:val="none" w:sz="0" w:space="0" w:color="auto"/>
        <w:bottom w:val="none" w:sz="0" w:space="0" w:color="auto"/>
        <w:right w:val="none" w:sz="0" w:space="0" w:color="auto"/>
      </w:divBdr>
    </w:div>
    <w:div w:id="2083287436">
      <w:bodyDiv w:val="1"/>
      <w:marLeft w:val="0"/>
      <w:marRight w:val="0"/>
      <w:marTop w:val="0"/>
      <w:marBottom w:val="0"/>
      <w:divBdr>
        <w:top w:val="none" w:sz="0" w:space="0" w:color="auto"/>
        <w:left w:val="none" w:sz="0" w:space="0" w:color="auto"/>
        <w:bottom w:val="none" w:sz="0" w:space="0" w:color="auto"/>
        <w:right w:val="none" w:sz="0" w:space="0" w:color="auto"/>
      </w:divBdr>
    </w:div>
    <w:div w:id="2108383561">
      <w:bodyDiv w:val="1"/>
      <w:marLeft w:val="0"/>
      <w:marRight w:val="0"/>
      <w:marTop w:val="0"/>
      <w:marBottom w:val="0"/>
      <w:divBdr>
        <w:top w:val="none" w:sz="0" w:space="0" w:color="auto"/>
        <w:left w:val="none" w:sz="0" w:space="0" w:color="auto"/>
        <w:bottom w:val="none" w:sz="0" w:space="0" w:color="auto"/>
        <w:right w:val="none" w:sz="0" w:space="0" w:color="auto"/>
      </w:divBdr>
    </w:div>
    <w:div w:id="2120832469">
      <w:bodyDiv w:val="1"/>
      <w:marLeft w:val="0"/>
      <w:marRight w:val="0"/>
      <w:marTop w:val="0"/>
      <w:marBottom w:val="0"/>
      <w:divBdr>
        <w:top w:val="none" w:sz="0" w:space="0" w:color="auto"/>
        <w:left w:val="none" w:sz="0" w:space="0" w:color="auto"/>
        <w:bottom w:val="none" w:sz="0" w:space="0" w:color="auto"/>
        <w:right w:val="none" w:sz="0" w:space="0" w:color="auto"/>
      </w:divBdr>
    </w:div>
    <w:div w:id="213466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6D948-367F-4B85-BBDB-69D88E33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3319</Words>
  <Characters>18921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Cəmilə İsmayılova</dc:creator>
  <cp:lastModifiedBy>WINDESIGN</cp:lastModifiedBy>
  <cp:revision>2</cp:revision>
  <cp:lastPrinted>2023-08-07T08:00:00Z</cp:lastPrinted>
  <dcterms:created xsi:type="dcterms:W3CDTF">2023-08-07T06:15:00Z</dcterms:created>
  <dcterms:modified xsi:type="dcterms:W3CDTF">2023-08-07T16:13:00Z</dcterms:modified>
</cp:coreProperties>
</file>