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D9E01" w14:textId="5B48FD96" w:rsidR="00AE7974" w:rsidRPr="00BE0511" w:rsidRDefault="00AE7974" w:rsidP="00BE0511">
      <w:pPr>
        <w:tabs>
          <w:tab w:val="left" w:pos="1064"/>
        </w:tabs>
        <w:spacing w:after="0" w:line="240" w:lineRule="auto"/>
        <w:jc w:val="center"/>
        <w:rPr>
          <w:rFonts w:ascii="Arial" w:eastAsia="Times New Roman" w:hAnsi="Arial" w:cs="Arial"/>
          <w:b/>
          <w:sz w:val="24"/>
          <w:szCs w:val="24"/>
          <w:lang w:val="az-Latn-AZ"/>
        </w:rPr>
      </w:pPr>
      <w:r w:rsidRPr="00BE0511">
        <w:rPr>
          <w:rFonts w:ascii="Arial" w:eastAsia="Times New Roman" w:hAnsi="Arial" w:cs="Arial"/>
          <w:b/>
          <w:bCs/>
          <w:sz w:val="24"/>
          <w:szCs w:val="24"/>
          <w:lang w:val="az-Latn-AZ"/>
        </w:rPr>
        <w:t>AZƏRBAYCAN RESPUBLİKASI ADINDAN</w:t>
      </w:r>
    </w:p>
    <w:p w14:paraId="07A3781D" w14:textId="77777777" w:rsidR="00AE7974" w:rsidRPr="00BE0511" w:rsidRDefault="00AE7974" w:rsidP="00BE0511">
      <w:pPr>
        <w:tabs>
          <w:tab w:val="left" w:pos="1064"/>
        </w:tabs>
        <w:spacing w:after="0" w:line="240" w:lineRule="auto"/>
        <w:jc w:val="center"/>
        <w:rPr>
          <w:rFonts w:ascii="Arial" w:eastAsia="Times New Roman" w:hAnsi="Arial" w:cs="Arial"/>
          <w:b/>
          <w:bCs/>
          <w:sz w:val="24"/>
          <w:szCs w:val="24"/>
          <w:lang w:val="az-Latn-AZ"/>
        </w:rPr>
      </w:pPr>
    </w:p>
    <w:p w14:paraId="2543ABA8" w14:textId="77777777" w:rsidR="00AE7974" w:rsidRPr="00BE0511" w:rsidRDefault="00AE7974" w:rsidP="00BE0511">
      <w:pPr>
        <w:tabs>
          <w:tab w:val="left" w:pos="1064"/>
        </w:tabs>
        <w:spacing w:after="0" w:line="240" w:lineRule="auto"/>
        <w:jc w:val="center"/>
        <w:rPr>
          <w:rFonts w:ascii="Arial" w:eastAsia="Times New Roman" w:hAnsi="Arial" w:cs="Arial"/>
          <w:b/>
          <w:sz w:val="24"/>
          <w:szCs w:val="24"/>
          <w:lang w:val="az-Latn-AZ"/>
        </w:rPr>
      </w:pPr>
      <w:r w:rsidRPr="00BE0511">
        <w:rPr>
          <w:rFonts w:ascii="Arial" w:eastAsia="Times New Roman" w:hAnsi="Arial" w:cs="Arial"/>
          <w:b/>
          <w:bCs/>
          <w:sz w:val="24"/>
          <w:szCs w:val="24"/>
          <w:lang w:val="az-Latn-AZ"/>
        </w:rPr>
        <w:t>Azərbaycan Respublikası</w:t>
      </w:r>
    </w:p>
    <w:p w14:paraId="301D0B92" w14:textId="77777777" w:rsidR="00AE7974" w:rsidRPr="00BE0511" w:rsidRDefault="00AE7974" w:rsidP="00BE0511">
      <w:pPr>
        <w:tabs>
          <w:tab w:val="left" w:pos="1064"/>
        </w:tabs>
        <w:spacing w:after="0" w:line="240" w:lineRule="auto"/>
        <w:jc w:val="center"/>
        <w:rPr>
          <w:rFonts w:ascii="Arial" w:eastAsia="Times New Roman" w:hAnsi="Arial" w:cs="Arial"/>
          <w:b/>
          <w:sz w:val="24"/>
          <w:szCs w:val="24"/>
          <w:lang w:val="az-Latn-AZ"/>
        </w:rPr>
      </w:pPr>
      <w:r w:rsidRPr="00BE0511">
        <w:rPr>
          <w:rFonts w:ascii="Arial" w:eastAsia="Times New Roman" w:hAnsi="Arial" w:cs="Arial"/>
          <w:b/>
          <w:bCs/>
          <w:sz w:val="24"/>
          <w:szCs w:val="24"/>
          <w:lang w:val="az-Latn-AZ"/>
        </w:rPr>
        <w:t>Konstitusiya Məhkəməsi Plenumunun</w:t>
      </w:r>
    </w:p>
    <w:p w14:paraId="6551BB13" w14:textId="77777777" w:rsidR="00AE7974" w:rsidRPr="00BE0511" w:rsidRDefault="00AE7974" w:rsidP="00BE0511">
      <w:pPr>
        <w:tabs>
          <w:tab w:val="left" w:pos="1064"/>
        </w:tabs>
        <w:spacing w:after="0" w:line="240" w:lineRule="auto"/>
        <w:jc w:val="center"/>
        <w:rPr>
          <w:rFonts w:ascii="Arial" w:eastAsia="Times New Roman" w:hAnsi="Arial" w:cs="Arial"/>
          <w:b/>
          <w:sz w:val="24"/>
          <w:szCs w:val="24"/>
          <w:lang w:val="az-Latn-AZ"/>
        </w:rPr>
      </w:pPr>
    </w:p>
    <w:p w14:paraId="0B82BC58" w14:textId="77777777" w:rsidR="00AE7974" w:rsidRPr="00BE0511" w:rsidRDefault="00AE7974" w:rsidP="00BE0511">
      <w:pPr>
        <w:tabs>
          <w:tab w:val="left" w:pos="1064"/>
        </w:tabs>
        <w:spacing w:after="0" w:line="240" w:lineRule="auto"/>
        <w:jc w:val="center"/>
        <w:rPr>
          <w:rFonts w:ascii="Arial" w:eastAsia="Times New Roman" w:hAnsi="Arial" w:cs="Arial"/>
          <w:b/>
          <w:sz w:val="24"/>
          <w:szCs w:val="24"/>
          <w:lang w:val="az-Latn-AZ"/>
        </w:rPr>
      </w:pPr>
      <w:r w:rsidRPr="00BE0511">
        <w:rPr>
          <w:rFonts w:ascii="Arial" w:eastAsia="Times New Roman" w:hAnsi="Arial" w:cs="Arial"/>
          <w:b/>
          <w:bCs/>
          <w:sz w:val="24"/>
          <w:szCs w:val="24"/>
          <w:lang w:val="az-Latn-AZ"/>
        </w:rPr>
        <w:t>Q Ə R A R I</w:t>
      </w:r>
    </w:p>
    <w:p w14:paraId="318039C9" w14:textId="20E6ABC8" w:rsidR="00AE7974" w:rsidRDefault="00AE7974" w:rsidP="00BE0511">
      <w:pPr>
        <w:tabs>
          <w:tab w:val="left" w:pos="1064"/>
        </w:tabs>
        <w:spacing w:after="0" w:line="240" w:lineRule="auto"/>
        <w:jc w:val="center"/>
        <w:rPr>
          <w:rFonts w:ascii="Arial" w:eastAsia="Times New Roman" w:hAnsi="Arial" w:cs="Arial"/>
          <w:b/>
          <w:sz w:val="24"/>
          <w:szCs w:val="24"/>
          <w:lang w:val="az-Latn-AZ"/>
        </w:rPr>
      </w:pPr>
    </w:p>
    <w:p w14:paraId="4C58C909" w14:textId="77777777" w:rsidR="008274BC" w:rsidRPr="00BE0511" w:rsidRDefault="008274BC" w:rsidP="00BE0511">
      <w:pPr>
        <w:tabs>
          <w:tab w:val="left" w:pos="1064"/>
        </w:tabs>
        <w:spacing w:after="0" w:line="240" w:lineRule="auto"/>
        <w:jc w:val="center"/>
        <w:rPr>
          <w:rFonts w:ascii="Arial" w:eastAsia="Times New Roman" w:hAnsi="Arial" w:cs="Arial"/>
          <w:b/>
          <w:sz w:val="24"/>
          <w:szCs w:val="24"/>
          <w:lang w:val="az-Latn-AZ"/>
        </w:rPr>
      </w:pPr>
    </w:p>
    <w:p w14:paraId="7E2E8FA1" w14:textId="77777777" w:rsidR="008274BC" w:rsidRPr="004A4052" w:rsidRDefault="000F0EA3" w:rsidP="00BE0511">
      <w:pPr>
        <w:pStyle w:val="a3"/>
        <w:tabs>
          <w:tab w:val="left" w:pos="1064"/>
        </w:tabs>
        <w:spacing w:before="0" w:beforeAutospacing="0" w:after="0" w:afterAutospacing="0"/>
        <w:jc w:val="center"/>
        <w:rPr>
          <w:rFonts w:ascii="Arial" w:eastAsia="Calibri" w:hAnsi="Arial" w:cs="Arial"/>
          <w:bCs/>
          <w:i/>
          <w:iCs/>
          <w:lang w:val="az-Latn-AZ" w:eastAsia="en-US"/>
        </w:rPr>
      </w:pPr>
      <w:r w:rsidRPr="004A4052">
        <w:rPr>
          <w:rFonts w:ascii="Arial" w:eastAsia="Calibri" w:hAnsi="Arial" w:cs="Arial"/>
          <w:bCs/>
          <w:i/>
          <w:iCs/>
          <w:lang w:val="az-Latn-AZ" w:eastAsia="en-US"/>
        </w:rPr>
        <w:t xml:space="preserve">Azərbaycan Respublikası Konstitusiyasının 128-ci maddəsinin “Məhkəmələr və hakimlər haqqında” Azərbaycan Respublikası Qanununun 100, 101-ci </w:t>
      </w:r>
      <w:r w:rsidR="00BE0511" w:rsidRPr="004A4052">
        <w:rPr>
          <w:rFonts w:ascii="Arial" w:eastAsia="Calibri" w:hAnsi="Arial" w:cs="Arial"/>
          <w:bCs/>
          <w:i/>
          <w:iCs/>
          <w:lang w:val="az-Latn-AZ" w:eastAsia="en-US"/>
        </w:rPr>
        <w:t>m</w:t>
      </w:r>
      <w:r w:rsidRPr="004A4052">
        <w:rPr>
          <w:rFonts w:ascii="Arial" w:eastAsia="Calibri" w:hAnsi="Arial" w:cs="Arial"/>
          <w:bCs/>
          <w:i/>
          <w:iCs/>
          <w:lang w:val="az-Latn-AZ" w:eastAsia="en-US"/>
        </w:rPr>
        <w:t xml:space="preserve">addələri və Azərbaycan Respublikası Cinayət-Prosessual Məcəlləsinin </w:t>
      </w:r>
      <w:r w:rsidR="00BE0511" w:rsidRPr="004A4052">
        <w:rPr>
          <w:rFonts w:ascii="Arial" w:eastAsia="Calibri" w:hAnsi="Arial" w:cs="Arial"/>
          <w:bCs/>
          <w:i/>
          <w:iCs/>
          <w:lang w:val="az-Latn-AZ" w:eastAsia="en-US"/>
        </w:rPr>
        <w:t xml:space="preserve"> </w:t>
      </w:r>
      <w:r w:rsidRPr="004A4052">
        <w:rPr>
          <w:rFonts w:ascii="Arial" w:eastAsia="Calibri" w:hAnsi="Arial" w:cs="Arial"/>
          <w:bCs/>
          <w:i/>
          <w:iCs/>
          <w:lang w:val="az-Latn-AZ" w:eastAsia="en-US"/>
        </w:rPr>
        <w:t xml:space="preserve">53.1.5-ci maddəsi ilə əlaqəli şəkildə </w:t>
      </w:r>
      <w:r w:rsidR="00AE7974" w:rsidRPr="004A4052">
        <w:rPr>
          <w:rFonts w:ascii="Arial" w:eastAsia="Calibri" w:hAnsi="Arial" w:cs="Arial"/>
          <w:bCs/>
          <w:i/>
          <w:iCs/>
          <w:lang w:val="az-Latn-AZ" w:eastAsia="en-US"/>
        </w:rPr>
        <w:t>şərh edilməsinə dair</w:t>
      </w:r>
    </w:p>
    <w:p w14:paraId="68840C4A" w14:textId="05252CA6" w:rsidR="00AE7974" w:rsidRPr="00BE0511" w:rsidRDefault="00AE7974" w:rsidP="00BE0511">
      <w:pPr>
        <w:pStyle w:val="a3"/>
        <w:tabs>
          <w:tab w:val="left" w:pos="1064"/>
        </w:tabs>
        <w:spacing w:before="0" w:beforeAutospacing="0" w:after="0" w:afterAutospacing="0"/>
        <w:jc w:val="center"/>
        <w:rPr>
          <w:rFonts w:ascii="Arial" w:hAnsi="Arial" w:cs="Arial"/>
          <w:b/>
          <w:lang w:val="az-Latn-AZ"/>
        </w:rPr>
      </w:pPr>
      <w:r w:rsidRPr="00BE0511">
        <w:rPr>
          <w:rFonts w:ascii="Arial" w:eastAsia="Calibri" w:hAnsi="Arial" w:cs="Arial"/>
          <w:b/>
          <w:lang w:val="az-Latn-AZ" w:eastAsia="en-US"/>
        </w:rPr>
        <w:t xml:space="preserve"> </w:t>
      </w:r>
    </w:p>
    <w:p w14:paraId="2CD874CF" w14:textId="77777777" w:rsidR="00AE7974" w:rsidRPr="00BE0511" w:rsidRDefault="00AE7974" w:rsidP="00BE0511">
      <w:pPr>
        <w:tabs>
          <w:tab w:val="left" w:pos="1064"/>
        </w:tabs>
        <w:spacing w:after="0" w:line="240" w:lineRule="auto"/>
        <w:ind w:firstLine="567"/>
        <w:jc w:val="center"/>
        <w:rPr>
          <w:rFonts w:ascii="Arial" w:eastAsia="MS Gothic" w:hAnsi="Arial" w:cs="Arial"/>
          <w:iCs/>
          <w:sz w:val="24"/>
          <w:szCs w:val="24"/>
          <w:lang w:val="az-Latn-AZ" w:eastAsia="ja-JP"/>
        </w:rPr>
      </w:pPr>
    </w:p>
    <w:p w14:paraId="0C7BAAA3" w14:textId="2582F06A" w:rsidR="00AE7974" w:rsidRPr="00BE0511" w:rsidRDefault="000A7955" w:rsidP="00BE0511">
      <w:pPr>
        <w:tabs>
          <w:tab w:val="left" w:pos="1064"/>
        </w:tabs>
        <w:spacing w:after="0" w:line="240" w:lineRule="auto"/>
        <w:ind w:firstLine="567"/>
        <w:rPr>
          <w:rFonts w:ascii="Arial" w:eastAsia="Times New Roman" w:hAnsi="Arial" w:cs="Arial"/>
          <w:b/>
          <w:sz w:val="24"/>
          <w:szCs w:val="24"/>
          <w:lang w:val="az-Latn-AZ"/>
        </w:rPr>
      </w:pPr>
      <w:r>
        <w:rPr>
          <w:rFonts w:ascii="Arial" w:eastAsia="Times New Roman" w:hAnsi="Arial" w:cs="Arial"/>
          <w:b/>
          <w:bCs/>
          <w:sz w:val="24"/>
          <w:szCs w:val="24"/>
          <w:lang w:val="az-Latn-AZ"/>
        </w:rPr>
        <w:t xml:space="preserve">17 yanvar </w:t>
      </w:r>
      <w:r w:rsidR="00AE7974" w:rsidRPr="00BE0511">
        <w:rPr>
          <w:rFonts w:ascii="Arial" w:eastAsia="Times New Roman" w:hAnsi="Arial" w:cs="Arial"/>
          <w:b/>
          <w:bCs/>
          <w:sz w:val="24"/>
          <w:szCs w:val="24"/>
          <w:lang w:val="az-Latn-AZ"/>
        </w:rPr>
        <w:t>202</w:t>
      </w:r>
      <w:r w:rsidR="000F0EA3" w:rsidRPr="00BE0511">
        <w:rPr>
          <w:rFonts w:ascii="Arial" w:eastAsia="Times New Roman" w:hAnsi="Arial" w:cs="Arial"/>
          <w:b/>
          <w:bCs/>
          <w:sz w:val="24"/>
          <w:szCs w:val="24"/>
          <w:lang w:val="az-Latn-AZ"/>
        </w:rPr>
        <w:t>2</w:t>
      </w:r>
      <w:r w:rsidR="00AE7974" w:rsidRPr="00BE0511">
        <w:rPr>
          <w:rFonts w:ascii="Arial" w:eastAsia="Times New Roman" w:hAnsi="Arial" w:cs="Arial"/>
          <w:b/>
          <w:bCs/>
          <w:sz w:val="24"/>
          <w:szCs w:val="24"/>
          <w:lang w:val="az-Latn-AZ"/>
        </w:rPr>
        <w:t>-ci il</w:t>
      </w:r>
      <w:r>
        <w:rPr>
          <w:rFonts w:ascii="Arial" w:eastAsia="Times New Roman" w:hAnsi="Arial" w:cs="Arial"/>
          <w:b/>
          <w:bCs/>
          <w:sz w:val="24"/>
          <w:szCs w:val="24"/>
          <w:lang w:val="az-Latn-AZ"/>
        </w:rPr>
        <w:t xml:space="preserve">     </w:t>
      </w:r>
      <w:r w:rsidR="00BE0511" w:rsidRPr="00BE0511">
        <w:rPr>
          <w:rFonts w:ascii="Arial" w:eastAsia="Times New Roman" w:hAnsi="Arial" w:cs="Arial"/>
          <w:b/>
          <w:bCs/>
          <w:sz w:val="24"/>
          <w:szCs w:val="24"/>
          <w:lang w:val="az-Latn-AZ"/>
        </w:rPr>
        <w:t xml:space="preserve">                                                                 </w:t>
      </w:r>
      <w:r w:rsidR="00AE7974" w:rsidRPr="00BE0511">
        <w:rPr>
          <w:rFonts w:ascii="Arial" w:eastAsia="Times New Roman" w:hAnsi="Arial" w:cs="Arial"/>
          <w:b/>
          <w:bCs/>
          <w:sz w:val="24"/>
          <w:szCs w:val="24"/>
          <w:lang w:val="az-Latn-AZ"/>
        </w:rPr>
        <w:t xml:space="preserve">     Bakı şəhəri</w:t>
      </w:r>
    </w:p>
    <w:p w14:paraId="7F4DDFB1" w14:textId="77777777" w:rsidR="00AE7974" w:rsidRPr="00BE0511" w:rsidRDefault="00AE7974" w:rsidP="00BE0511">
      <w:pPr>
        <w:tabs>
          <w:tab w:val="left" w:pos="1064"/>
        </w:tabs>
        <w:spacing w:after="0" w:line="240" w:lineRule="auto"/>
        <w:ind w:firstLine="567"/>
        <w:jc w:val="center"/>
        <w:rPr>
          <w:rFonts w:ascii="Arial" w:eastAsia="Times New Roman" w:hAnsi="Arial" w:cs="Arial"/>
          <w:sz w:val="24"/>
          <w:szCs w:val="24"/>
          <w:lang w:val="az-Latn-AZ"/>
        </w:rPr>
      </w:pPr>
    </w:p>
    <w:p w14:paraId="698B7725" w14:textId="585FDA07" w:rsidR="00AE7974" w:rsidRPr="00BE0511" w:rsidRDefault="00AE7974" w:rsidP="00BE0511">
      <w:pPr>
        <w:tabs>
          <w:tab w:val="left" w:pos="1064"/>
        </w:tabs>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 xml:space="preserve">Azərbaycan Respublikası Konstitusiya Məhkəməsinin Plenumu Fərhad Abdullayev (sədr), Sona Salmanova, </w:t>
      </w:r>
      <w:r w:rsidR="000F0EA3" w:rsidRPr="00BE0511">
        <w:rPr>
          <w:rFonts w:ascii="Arial" w:eastAsia="Times New Roman" w:hAnsi="Arial" w:cs="Arial"/>
          <w:sz w:val="24"/>
          <w:szCs w:val="24"/>
          <w:lang w:val="az-Latn-AZ"/>
        </w:rPr>
        <w:t>Humay Əfəndiyeva (məruzəçi-hakim)</w:t>
      </w:r>
      <w:r w:rsidRPr="00BE0511">
        <w:rPr>
          <w:rFonts w:ascii="Arial" w:eastAsia="Times New Roman" w:hAnsi="Arial" w:cs="Arial"/>
          <w:sz w:val="24"/>
          <w:szCs w:val="24"/>
          <w:lang w:val="az-Latn-AZ"/>
        </w:rPr>
        <w:t>, Rövşən İsmayılov, Ceyhun Qaracayev, Rafael Qvaladze, Mahir Muradov, İsa Nəcəfov və Kamran Şəfiyevdən ibarət tərkibdə,</w:t>
      </w:r>
    </w:p>
    <w:p w14:paraId="2666AB5F" w14:textId="77777777" w:rsidR="00AE7974" w:rsidRPr="00BE0511" w:rsidRDefault="00AE7974" w:rsidP="00BE0511">
      <w:pPr>
        <w:tabs>
          <w:tab w:val="left" w:pos="1064"/>
        </w:tabs>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məhkəmə katibi Fəraid Əliyevin iştirakı ilə,</w:t>
      </w:r>
    </w:p>
    <w:p w14:paraId="4BC928B0" w14:textId="2DABBD68" w:rsidR="00AE7974" w:rsidRPr="00BE0511" w:rsidRDefault="00AE7974" w:rsidP="00BE0511">
      <w:pPr>
        <w:tabs>
          <w:tab w:val="left" w:pos="1064"/>
        </w:tabs>
        <w:spacing w:after="0" w:line="240" w:lineRule="auto"/>
        <w:ind w:firstLine="567"/>
        <w:contextualSpacing/>
        <w:jc w:val="both"/>
        <w:outlineLvl w:val="3"/>
        <w:rPr>
          <w:rFonts w:ascii="Arial" w:eastAsia="Times New Roman" w:hAnsi="Arial" w:cs="Arial"/>
          <w:sz w:val="24"/>
          <w:szCs w:val="24"/>
          <w:lang w:val="az-Latn-AZ"/>
        </w:rPr>
      </w:pPr>
      <w:r w:rsidRPr="00BE0511">
        <w:rPr>
          <w:rFonts w:ascii="Arial" w:eastAsia="Times New Roman" w:hAnsi="Arial" w:cs="Arial"/>
          <w:sz w:val="24"/>
          <w:szCs w:val="24"/>
          <w:lang w:val="az-Latn-AZ"/>
        </w:rPr>
        <w:t>Azərbaycan Respublikası Konstitusiyasının 130-cu maddəsinin</w:t>
      </w:r>
      <w:r w:rsidR="00CE61D2" w:rsidRPr="00BE0511">
        <w:rPr>
          <w:rFonts w:ascii="Arial" w:hAnsi="Arial" w:cs="Arial"/>
          <w:sz w:val="24"/>
          <w:szCs w:val="24"/>
          <w:lang w:val="az-Latn-AZ"/>
        </w:rPr>
        <w:t xml:space="preserve"> IV</w:t>
      </w:r>
      <w:r w:rsidRPr="00BE0511">
        <w:rPr>
          <w:rFonts w:ascii="Arial" w:hAnsi="Arial" w:cs="Arial"/>
          <w:sz w:val="24"/>
          <w:szCs w:val="24"/>
          <w:lang w:val="az-Latn-AZ"/>
        </w:rPr>
        <w:t xml:space="preserve"> </w:t>
      </w:r>
      <w:r w:rsidRPr="00BE0511">
        <w:rPr>
          <w:rFonts w:ascii="Arial" w:eastAsia="Times New Roman" w:hAnsi="Arial" w:cs="Arial"/>
          <w:sz w:val="24"/>
          <w:szCs w:val="24"/>
          <w:lang w:val="az-Latn-AZ"/>
        </w:rPr>
        <w:t xml:space="preserve">hissəsinə, </w:t>
      </w:r>
      <w:r w:rsidRPr="00BE0511">
        <w:rPr>
          <w:rFonts w:ascii="Arial" w:hAnsi="Arial" w:cs="Arial"/>
          <w:sz w:val="24"/>
          <w:szCs w:val="24"/>
          <w:lang w:val="az-Latn-AZ"/>
        </w:rPr>
        <w:t>“Konstitusiya Məhkəməsi haqqında” Azərbaycan Respublikası Qanununun 27.2 və 3</w:t>
      </w:r>
      <w:r w:rsidR="00CE61D2" w:rsidRPr="00BE0511">
        <w:rPr>
          <w:rFonts w:ascii="Arial" w:hAnsi="Arial" w:cs="Arial"/>
          <w:sz w:val="24"/>
          <w:szCs w:val="24"/>
          <w:lang w:val="az-Latn-AZ"/>
        </w:rPr>
        <w:t>2-ci</w:t>
      </w:r>
      <w:r w:rsidRPr="00BE0511">
        <w:rPr>
          <w:rFonts w:ascii="Arial" w:hAnsi="Arial" w:cs="Arial"/>
          <w:sz w:val="24"/>
          <w:szCs w:val="24"/>
          <w:lang w:val="az-Latn-AZ"/>
        </w:rPr>
        <w:t xml:space="preserve"> maddələrinə və Azərbaycan Respublikası Konstitusiya Məhkəməsinin Daxili Nizamnaməsinin 39-cu maddəsinə müvafiq olaraq, </w:t>
      </w:r>
      <w:r w:rsidR="00CE61D2" w:rsidRPr="00BE0511">
        <w:rPr>
          <w:rFonts w:ascii="Arial" w:hAnsi="Arial" w:cs="Arial"/>
          <w:sz w:val="24"/>
          <w:szCs w:val="24"/>
          <w:lang w:val="az-Latn-AZ"/>
        </w:rPr>
        <w:t xml:space="preserve">xüsusi </w:t>
      </w:r>
      <w:r w:rsidRPr="00BE0511">
        <w:rPr>
          <w:rFonts w:ascii="Arial" w:hAnsi="Arial" w:cs="Arial"/>
          <w:sz w:val="24"/>
          <w:szCs w:val="24"/>
          <w:lang w:val="az-Latn-AZ"/>
        </w:rPr>
        <w:t xml:space="preserve">konstitusiya icraatının yazılı prosedur qaydasında keçirilən məhkəmə iclasında Azərbaycan Respublikası Prokurorluğunun sorğusu </w:t>
      </w:r>
      <w:r w:rsidRPr="00BE0511">
        <w:rPr>
          <w:rFonts w:ascii="Arial" w:eastAsia="Times New Roman" w:hAnsi="Arial" w:cs="Arial"/>
          <w:sz w:val="24"/>
          <w:szCs w:val="24"/>
          <w:lang w:val="az-Latn-AZ"/>
        </w:rPr>
        <w:t xml:space="preserve">əsasında </w:t>
      </w:r>
      <w:r w:rsidR="000F0EA3" w:rsidRPr="00BE0511">
        <w:rPr>
          <w:rFonts w:ascii="Arial" w:eastAsia="Calibri" w:hAnsi="Arial" w:cs="Arial"/>
          <w:sz w:val="24"/>
          <w:szCs w:val="24"/>
          <w:lang w:val="az-Latn-AZ" w:eastAsia="en-US"/>
        </w:rPr>
        <w:t xml:space="preserve">Azərbaycan Respublikası Konstitusiyasının 128-ci maddəsinin “Məhkəmələr və hakimlər haqqında” Azərbaycan Respublikası Qanununun 100, 101-ci maddələri və Azərbaycan Respublikası Cinayət-Prosessual Məcəlləsinin 53.1.5-ci maddəsi ilə əlaqəli şəkildə </w:t>
      </w:r>
      <w:r w:rsidRPr="00BE0511">
        <w:rPr>
          <w:rFonts w:ascii="Arial" w:eastAsia="Calibri" w:hAnsi="Arial" w:cs="Arial"/>
          <w:sz w:val="24"/>
          <w:szCs w:val="24"/>
          <w:lang w:val="az-Latn-AZ" w:eastAsia="en-US"/>
        </w:rPr>
        <w:t xml:space="preserve">şərh edilməsinə dair </w:t>
      </w:r>
      <w:r w:rsidRPr="00BE0511">
        <w:rPr>
          <w:rFonts w:ascii="Arial" w:eastAsia="Times New Roman" w:hAnsi="Arial" w:cs="Arial"/>
          <w:sz w:val="24"/>
          <w:szCs w:val="24"/>
          <w:lang w:val="az-Latn-AZ"/>
        </w:rPr>
        <w:t>konstitusiya işinə baxdı.</w:t>
      </w:r>
    </w:p>
    <w:p w14:paraId="7F2AC538" w14:textId="0C4CE299" w:rsidR="00AE7974" w:rsidRPr="00BE0511" w:rsidRDefault="00AE7974" w:rsidP="00BE0511">
      <w:pPr>
        <w:tabs>
          <w:tab w:val="left" w:pos="1064"/>
        </w:tabs>
        <w:spacing w:after="0" w:line="240" w:lineRule="auto"/>
        <w:ind w:firstLine="567"/>
        <w:contextualSpacing/>
        <w:jc w:val="both"/>
        <w:outlineLvl w:val="3"/>
        <w:rPr>
          <w:rFonts w:ascii="Arial" w:eastAsia="Times New Roman" w:hAnsi="Arial" w:cs="Arial"/>
          <w:sz w:val="24"/>
          <w:szCs w:val="24"/>
          <w:lang w:val="az-Latn-AZ"/>
        </w:rPr>
      </w:pPr>
      <w:r w:rsidRPr="00BE0511">
        <w:rPr>
          <w:rFonts w:ascii="Arial" w:eastAsia="Times New Roman" w:hAnsi="Arial" w:cs="Arial"/>
          <w:sz w:val="24"/>
          <w:szCs w:val="24"/>
          <w:lang w:val="az-Latn-AZ"/>
        </w:rPr>
        <w:t xml:space="preserve">İş üzrə hakim </w:t>
      </w:r>
      <w:r w:rsidR="00EC45A4" w:rsidRPr="00BE0511">
        <w:rPr>
          <w:rFonts w:ascii="Arial" w:eastAsia="Times New Roman" w:hAnsi="Arial" w:cs="Arial"/>
          <w:sz w:val="24"/>
          <w:szCs w:val="24"/>
          <w:lang w:val="az-Latn-AZ"/>
        </w:rPr>
        <w:t>H.Əfəndiyevanın</w:t>
      </w:r>
      <w:r w:rsidRPr="00BE0511">
        <w:rPr>
          <w:rFonts w:ascii="Arial" w:eastAsia="Times New Roman" w:hAnsi="Arial" w:cs="Arial"/>
          <w:sz w:val="24"/>
          <w:szCs w:val="24"/>
          <w:lang w:val="az-Latn-AZ"/>
        </w:rPr>
        <w:t xml:space="preserve"> məruzəsini, </w:t>
      </w:r>
      <w:r w:rsidRPr="00BE0511">
        <w:rPr>
          <w:rFonts w:ascii="Arial" w:hAnsi="Arial" w:cs="Arial"/>
          <w:sz w:val="24"/>
          <w:szCs w:val="24"/>
          <w:lang w:val="az-Latn-AZ"/>
        </w:rPr>
        <w:t>maraqlı subyektlərin nümayəndələri Azərbaycan Respublikası</w:t>
      </w:r>
      <w:r w:rsidR="003360DE" w:rsidRPr="00BE0511">
        <w:rPr>
          <w:rFonts w:ascii="Arial" w:hAnsi="Arial" w:cs="Arial"/>
          <w:sz w:val="24"/>
          <w:szCs w:val="24"/>
          <w:lang w:val="az-Latn-AZ"/>
        </w:rPr>
        <w:t xml:space="preserve"> Baş</w:t>
      </w:r>
      <w:r w:rsidRPr="00BE0511">
        <w:rPr>
          <w:rFonts w:ascii="Arial" w:hAnsi="Arial" w:cs="Arial"/>
          <w:sz w:val="24"/>
          <w:szCs w:val="24"/>
          <w:lang w:val="az-Latn-AZ"/>
        </w:rPr>
        <w:t xml:space="preserve"> Prokurorluğunun </w:t>
      </w:r>
      <w:r w:rsidR="00E9009B" w:rsidRPr="00BE0511">
        <w:rPr>
          <w:rFonts w:ascii="Arial" w:hAnsi="Arial" w:cs="Arial"/>
          <w:sz w:val="24"/>
          <w:szCs w:val="24"/>
          <w:lang w:val="az-Latn-AZ"/>
        </w:rPr>
        <w:t>Hüquqi təminat və insan hüquqları məsələləri idarəsinin rəisi A</w:t>
      </w:r>
      <w:r w:rsidR="003360DE" w:rsidRPr="00BE0511">
        <w:rPr>
          <w:rFonts w:ascii="Arial" w:hAnsi="Arial" w:cs="Arial"/>
          <w:sz w:val="24"/>
          <w:szCs w:val="24"/>
          <w:lang w:val="az-Latn-AZ"/>
        </w:rPr>
        <w:t>.</w:t>
      </w:r>
      <w:r w:rsidR="00E9009B" w:rsidRPr="00BE0511">
        <w:rPr>
          <w:rFonts w:ascii="Arial" w:hAnsi="Arial" w:cs="Arial"/>
          <w:sz w:val="24"/>
          <w:szCs w:val="24"/>
          <w:lang w:val="az-Latn-AZ"/>
        </w:rPr>
        <w:t xml:space="preserve">Osmanovanın </w:t>
      </w:r>
      <w:r w:rsidR="00504ADB" w:rsidRPr="00BE0511">
        <w:rPr>
          <w:rFonts w:ascii="Arial" w:hAnsi="Arial" w:cs="Arial"/>
          <w:sz w:val="24"/>
          <w:szCs w:val="24"/>
          <w:lang w:val="az-Latn-AZ"/>
        </w:rPr>
        <w:t xml:space="preserve"> </w:t>
      </w:r>
      <w:r w:rsidR="00084DD9" w:rsidRPr="00BE0511">
        <w:rPr>
          <w:rFonts w:ascii="Arial" w:hAnsi="Arial" w:cs="Arial"/>
          <w:sz w:val="24"/>
          <w:szCs w:val="24"/>
          <w:lang w:val="az-Latn-AZ"/>
        </w:rPr>
        <w:t xml:space="preserve">və </w:t>
      </w:r>
      <w:r w:rsidRPr="00BE0511">
        <w:rPr>
          <w:rFonts w:ascii="Arial" w:eastAsia="Times New Roman" w:hAnsi="Arial" w:cs="Arial"/>
          <w:sz w:val="24"/>
          <w:szCs w:val="24"/>
          <w:lang w:val="az-Latn-AZ"/>
        </w:rPr>
        <w:t>Azərbaycan Respublikası Milli Məclisi Aparatının Dövlət quruculuğu, inzibati və hərbi qanunvericilik şöbəsinin müdiri</w:t>
      </w:r>
      <w:r w:rsidR="008B6239" w:rsidRPr="00BE0511">
        <w:rPr>
          <w:rFonts w:ascii="Arial" w:eastAsia="Times New Roman" w:hAnsi="Arial" w:cs="Arial"/>
          <w:sz w:val="24"/>
          <w:szCs w:val="24"/>
          <w:lang w:val="az-Latn-AZ"/>
        </w:rPr>
        <w:t xml:space="preserve"> H.M.Seyidin</w:t>
      </w:r>
      <w:r w:rsidR="00E9009B" w:rsidRPr="00BE0511">
        <w:rPr>
          <w:rFonts w:ascii="Arial" w:eastAsia="Times New Roman" w:hAnsi="Arial" w:cs="Arial"/>
          <w:sz w:val="24"/>
          <w:szCs w:val="24"/>
          <w:lang w:val="az-Latn-AZ"/>
        </w:rPr>
        <w:t xml:space="preserve"> </w:t>
      </w:r>
      <w:r w:rsidR="007866F9">
        <w:rPr>
          <w:rFonts w:ascii="Arial" w:eastAsia="Times New Roman" w:hAnsi="Arial" w:cs="Arial"/>
          <w:sz w:val="24"/>
          <w:szCs w:val="24"/>
          <w:lang w:val="az-Latn-AZ"/>
        </w:rPr>
        <w:t>və</w:t>
      </w:r>
      <w:r w:rsidRPr="00BE0511">
        <w:rPr>
          <w:rFonts w:ascii="Arial" w:eastAsia="Times New Roman" w:hAnsi="Arial" w:cs="Arial"/>
          <w:sz w:val="24"/>
          <w:szCs w:val="24"/>
          <w:lang w:val="az-Latn-AZ"/>
        </w:rPr>
        <w:t xml:space="preserve"> </w:t>
      </w:r>
      <w:r w:rsidRPr="00BE0511">
        <w:rPr>
          <w:rFonts w:ascii="Arial" w:hAnsi="Arial" w:cs="Arial"/>
          <w:sz w:val="24"/>
          <w:szCs w:val="24"/>
          <w:lang w:val="az-Latn-AZ"/>
        </w:rPr>
        <w:t xml:space="preserve">mütəxəssis </w:t>
      </w:r>
      <w:r w:rsidRPr="00BE0511">
        <w:rPr>
          <w:rFonts w:ascii="Arial" w:eastAsia="Times New Roman" w:hAnsi="Arial" w:cs="Arial"/>
          <w:sz w:val="24"/>
          <w:szCs w:val="24"/>
          <w:lang w:val="az-Latn-AZ"/>
        </w:rPr>
        <w:t>Azərbaycan Respublikası Ali Məhkəməsinin Cinayət Kollegiyasının sədri H.Nəsibovun</w:t>
      </w:r>
      <w:r w:rsidR="00504ADB" w:rsidRPr="00BE0511">
        <w:rPr>
          <w:rFonts w:ascii="Arial" w:eastAsia="Times New Roman" w:hAnsi="Arial" w:cs="Arial"/>
          <w:sz w:val="24"/>
          <w:szCs w:val="24"/>
          <w:lang w:val="az-Latn-AZ"/>
        </w:rPr>
        <w:t xml:space="preserve"> mülahizələrini</w:t>
      </w:r>
      <w:r w:rsidR="007866F9">
        <w:rPr>
          <w:rFonts w:ascii="Arial" w:eastAsia="Times New Roman" w:hAnsi="Arial" w:cs="Arial"/>
          <w:sz w:val="24"/>
          <w:szCs w:val="24"/>
          <w:lang w:val="az-Latn-AZ"/>
        </w:rPr>
        <w:t>,</w:t>
      </w:r>
      <w:r w:rsidRPr="00BE0511">
        <w:rPr>
          <w:rFonts w:ascii="Arial" w:eastAsia="Times New Roman" w:hAnsi="Arial" w:cs="Arial"/>
          <w:sz w:val="24"/>
          <w:szCs w:val="24"/>
          <w:lang w:val="az-Latn-AZ"/>
        </w:rPr>
        <w:t xml:space="preserve"> </w:t>
      </w:r>
      <w:r w:rsidR="007866F9">
        <w:rPr>
          <w:rFonts w:ascii="Arial" w:eastAsia="Times New Roman" w:hAnsi="Arial" w:cs="Arial"/>
          <w:sz w:val="24"/>
          <w:szCs w:val="24"/>
          <w:lang w:val="az-Latn-AZ"/>
        </w:rPr>
        <w:t>e</w:t>
      </w:r>
      <w:r w:rsidR="00E9009B" w:rsidRPr="00BE0511">
        <w:rPr>
          <w:rFonts w:ascii="Arial" w:hAnsi="Arial" w:cs="Arial"/>
          <w:sz w:val="24"/>
          <w:szCs w:val="24"/>
          <w:lang w:val="az-Latn-AZ"/>
        </w:rPr>
        <w:t xml:space="preserve">kspert </w:t>
      </w:r>
      <w:r w:rsidRPr="00BE0511">
        <w:rPr>
          <w:rFonts w:ascii="Arial" w:hAnsi="Arial" w:cs="Arial"/>
          <w:sz w:val="24"/>
          <w:szCs w:val="24"/>
          <w:lang w:val="az-Latn-AZ"/>
        </w:rPr>
        <w:t xml:space="preserve">Bakı </w:t>
      </w:r>
      <w:r w:rsidR="008B6239" w:rsidRPr="00BE0511">
        <w:rPr>
          <w:rFonts w:ascii="Arial" w:hAnsi="Arial" w:cs="Arial"/>
          <w:sz w:val="24"/>
          <w:szCs w:val="24"/>
          <w:lang w:val="az-Latn-AZ"/>
        </w:rPr>
        <w:t xml:space="preserve">Dövlət Universitetinin </w:t>
      </w:r>
      <w:r w:rsidR="003360DE" w:rsidRPr="00BE0511">
        <w:rPr>
          <w:rFonts w:ascii="Arial" w:hAnsi="Arial" w:cs="Arial"/>
          <w:sz w:val="24"/>
          <w:szCs w:val="24"/>
          <w:lang w:val="az-Latn-AZ"/>
        </w:rPr>
        <w:t xml:space="preserve">Hüquq fakültəsinin </w:t>
      </w:r>
      <w:r w:rsidR="008B6239" w:rsidRPr="00BE0511">
        <w:rPr>
          <w:rFonts w:ascii="Arial" w:hAnsi="Arial" w:cs="Arial"/>
          <w:sz w:val="24"/>
          <w:szCs w:val="24"/>
          <w:lang w:val="az-Latn-AZ"/>
        </w:rPr>
        <w:t xml:space="preserve">Cinayət </w:t>
      </w:r>
      <w:r w:rsidR="007866F9">
        <w:rPr>
          <w:rFonts w:ascii="Arial" w:hAnsi="Arial" w:cs="Arial"/>
          <w:sz w:val="24"/>
          <w:szCs w:val="24"/>
          <w:lang w:val="az-Latn-AZ"/>
        </w:rPr>
        <w:t>p</w:t>
      </w:r>
      <w:r w:rsidR="008B6239" w:rsidRPr="00BE0511">
        <w:rPr>
          <w:rFonts w:ascii="Arial" w:hAnsi="Arial" w:cs="Arial"/>
          <w:sz w:val="24"/>
          <w:szCs w:val="24"/>
          <w:lang w:val="az-Latn-AZ"/>
        </w:rPr>
        <w:t>rosesi kafedrasının müdiri F.Abbasovanın</w:t>
      </w:r>
      <w:r w:rsidRPr="00BE0511">
        <w:rPr>
          <w:rFonts w:ascii="Arial" w:hAnsi="Arial" w:cs="Arial"/>
          <w:sz w:val="24"/>
          <w:szCs w:val="24"/>
          <w:lang w:val="az-Latn-AZ"/>
        </w:rPr>
        <w:t xml:space="preserve"> </w:t>
      </w:r>
      <w:r w:rsidR="008B6239" w:rsidRPr="00BE0511">
        <w:rPr>
          <w:rFonts w:ascii="Arial" w:hAnsi="Arial" w:cs="Arial"/>
          <w:sz w:val="24"/>
          <w:szCs w:val="24"/>
          <w:lang w:val="az-Latn-AZ"/>
        </w:rPr>
        <w:t>rəyini</w:t>
      </w:r>
      <w:r w:rsidR="003360DE" w:rsidRPr="00BE0511">
        <w:rPr>
          <w:rFonts w:ascii="Arial" w:hAnsi="Arial" w:cs="Arial"/>
          <w:sz w:val="24"/>
          <w:szCs w:val="24"/>
          <w:lang w:val="az-Latn-AZ"/>
        </w:rPr>
        <w:t xml:space="preserve"> və</w:t>
      </w:r>
      <w:r w:rsidRPr="00BE0511">
        <w:rPr>
          <w:rFonts w:ascii="Arial" w:hAnsi="Arial" w:cs="Arial"/>
          <w:sz w:val="24"/>
          <w:szCs w:val="24"/>
          <w:lang w:val="az-Latn-AZ"/>
        </w:rPr>
        <w:t xml:space="preserve"> </w:t>
      </w:r>
      <w:r w:rsidRPr="00BE0511">
        <w:rPr>
          <w:rFonts w:ascii="Arial" w:eastAsia="Times New Roman" w:hAnsi="Arial" w:cs="Arial"/>
          <w:sz w:val="24"/>
          <w:szCs w:val="24"/>
          <w:lang w:val="az-Latn-AZ"/>
        </w:rPr>
        <w:t xml:space="preserve">iş materiallarını araşdırıb müzakirə edərək, Azərbaycan Respublikası Konstitusiya Məhkəməsinin Plenumu </w:t>
      </w:r>
    </w:p>
    <w:p w14:paraId="2D37C61B" w14:textId="77777777" w:rsidR="004A4052" w:rsidRDefault="004A4052" w:rsidP="00BE0511">
      <w:pPr>
        <w:tabs>
          <w:tab w:val="left" w:pos="1064"/>
        </w:tabs>
        <w:spacing w:after="0" w:line="240" w:lineRule="auto"/>
        <w:ind w:firstLine="567"/>
        <w:jc w:val="center"/>
        <w:rPr>
          <w:rFonts w:ascii="Arial" w:eastAsia="Times New Roman" w:hAnsi="Arial" w:cs="Arial"/>
          <w:b/>
          <w:bCs/>
          <w:sz w:val="24"/>
          <w:szCs w:val="24"/>
          <w:lang w:val="az-Latn-AZ"/>
        </w:rPr>
      </w:pPr>
    </w:p>
    <w:p w14:paraId="5C21E5D0" w14:textId="6058E9F9" w:rsidR="00AE7974" w:rsidRPr="00BE0511" w:rsidRDefault="00AE7974" w:rsidP="00BE0511">
      <w:pPr>
        <w:tabs>
          <w:tab w:val="left" w:pos="1064"/>
        </w:tabs>
        <w:spacing w:after="0" w:line="240" w:lineRule="auto"/>
        <w:ind w:firstLine="567"/>
        <w:jc w:val="center"/>
        <w:rPr>
          <w:rFonts w:ascii="Arial" w:eastAsia="Times New Roman" w:hAnsi="Arial" w:cs="Arial"/>
          <w:b/>
          <w:bCs/>
          <w:sz w:val="24"/>
          <w:szCs w:val="24"/>
          <w:lang w:val="az-Latn-AZ"/>
        </w:rPr>
      </w:pPr>
      <w:r w:rsidRPr="00BE0511">
        <w:rPr>
          <w:rFonts w:ascii="Arial" w:eastAsia="Times New Roman" w:hAnsi="Arial" w:cs="Arial"/>
          <w:b/>
          <w:bCs/>
          <w:sz w:val="24"/>
          <w:szCs w:val="24"/>
          <w:lang w:val="az-Latn-AZ"/>
        </w:rPr>
        <w:t xml:space="preserve">MÜƏYYƏN </w:t>
      </w:r>
      <w:r w:rsidR="00084DD9" w:rsidRPr="00BE0511">
        <w:rPr>
          <w:rFonts w:ascii="Arial" w:eastAsia="Times New Roman" w:hAnsi="Arial" w:cs="Arial"/>
          <w:b/>
          <w:bCs/>
          <w:sz w:val="24"/>
          <w:szCs w:val="24"/>
          <w:lang w:val="az-Latn-AZ"/>
        </w:rPr>
        <w:t xml:space="preserve"> </w:t>
      </w:r>
      <w:r w:rsidRPr="00BE0511">
        <w:rPr>
          <w:rFonts w:ascii="Arial" w:eastAsia="Times New Roman" w:hAnsi="Arial" w:cs="Arial"/>
          <w:b/>
          <w:bCs/>
          <w:sz w:val="24"/>
          <w:szCs w:val="24"/>
          <w:lang w:val="az-Latn-AZ"/>
        </w:rPr>
        <w:t>ETDİ:</w:t>
      </w:r>
    </w:p>
    <w:p w14:paraId="410EB0FE" w14:textId="77777777" w:rsidR="00BE0511" w:rsidRPr="00BE0511" w:rsidRDefault="00BE0511" w:rsidP="00BE0511">
      <w:pPr>
        <w:tabs>
          <w:tab w:val="left" w:pos="1064"/>
        </w:tabs>
        <w:spacing w:after="0" w:line="240" w:lineRule="auto"/>
        <w:ind w:firstLine="567"/>
        <w:jc w:val="center"/>
        <w:rPr>
          <w:rFonts w:ascii="Arial" w:eastAsia="Times New Roman" w:hAnsi="Arial" w:cs="Arial"/>
          <w:b/>
          <w:bCs/>
          <w:sz w:val="24"/>
          <w:szCs w:val="24"/>
          <w:lang w:val="az-Latn-AZ"/>
        </w:rPr>
      </w:pPr>
    </w:p>
    <w:p w14:paraId="16583F65" w14:textId="4276247E" w:rsidR="00B53602" w:rsidRPr="00BE0511" w:rsidRDefault="00AE7974" w:rsidP="00BE0511">
      <w:pPr>
        <w:spacing w:after="0" w:line="240" w:lineRule="auto"/>
        <w:ind w:firstLine="567"/>
        <w:jc w:val="both"/>
        <w:rPr>
          <w:rFonts w:ascii="Arial" w:hAnsi="Arial" w:cs="Arial"/>
          <w:bCs/>
          <w:sz w:val="24"/>
          <w:szCs w:val="24"/>
          <w:lang w:val="az-Latn-AZ"/>
        </w:rPr>
      </w:pPr>
      <w:r w:rsidRPr="00BE0511">
        <w:rPr>
          <w:rFonts w:ascii="Arial" w:hAnsi="Arial" w:cs="Arial"/>
          <w:sz w:val="24"/>
          <w:szCs w:val="24"/>
          <w:lang w:val="az-Latn-AZ"/>
        </w:rPr>
        <w:t xml:space="preserve">Azərbaycan Respublikasının Prokurorluğu Azərbaycan Respublikasının Konstitusiya Məhkəməsinə (bundan sonra – Konstitusiya Məhkəməsi) ünvanladığı sorğuda </w:t>
      </w:r>
      <w:r w:rsidR="00B53602" w:rsidRPr="00BE0511">
        <w:rPr>
          <w:rFonts w:ascii="Arial" w:hAnsi="Arial" w:cs="Arial"/>
          <w:bCs/>
          <w:sz w:val="24"/>
          <w:szCs w:val="24"/>
          <w:lang w:val="az-Latn-AZ"/>
        </w:rPr>
        <w:t>Azərbaycan Respublikası Konstitusiyasının</w:t>
      </w:r>
      <w:r w:rsidR="00E03438" w:rsidRPr="00BE0511">
        <w:rPr>
          <w:rFonts w:ascii="Arial" w:hAnsi="Arial" w:cs="Arial"/>
          <w:bCs/>
          <w:sz w:val="24"/>
          <w:szCs w:val="24"/>
          <w:lang w:val="az-Latn-AZ"/>
        </w:rPr>
        <w:t xml:space="preserve"> (bundan sonra – Konstitusiya) </w:t>
      </w:r>
      <w:r w:rsidR="00B53602" w:rsidRPr="00BE0511">
        <w:rPr>
          <w:rFonts w:ascii="Arial" w:hAnsi="Arial" w:cs="Arial"/>
          <w:bCs/>
          <w:sz w:val="24"/>
          <w:szCs w:val="24"/>
          <w:lang w:val="az-Latn-AZ"/>
        </w:rPr>
        <w:t xml:space="preserve"> 128-ci maddəsinin “Məhkəmələr və hakimlər haqqında” Azərbaycan Respublikası Qanununun</w:t>
      </w:r>
      <w:r w:rsidR="003360DE" w:rsidRPr="00BE0511">
        <w:rPr>
          <w:rFonts w:ascii="Arial" w:hAnsi="Arial" w:cs="Arial"/>
          <w:bCs/>
          <w:sz w:val="24"/>
          <w:szCs w:val="24"/>
          <w:lang w:val="az-Latn-AZ"/>
        </w:rPr>
        <w:t xml:space="preserve"> (bundan sonra </w:t>
      </w:r>
      <w:r w:rsidR="007866F9" w:rsidRPr="00BE0511">
        <w:rPr>
          <w:rFonts w:ascii="Arial" w:hAnsi="Arial" w:cs="Arial"/>
          <w:bCs/>
          <w:sz w:val="24"/>
          <w:szCs w:val="24"/>
          <w:lang w:val="az-Latn-AZ"/>
        </w:rPr>
        <w:t>–</w:t>
      </w:r>
      <w:r w:rsidR="003360DE" w:rsidRPr="00BE0511">
        <w:rPr>
          <w:rFonts w:ascii="Arial" w:hAnsi="Arial" w:cs="Arial"/>
          <w:bCs/>
          <w:sz w:val="24"/>
          <w:szCs w:val="24"/>
          <w:lang w:val="az-Latn-AZ"/>
        </w:rPr>
        <w:t xml:space="preserve"> </w:t>
      </w:r>
      <w:r w:rsidR="007866F9">
        <w:rPr>
          <w:rFonts w:ascii="Arial" w:hAnsi="Arial" w:cs="Arial"/>
          <w:bCs/>
          <w:sz w:val="24"/>
          <w:szCs w:val="24"/>
          <w:lang w:val="az-Latn-AZ"/>
        </w:rPr>
        <w:t>“</w:t>
      </w:r>
      <w:r w:rsidR="003360DE" w:rsidRPr="00BE0511">
        <w:rPr>
          <w:rFonts w:ascii="Arial" w:hAnsi="Arial" w:cs="Arial"/>
          <w:bCs/>
          <w:sz w:val="24"/>
          <w:szCs w:val="24"/>
          <w:lang w:val="az-Latn-AZ"/>
        </w:rPr>
        <w:t>Məhkəmələr və hakimlər haqqında</w:t>
      </w:r>
      <w:r w:rsidR="007866F9">
        <w:rPr>
          <w:rFonts w:ascii="Arial" w:hAnsi="Arial" w:cs="Arial"/>
          <w:bCs/>
          <w:sz w:val="24"/>
          <w:szCs w:val="24"/>
          <w:lang w:val="az-Latn-AZ"/>
        </w:rPr>
        <w:t>”</w:t>
      </w:r>
      <w:r w:rsidR="003360DE" w:rsidRPr="00BE0511">
        <w:rPr>
          <w:rFonts w:ascii="Arial" w:hAnsi="Arial" w:cs="Arial"/>
          <w:bCs/>
          <w:sz w:val="24"/>
          <w:szCs w:val="24"/>
          <w:lang w:val="az-Latn-AZ"/>
        </w:rPr>
        <w:t xml:space="preserve"> Qanun)</w:t>
      </w:r>
      <w:r w:rsidR="00B53602" w:rsidRPr="00BE0511">
        <w:rPr>
          <w:rFonts w:ascii="Arial" w:hAnsi="Arial" w:cs="Arial"/>
          <w:bCs/>
          <w:sz w:val="24"/>
          <w:szCs w:val="24"/>
          <w:lang w:val="az-Latn-AZ"/>
        </w:rPr>
        <w:t xml:space="preserve"> 100, 101-ci maddələri və Azərbaycan Respublikası Cinayət-Prosessual Məcəlləsinin</w:t>
      </w:r>
      <w:r w:rsidR="003360DE" w:rsidRPr="00BE0511">
        <w:rPr>
          <w:rFonts w:ascii="Arial" w:hAnsi="Arial" w:cs="Arial"/>
          <w:bCs/>
          <w:sz w:val="24"/>
          <w:szCs w:val="24"/>
          <w:lang w:val="az-Latn-AZ"/>
        </w:rPr>
        <w:t xml:space="preserve"> (bundan </w:t>
      </w:r>
      <w:r w:rsidR="003360DE" w:rsidRPr="00BE0511">
        <w:rPr>
          <w:rFonts w:ascii="Arial" w:hAnsi="Arial" w:cs="Arial"/>
          <w:bCs/>
          <w:sz w:val="24"/>
          <w:szCs w:val="24"/>
          <w:lang w:val="az-Latn-AZ"/>
        </w:rPr>
        <w:lastRenderedPageBreak/>
        <w:t>sonra – Cinayət-Prosessual Məcəlləsi)</w:t>
      </w:r>
      <w:r w:rsidR="00B53602" w:rsidRPr="00BE0511">
        <w:rPr>
          <w:rFonts w:ascii="Arial" w:hAnsi="Arial" w:cs="Arial"/>
          <w:bCs/>
          <w:sz w:val="24"/>
          <w:szCs w:val="24"/>
          <w:lang w:val="az-Latn-AZ"/>
        </w:rPr>
        <w:t xml:space="preserve"> 53.1.5-ci maddəsi ilə əlaqəli şəkildə şərh edilməsini xahiş etmişdir. </w:t>
      </w:r>
    </w:p>
    <w:p w14:paraId="5059E519" w14:textId="177A7E7C" w:rsidR="00B53602" w:rsidRPr="00BE0511" w:rsidRDefault="00084DD9" w:rsidP="00BE0511">
      <w:pPr>
        <w:spacing w:after="0" w:line="240" w:lineRule="auto"/>
        <w:ind w:firstLine="567"/>
        <w:jc w:val="both"/>
        <w:rPr>
          <w:rFonts w:ascii="Arial" w:hAnsi="Arial" w:cs="Arial"/>
          <w:sz w:val="24"/>
          <w:szCs w:val="24"/>
          <w:lang w:val="az-Latn-AZ"/>
        </w:rPr>
      </w:pPr>
      <w:r w:rsidRPr="00BE0511">
        <w:rPr>
          <w:rFonts w:ascii="Arial" w:hAnsi="Arial" w:cs="Arial"/>
          <w:sz w:val="24"/>
          <w:szCs w:val="24"/>
          <w:lang w:val="az-Latn-AZ"/>
        </w:rPr>
        <w:t>Sorğuda göstəril</w:t>
      </w:r>
      <w:r w:rsidR="00A41D4E" w:rsidRPr="00BE0511">
        <w:rPr>
          <w:rFonts w:ascii="Arial" w:hAnsi="Arial" w:cs="Arial"/>
          <w:sz w:val="24"/>
          <w:szCs w:val="24"/>
          <w:lang w:val="az-Latn-AZ"/>
        </w:rPr>
        <w:t>mişdir</w:t>
      </w:r>
      <w:r w:rsidR="00AE7974" w:rsidRPr="00BE0511">
        <w:rPr>
          <w:rFonts w:ascii="Arial" w:hAnsi="Arial" w:cs="Arial"/>
          <w:sz w:val="24"/>
          <w:szCs w:val="24"/>
          <w:lang w:val="az-Latn-AZ"/>
        </w:rPr>
        <w:t xml:space="preserve"> ki,</w:t>
      </w:r>
      <w:r w:rsidR="00B53602" w:rsidRPr="00BE0511">
        <w:rPr>
          <w:rFonts w:ascii="Arial" w:hAnsi="Arial" w:cs="Arial"/>
          <w:sz w:val="24"/>
          <w:szCs w:val="24"/>
          <w:lang w:val="az-Latn-AZ"/>
        </w:rPr>
        <w:t xml:space="preserve"> qüvvədə olan qanunvericilikdə</w:t>
      </w:r>
      <w:r w:rsidR="0047699E" w:rsidRPr="00BE0511">
        <w:rPr>
          <w:rFonts w:ascii="Arial" w:hAnsi="Arial" w:cs="Arial"/>
          <w:sz w:val="24"/>
          <w:szCs w:val="24"/>
          <w:lang w:val="az-Latn-AZ"/>
        </w:rPr>
        <w:t xml:space="preserve"> </w:t>
      </w:r>
      <w:r w:rsidR="00B53602" w:rsidRPr="00BE0511">
        <w:rPr>
          <w:rFonts w:ascii="Arial" w:hAnsi="Arial" w:cs="Arial"/>
          <w:sz w:val="24"/>
          <w:szCs w:val="24"/>
          <w:lang w:val="az-Latn-AZ"/>
        </w:rPr>
        <w:t>hakimlərin toxunulmazlığını müəyyən edən hüquqi müddəalar ümumi xarakter daşı</w:t>
      </w:r>
      <w:r w:rsidR="003360DE" w:rsidRPr="00BE0511">
        <w:rPr>
          <w:rFonts w:ascii="Arial" w:hAnsi="Arial" w:cs="Arial"/>
          <w:sz w:val="24"/>
          <w:szCs w:val="24"/>
          <w:lang w:val="az-Latn-AZ"/>
        </w:rPr>
        <w:t xml:space="preserve">yır və </w:t>
      </w:r>
      <w:r w:rsidR="00B53602" w:rsidRPr="00BE0511">
        <w:rPr>
          <w:rFonts w:ascii="Arial" w:hAnsi="Arial" w:cs="Arial"/>
          <w:sz w:val="24"/>
          <w:szCs w:val="24"/>
          <w:lang w:val="az-Latn-AZ"/>
        </w:rPr>
        <w:t xml:space="preserve"> hakimlərin toxunulmazlığının sərhədləri müddət baxımından qeyri-müəyyəndir. Belə ki, həm cinayət başında yaxalanma zamanı, həm də digər hallarda hakim barəsində cinayət təqibinin həyata keçirilməsi üçün</w:t>
      </w:r>
      <w:r w:rsidR="003360DE" w:rsidRPr="00BE0511">
        <w:rPr>
          <w:rFonts w:ascii="Arial" w:hAnsi="Arial" w:cs="Arial"/>
          <w:sz w:val="24"/>
          <w:szCs w:val="24"/>
          <w:lang w:val="az-Latn-AZ"/>
        </w:rPr>
        <w:t xml:space="preserve"> Azərbaycan Respublikası</w:t>
      </w:r>
      <w:r w:rsidR="00B53602" w:rsidRPr="00BE0511">
        <w:rPr>
          <w:rFonts w:ascii="Arial" w:hAnsi="Arial" w:cs="Arial"/>
          <w:sz w:val="24"/>
          <w:szCs w:val="24"/>
          <w:lang w:val="az-Latn-AZ"/>
        </w:rPr>
        <w:t xml:space="preserve"> Məhkəmə-Hüquq Şurasının </w:t>
      </w:r>
      <w:r w:rsidR="003360DE" w:rsidRPr="00BE0511">
        <w:rPr>
          <w:rFonts w:ascii="Arial" w:hAnsi="Arial" w:cs="Arial"/>
          <w:sz w:val="24"/>
          <w:szCs w:val="24"/>
          <w:lang w:val="az-Latn-AZ"/>
        </w:rPr>
        <w:t>(bundan sonra – Məhkəmə-Hüquq Ş</w:t>
      </w:r>
      <w:r w:rsidR="007866F9">
        <w:rPr>
          <w:rFonts w:ascii="Arial" w:hAnsi="Arial" w:cs="Arial"/>
          <w:sz w:val="24"/>
          <w:szCs w:val="24"/>
          <w:lang w:val="az-Latn-AZ"/>
        </w:rPr>
        <w:t>u</w:t>
      </w:r>
      <w:r w:rsidR="003360DE" w:rsidRPr="00BE0511">
        <w:rPr>
          <w:rFonts w:ascii="Arial" w:hAnsi="Arial" w:cs="Arial"/>
          <w:sz w:val="24"/>
          <w:szCs w:val="24"/>
          <w:lang w:val="az-Latn-AZ"/>
        </w:rPr>
        <w:t xml:space="preserve">rası) </w:t>
      </w:r>
      <w:r w:rsidR="00B53602" w:rsidRPr="00BE0511">
        <w:rPr>
          <w:rFonts w:ascii="Arial" w:hAnsi="Arial" w:cs="Arial"/>
          <w:sz w:val="24"/>
          <w:szCs w:val="24"/>
          <w:lang w:val="az-Latn-AZ"/>
        </w:rPr>
        <w:t xml:space="preserve">razılığının alınması tələb </w:t>
      </w:r>
      <w:r w:rsidR="003360DE" w:rsidRPr="00BE0511">
        <w:rPr>
          <w:rFonts w:ascii="Arial" w:hAnsi="Arial" w:cs="Arial"/>
          <w:sz w:val="24"/>
          <w:szCs w:val="24"/>
          <w:lang w:val="az-Latn-AZ"/>
        </w:rPr>
        <w:t>olunur</w:t>
      </w:r>
      <w:r w:rsidR="00B53602" w:rsidRPr="00BE0511">
        <w:rPr>
          <w:rFonts w:ascii="Arial" w:hAnsi="Arial" w:cs="Arial"/>
          <w:sz w:val="24"/>
          <w:szCs w:val="24"/>
          <w:lang w:val="az-Latn-AZ"/>
        </w:rPr>
        <w:t>.</w:t>
      </w:r>
    </w:p>
    <w:p w14:paraId="32C51371" w14:textId="3BE00560" w:rsidR="00B53602" w:rsidRPr="00BE0511" w:rsidRDefault="00B53602" w:rsidP="00BE0511">
      <w:pPr>
        <w:spacing w:after="0" w:line="240" w:lineRule="auto"/>
        <w:ind w:firstLine="567"/>
        <w:jc w:val="both"/>
        <w:rPr>
          <w:rFonts w:ascii="Arial" w:hAnsi="Arial" w:cs="Arial"/>
          <w:sz w:val="24"/>
          <w:szCs w:val="24"/>
          <w:lang w:val="az-Latn-AZ"/>
        </w:rPr>
      </w:pPr>
      <w:r w:rsidRPr="00BE0511">
        <w:rPr>
          <w:rFonts w:ascii="Arial" w:hAnsi="Arial" w:cs="Arial"/>
          <w:sz w:val="24"/>
          <w:szCs w:val="24"/>
          <w:lang w:val="az-Latn-AZ"/>
        </w:rPr>
        <w:t xml:space="preserve">Bundan əlavə, Cinayət-Prosessual Məcəlləsinin 53.1.5-ci maddəsinə müvafiq olaraq, cinayət qanunu ilə nəzərdə tutulmuş əməlin törədilməsində təqib olunan şəxsin toxunulmazlıq hüququndan məhrum edilməsi və ya xarici dövlət tərəfindən verilməsi məsələsinin qanunla müəyyən olunmuş qaydada qoyulması cinayət təqibi üzrə icraatın dayandırılması əsaslarına aid edilmişdir. Məcəllənin 53.3.4-cü maddəsinə əsasən, şəxsin toxunulmazlıq hüququndan məhrum edilməsi barədə Azərbaycan Respublikası Baş </w:t>
      </w:r>
      <w:r w:rsidR="008F0BA0">
        <w:rPr>
          <w:rFonts w:ascii="Arial" w:hAnsi="Arial" w:cs="Arial"/>
          <w:sz w:val="24"/>
          <w:szCs w:val="24"/>
          <w:lang w:val="az-Latn-AZ"/>
        </w:rPr>
        <w:t>p</w:t>
      </w:r>
      <w:r w:rsidRPr="00BE0511">
        <w:rPr>
          <w:rFonts w:ascii="Arial" w:hAnsi="Arial" w:cs="Arial"/>
          <w:sz w:val="24"/>
          <w:szCs w:val="24"/>
          <w:lang w:val="az-Latn-AZ"/>
        </w:rPr>
        <w:t>rokurorunun təqdimatı cinayət təqibi</w:t>
      </w:r>
      <w:r w:rsidR="008F0BA0">
        <w:rPr>
          <w:rFonts w:ascii="Arial" w:hAnsi="Arial" w:cs="Arial"/>
          <w:sz w:val="24"/>
          <w:szCs w:val="24"/>
          <w:lang w:val="az-Latn-AZ"/>
        </w:rPr>
        <w:t xml:space="preserve"> üzrə icraatın</w:t>
      </w:r>
      <w:r w:rsidRPr="00BE0511">
        <w:rPr>
          <w:rFonts w:ascii="Arial" w:hAnsi="Arial" w:cs="Arial"/>
          <w:sz w:val="24"/>
          <w:szCs w:val="24"/>
          <w:lang w:val="az-Latn-AZ"/>
        </w:rPr>
        <w:t xml:space="preserve"> dayandırılmasına əsasdır.</w:t>
      </w:r>
      <w:r w:rsidR="003360DE" w:rsidRPr="00BE0511">
        <w:rPr>
          <w:rFonts w:ascii="Arial" w:hAnsi="Arial" w:cs="Arial"/>
          <w:sz w:val="24"/>
          <w:szCs w:val="24"/>
          <w:lang w:val="az-Latn-AZ"/>
        </w:rPr>
        <w:t xml:space="preserve"> </w:t>
      </w:r>
      <w:r w:rsidR="008F0BA0" w:rsidRPr="00BE0511">
        <w:rPr>
          <w:rFonts w:ascii="Arial" w:hAnsi="Arial" w:cs="Arial"/>
          <w:sz w:val="24"/>
          <w:szCs w:val="24"/>
          <w:lang w:val="az-Latn-AZ"/>
        </w:rPr>
        <w:t>Cinayət-Prosessual Məcəlləsinin</w:t>
      </w:r>
      <w:r w:rsidRPr="00BE0511">
        <w:rPr>
          <w:rFonts w:ascii="Arial" w:hAnsi="Arial" w:cs="Arial"/>
          <w:sz w:val="24"/>
          <w:szCs w:val="24"/>
          <w:lang w:val="az-Latn-AZ"/>
        </w:rPr>
        <w:t xml:space="preserve"> 53.6-cı maddə</w:t>
      </w:r>
      <w:r w:rsidR="003360DE" w:rsidRPr="00BE0511">
        <w:rPr>
          <w:rFonts w:ascii="Arial" w:hAnsi="Arial" w:cs="Arial"/>
          <w:sz w:val="24"/>
          <w:szCs w:val="24"/>
          <w:lang w:val="az-Latn-AZ"/>
        </w:rPr>
        <w:t>sinə</w:t>
      </w:r>
      <w:r w:rsidRPr="00BE0511">
        <w:rPr>
          <w:rFonts w:ascii="Arial" w:hAnsi="Arial" w:cs="Arial"/>
          <w:sz w:val="24"/>
          <w:szCs w:val="24"/>
          <w:lang w:val="az-Latn-AZ"/>
        </w:rPr>
        <w:t xml:space="preserve"> əsasən, icraatın dayandırılmasına əsas verən səbəblər aradan qalxanadək cinayət təqibi üzrə icraat dayandırılmış qalır. Bu səbəblər aradan qalxdıqdan sonra prokurorun, müstəntiqin və ya məhkəmənin qərarı ilə cinayət təqibi üzrə icraat təzələnir.</w:t>
      </w:r>
    </w:p>
    <w:p w14:paraId="375E8D2D" w14:textId="5B36AD18" w:rsidR="00C95241" w:rsidRPr="00BE0511" w:rsidRDefault="00504ADB" w:rsidP="00BE0511">
      <w:pPr>
        <w:spacing w:after="0" w:line="240" w:lineRule="auto"/>
        <w:ind w:firstLine="567"/>
        <w:jc w:val="both"/>
        <w:rPr>
          <w:rFonts w:ascii="Arial" w:hAnsi="Arial" w:cs="Arial"/>
          <w:sz w:val="24"/>
          <w:szCs w:val="24"/>
          <w:lang w:val="az-Latn-AZ"/>
        </w:rPr>
      </w:pPr>
      <w:r w:rsidRPr="00BE0511">
        <w:rPr>
          <w:rFonts w:ascii="Arial" w:hAnsi="Arial" w:cs="Arial"/>
          <w:sz w:val="24"/>
          <w:szCs w:val="24"/>
          <w:lang w:val="az-Latn-AZ"/>
        </w:rPr>
        <w:t>Sorğuverənin qənaətinə görə,</w:t>
      </w:r>
      <w:r w:rsidR="00C95241" w:rsidRPr="00BE0511">
        <w:rPr>
          <w:rFonts w:ascii="Arial" w:hAnsi="Arial" w:cs="Arial"/>
          <w:sz w:val="24"/>
          <w:szCs w:val="24"/>
          <w:lang w:val="az-Latn-AZ"/>
        </w:rPr>
        <w:t xml:space="preserve"> hakimin toxunulmazlıq hüququndan məhrum edilməsi barədə Baş prokurorun təqdimatının təmin edilməməsi ilə əlaqədar icraatın dayandırılmasına əsas verən səbəbin aradan qalxmaması icraatın dayandırılmış olaraq qalması ilə nəticələn</w:t>
      </w:r>
      <w:r w:rsidRPr="00BE0511">
        <w:rPr>
          <w:rFonts w:ascii="Arial" w:hAnsi="Arial" w:cs="Arial"/>
          <w:sz w:val="24"/>
          <w:szCs w:val="24"/>
          <w:lang w:val="az-Latn-AZ"/>
        </w:rPr>
        <w:t>ə bilər</w:t>
      </w:r>
      <w:r w:rsidR="00C95241" w:rsidRPr="00BE0511">
        <w:rPr>
          <w:rFonts w:ascii="Arial" w:hAnsi="Arial" w:cs="Arial"/>
          <w:sz w:val="24"/>
          <w:szCs w:val="24"/>
          <w:lang w:val="az-Latn-AZ"/>
        </w:rPr>
        <w:t>.</w:t>
      </w:r>
      <w:r w:rsidRPr="00BE0511">
        <w:rPr>
          <w:rFonts w:ascii="Arial" w:hAnsi="Arial" w:cs="Arial"/>
          <w:sz w:val="24"/>
          <w:szCs w:val="24"/>
          <w:lang w:val="az-Latn-AZ"/>
        </w:rPr>
        <w:t xml:space="preserve"> B</w:t>
      </w:r>
      <w:r w:rsidR="00C95241" w:rsidRPr="00BE0511">
        <w:rPr>
          <w:rFonts w:ascii="Arial" w:hAnsi="Arial" w:cs="Arial"/>
          <w:sz w:val="24"/>
          <w:szCs w:val="24"/>
          <w:lang w:val="az-Latn-AZ"/>
        </w:rPr>
        <w:t>u zaman iş üzrə icraatın təzələnməsi “Məhkəmələr və hakimlər haqqında” Qanunun 113-cü maddəsinə uyğun olaraq yalnız hakimin səlahiyyət müddətinin (uzadılmış səlahiyyət müddətinin) qurtarması, eləcə də səlahiyyətlərinə müvafiq əsaslarla vaxtından əvvəl xitam verilməsi hallarında (öz arzusu ilə vəzifəsindən çıxmaq barədə yazılı ərizə verdikdə</w:t>
      </w:r>
      <w:r w:rsidR="003360DE" w:rsidRPr="00BE0511">
        <w:rPr>
          <w:rFonts w:ascii="Arial" w:hAnsi="Arial" w:cs="Arial"/>
          <w:sz w:val="24"/>
          <w:szCs w:val="24"/>
          <w:lang w:val="az-Latn-AZ"/>
        </w:rPr>
        <w:t>,</w:t>
      </w:r>
      <w:r w:rsidR="00C95241" w:rsidRPr="00BE0511">
        <w:rPr>
          <w:rFonts w:ascii="Arial" w:hAnsi="Arial" w:cs="Arial"/>
          <w:sz w:val="24"/>
          <w:szCs w:val="24"/>
          <w:lang w:val="az-Latn-AZ"/>
        </w:rPr>
        <w:t xml:space="preserve"> tutduğu vəzifə ilə bir araya sığmayan fəaliyyətlə məşğul olduqda</w:t>
      </w:r>
      <w:r w:rsidR="003360DE" w:rsidRPr="00BE0511">
        <w:rPr>
          <w:rFonts w:ascii="Arial" w:hAnsi="Arial" w:cs="Arial"/>
          <w:sz w:val="24"/>
          <w:szCs w:val="24"/>
          <w:lang w:val="az-Latn-AZ"/>
        </w:rPr>
        <w:t>,</w:t>
      </w:r>
      <w:r w:rsidR="00C95241" w:rsidRPr="00BE0511">
        <w:rPr>
          <w:rFonts w:ascii="Arial" w:hAnsi="Arial" w:cs="Arial"/>
          <w:sz w:val="24"/>
          <w:szCs w:val="24"/>
          <w:lang w:val="az-Latn-AZ"/>
        </w:rPr>
        <w:t xml:space="preserve"> hakim vəzifəsinə namizədlər üçün müəyyən edilmiş tələblərə uyğun gəlmədiyi aşkar edildikdə və s.) mümkün olacaqdır ki, belə olan halda səlahiyyətlərinə xitam verilmiş hakimin toxunulmazlıq hüququnu</w:t>
      </w:r>
      <w:r w:rsidR="008F0BA0">
        <w:rPr>
          <w:rFonts w:ascii="Arial" w:hAnsi="Arial" w:cs="Arial"/>
          <w:sz w:val="24"/>
          <w:szCs w:val="24"/>
          <w:lang w:val="az-Latn-AZ"/>
        </w:rPr>
        <w:t>n</w:t>
      </w:r>
      <w:r w:rsidR="00C95241" w:rsidRPr="00BE0511">
        <w:rPr>
          <w:rFonts w:ascii="Arial" w:hAnsi="Arial" w:cs="Arial"/>
          <w:sz w:val="24"/>
          <w:szCs w:val="24"/>
          <w:lang w:val="az-Latn-AZ"/>
        </w:rPr>
        <w:t xml:space="preserve"> </w:t>
      </w:r>
      <w:r w:rsidR="008F0BA0">
        <w:rPr>
          <w:rFonts w:ascii="Arial" w:hAnsi="Arial" w:cs="Arial"/>
          <w:sz w:val="24"/>
          <w:szCs w:val="24"/>
          <w:lang w:val="az-Latn-AZ"/>
        </w:rPr>
        <w:t>olduğu</w:t>
      </w:r>
      <w:r w:rsidR="00C95241" w:rsidRPr="00BE0511">
        <w:rPr>
          <w:rFonts w:ascii="Arial" w:hAnsi="Arial" w:cs="Arial"/>
          <w:sz w:val="24"/>
          <w:szCs w:val="24"/>
          <w:lang w:val="az-Latn-AZ"/>
        </w:rPr>
        <w:t xml:space="preserve"> səlahiyyətli dövrü ərzində törətdiyi əmələ görə cinayət-prosessual qanunvericiliyinə uyğun olaraq cinayət təqibinin həyata keçirilməsi üçün Məhkəmə-Hüquq Şurasından müvafiq razılığın alınmalı olub-olmaması, yəni  sözügedən Qanunun 101-ci maddəsində müəyyən edilmiş prosedurlara riayət edilib-edilməməsi ilə bağlı məsələ sual doğurur.</w:t>
      </w:r>
    </w:p>
    <w:p w14:paraId="4337E1EB" w14:textId="14C8ECB0" w:rsidR="00900107" w:rsidRPr="00BE0511" w:rsidRDefault="00900107" w:rsidP="00BE0511">
      <w:pPr>
        <w:spacing w:after="0" w:line="240" w:lineRule="auto"/>
        <w:ind w:firstLine="567"/>
        <w:jc w:val="both"/>
        <w:rPr>
          <w:rFonts w:ascii="Arial" w:hAnsi="Arial" w:cs="Arial"/>
          <w:sz w:val="24"/>
          <w:szCs w:val="24"/>
          <w:lang w:val="az-Latn-AZ"/>
        </w:rPr>
      </w:pPr>
      <w:r w:rsidRPr="00BE0511">
        <w:rPr>
          <w:rFonts w:ascii="Arial" w:hAnsi="Arial" w:cs="Arial"/>
          <w:sz w:val="24"/>
          <w:szCs w:val="24"/>
          <w:lang w:val="az-Latn-AZ"/>
        </w:rPr>
        <w:t>Sorğuverən hesab edir ki, “Məhkəmələr və hakimlər haqqında” Qanunun 101-ci maddəsinin mövcud redaksiyasının Cinayət-Prosessual Məcəllə</w:t>
      </w:r>
      <w:r w:rsidR="003360DE" w:rsidRPr="00BE0511">
        <w:rPr>
          <w:rFonts w:ascii="Arial" w:hAnsi="Arial" w:cs="Arial"/>
          <w:sz w:val="24"/>
          <w:szCs w:val="24"/>
          <w:lang w:val="az-Latn-AZ"/>
        </w:rPr>
        <w:t>si</w:t>
      </w:r>
      <w:r w:rsidRPr="00BE0511">
        <w:rPr>
          <w:rFonts w:ascii="Arial" w:hAnsi="Arial" w:cs="Arial"/>
          <w:sz w:val="24"/>
          <w:szCs w:val="24"/>
          <w:lang w:val="az-Latn-AZ"/>
        </w:rPr>
        <w:t>nin 53.1.5-ci maddəsi</w:t>
      </w:r>
      <w:r w:rsidR="003360DE" w:rsidRPr="00BE0511">
        <w:rPr>
          <w:rFonts w:ascii="Arial" w:hAnsi="Arial" w:cs="Arial"/>
          <w:sz w:val="24"/>
          <w:szCs w:val="24"/>
          <w:lang w:val="az-Latn-AZ"/>
        </w:rPr>
        <w:t>nin</w:t>
      </w:r>
      <w:r w:rsidRPr="00BE0511">
        <w:rPr>
          <w:rFonts w:ascii="Arial" w:hAnsi="Arial" w:cs="Arial"/>
          <w:sz w:val="24"/>
          <w:szCs w:val="24"/>
          <w:lang w:val="az-Latn-AZ"/>
        </w:rPr>
        <w:t xml:space="preserve"> düzgün tətbiqində yarada biləcəyi çətinliklər, habelə beynəlxalq təcrübənin öyrənilməsi və təhlil edilməsi nəticəsində müəyyən olunanlar nəzərə alınmaqla, hakimlərin toxunulmazlığının müddət sərhədlərinin, yəni səlahiyyət müddətinin bitməsi və ya digər əsaslara görə hakim vəzifəsində fəaliyyətinə xitam verilmiş şəxslər barəsində hakim vəzifəsində işlədikləri müddətdə törətdikləri əməllərə görə cinayət təqibinin xüsusiyyətlərinin müəyyənləşdirilməsi məqsədilə Konstitusiyanın 128-ci maddəsinin “Məhkəmələr və hakimlər haqqında” Qanunun 100, 101-ci maddələri və  Cinayət-Prosessual Məcəlləsinin 53.1.5-ci maddəsi ilə əlaqəli şəkildə şərh edilməsinə zərurət vardır.</w:t>
      </w:r>
    </w:p>
    <w:p w14:paraId="398F8E32" w14:textId="6519A961" w:rsidR="00AE7974" w:rsidRPr="00BE0511" w:rsidRDefault="00AE7974"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Konstitusiya Məhkəməsinin Plenumu sorğu ilə bağlı aşağıdakıları</w:t>
      </w:r>
      <w:r w:rsidR="008E3673" w:rsidRPr="00BE0511">
        <w:rPr>
          <w:rFonts w:ascii="Arial" w:eastAsia="Times New Roman" w:hAnsi="Arial" w:cs="Arial"/>
          <w:sz w:val="24"/>
          <w:szCs w:val="24"/>
          <w:lang w:val="az-Latn-AZ"/>
        </w:rPr>
        <w:t>n</w:t>
      </w:r>
      <w:r w:rsidRPr="00BE0511">
        <w:rPr>
          <w:rFonts w:ascii="Arial" w:eastAsia="Times New Roman" w:hAnsi="Arial" w:cs="Arial"/>
          <w:sz w:val="24"/>
          <w:szCs w:val="24"/>
          <w:lang w:val="az-Latn-AZ"/>
        </w:rPr>
        <w:t xml:space="preserve"> qeyd </w:t>
      </w:r>
      <w:r w:rsidR="008E3673" w:rsidRPr="00BE0511">
        <w:rPr>
          <w:rFonts w:ascii="Arial" w:eastAsia="Times New Roman" w:hAnsi="Arial" w:cs="Arial"/>
          <w:sz w:val="24"/>
          <w:szCs w:val="24"/>
          <w:lang w:val="az-Latn-AZ"/>
        </w:rPr>
        <w:t xml:space="preserve">olunmasını </w:t>
      </w:r>
      <w:r w:rsidR="000076ED" w:rsidRPr="00BE0511">
        <w:rPr>
          <w:rFonts w:ascii="Arial" w:eastAsia="Times New Roman" w:hAnsi="Arial" w:cs="Arial"/>
          <w:sz w:val="24"/>
          <w:szCs w:val="24"/>
          <w:lang w:val="az-Latn-AZ"/>
        </w:rPr>
        <w:t>vacib</w:t>
      </w:r>
      <w:r w:rsidR="008E3673" w:rsidRPr="00BE0511">
        <w:rPr>
          <w:rFonts w:ascii="Arial" w:eastAsia="Times New Roman" w:hAnsi="Arial" w:cs="Arial"/>
          <w:sz w:val="24"/>
          <w:szCs w:val="24"/>
          <w:lang w:val="az-Latn-AZ"/>
        </w:rPr>
        <w:t xml:space="preserve"> hesab edir.</w:t>
      </w:r>
    </w:p>
    <w:p w14:paraId="4543B5A1" w14:textId="77777777" w:rsidR="00B3244F" w:rsidRDefault="00C01B1A"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 xml:space="preserve">Konstitusiyanın </w:t>
      </w:r>
      <w:r w:rsidR="004765C8" w:rsidRPr="00BE0511">
        <w:rPr>
          <w:rFonts w:ascii="Arial" w:eastAsia="Times New Roman" w:hAnsi="Arial" w:cs="Arial"/>
          <w:sz w:val="24"/>
          <w:szCs w:val="24"/>
          <w:lang w:val="az-Latn-AZ"/>
        </w:rPr>
        <w:t>127-ci maddəsin</w:t>
      </w:r>
      <w:r w:rsidR="00B3244F">
        <w:rPr>
          <w:rFonts w:ascii="Arial" w:eastAsia="Times New Roman" w:hAnsi="Arial" w:cs="Arial"/>
          <w:sz w:val="24"/>
          <w:szCs w:val="24"/>
          <w:lang w:val="az-Latn-AZ"/>
        </w:rPr>
        <w:t>in I və III hissələrinə</w:t>
      </w:r>
      <w:r w:rsidR="004765C8" w:rsidRPr="00BE0511">
        <w:rPr>
          <w:rFonts w:ascii="Arial" w:eastAsia="Times New Roman" w:hAnsi="Arial" w:cs="Arial"/>
          <w:sz w:val="24"/>
          <w:szCs w:val="24"/>
          <w:lang w:val="az-Latn-AZ"/>
        </w:rPr>
        <w:t xml:space="preserve"> əsasən, </w:t>
      </w:r>
      <w:r w:rsidR="008D76A3" w:rsidRPr="00BE0511">
        <w:rPr>
          <w:rFonts w:ascii="Arial" w:eastAsia="Times New Roman" w:hAnsi="Arial" w:cs="Arial"/>
          <w:sz w:val="24"/>
          <w:szCs w:val="24"/>
          <w:lang w:val="az-Latn-AZ"/>
        </w:rPr>
        <w:t>h</w:t>
      </w:r>
      <w:r w:rsidR="004765C8" w:rsidRPr="00BE0511">
        <w:rPr>
          <w:rFonts w:ascii="Arial" w:eastAsia="Times New Roman" w:hAnsi="Arial" w:cs="Arial"/>
          <w:sz w:val="24"/>
          <w:szCs w:val="24"/>
          <w:lang w:val="az-Latn-AZ"/>
        </w:rPr>
        <w:t xml:space="preserve">akimlər müstəqildir, yalnız Azərbaycan Respublikasının Konstitusiyasına və qanunlarına </w:t>
      </w:r>
      <w:r w:rsidR="004765C8" w:rsidRPr="00BE0511">
        <w:rPr>
          <w:rFonts w:ascii="Arial" w:eastAsia="Times New Roman" w:hAnsi="Arial" w:cs="Arial"/>
          <w:sz w:val="24"/>
          <w:szCs w:val="24"/>
          <w:lang w:val="az-Latn-AZ"/>
        </w:rPr>
        <w:lastRenderedPageBreak/>
        <w:t>tabedirlər və səlahiyyətləri müddətində dəyişilməzdirlər. Hər hansı bir şəxs tərəfindən və hər hansı bir səbəbdən bilavasitə, yaxud dolayı yolla məhkəmə icraatına məhdudiyyət qoyulması, qanuna zidd təsir, hədə və müdaxilə edilməsi yolverilməzdir.</w:t>
      </w:r>
    </w:p>
    <w:p w14:paraId="7A714CDB" w14:textId="5BCAD594" w:rsidR="00AE7974" w:rsidRPr="00BE0511" w:rsidRDefault="005A0E69"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Azərbaycan Respublikasının Prezidenti məhkəmə hakimiyyətinin müstəqilliyinin təminatçısıdır (Konstitusiyanın 8-ci maddəsinin IV hissəsi)</w:t>
      </w:r>
      <w:r w:rsidR="00B3244F">
        <w:rPr>
          <w:rFonts w:ascii="Arial" w:eastAsia="Times New Roman" w:hAnsi="Arial" w:cs="Arial"/>
          <w:sz w:val="24"/>
          <w:szCs w:val="24"/>
          <w:lang w:val="az-Latn-AZ"/>
        </w:rPr>
        <w:t>.</w:t>
      </w:r>
    </w:p>
    <w:p w14:paraId="791DEF3A" w14:textId="2FC9ACA0" w:rsidR="005F4FC2" w:rsidRPr="00BE0511" w:rsidRDefault="00B3244F" w:rsidP="00BE0511">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w:t>
      </w:r>
      <w:r w:rsidR="005F4FC2" w:rsidRPr="00BE0511">
        <w:rPr>
          <w:rFonts w:ascii="Arial" w:eastAsia="Times New Roman" w:hAnsi="Arial" w:cs="Arial"/>
          <w:sz w:val="24"/>
          <w:szCs w:val="24"/>
          <w:lang w:val="az-Latn-AZ"/>
        </w:rPr>
        <w:t xml:space="preserve">Məhkəmələr və </w:t>
      </w:r>
      <w:r>
        <w:rPr>
          <w:rFonts w:ascii="Arial" w:eastAsia="Times New Roman" w:hAnsi="Arial" w:cs="Arial"/>
          <w:sz w:val="24"/>
          <w:szCs w:val="24"/>
          <w:lang w:val="az-Latn-AZ"/>
        </w:rPr>
        <w:t>h</w:t>
      </w:r>
      <w:r w:rsidR="005F4FC2" w:rsidRPr="00BE0511">
        <w:rPr>
          <w:rFonts w:ascii="Arial" w:eastAsia="Times New Roman" w:hAnsi="Arial" w:cs="Arial"/>
          <w:sz w:val="24"/>
          <w:szCs w:val="24"/>
          <w:lang w:val="az-Latn-AZ"/>
        </w:rPr>
        <w:t>akimlər haqqında</w:t>
      </w:r>
      <w:r>
        <w:rPr>
          <w:rFonts w:ascii="Arial" w:eastAsia="Times New Roman" w:hAnsi="Arial" w:cs="Arial"/>
          <w:sz w:val="24"/>
          <w:szCs w:val="24"/>
          <w:lang w:val="az-Latn-AZ"/>
        </w:rPr>
        <w:t>”</w:t>
      </w:r>
      <w:r w:rsidR="005F4FC2" w:rsidRPr="00BE0511">
        <w:rPr>
          <w:rFonts w:ascii="Arial" w:eastAsia="Times New Roman" w:hAnsi="Arial" w:cs="Arial"/>
          <w:sz w:val="24"/>
          <w:szCs w:val="24"/>
          <w:lang w:val="az-Latn-AZ"/>
        </w:rPr>
        <w:t xml:space="preserve"> Qanun</w:t>
      </w:r>
      <w:r w:rsidR="003360DE" w:rsidRPr="00BE0511">
        <w:rPr>
          <w:rFonts w:ascii="Arial" w:eastAsia="Times New Roman" w:hAnsi="Arial" w:cs="Arial"/>
          <w:sz w:val="24"/>
          <w:szCs w:val="24"/>
          <w:lang w:val="az-Latn-AZ"/>
        </w:rPr>
        <w:t>un</w:t>
      </w:r>
      <w:r w:rsidR="005F4FC2" w:rsidRPr="00BE0511">
        <w:rPr>
          <w:rFonts w:ascii="Arial" w:eastAsia="Times New Roman" w:hAnsi="Arial" w:cs="Arial"/>
          <w:sz w:val="24"/>
          <w:szCs w:val="24"/>
          <w:lang w:val="az-Latn-AZ"/>
        </w:rPr>
        <w:t xml:space="preserve"> 8-ci maddəsinə </w:t>
      </w:r>
      <w:r w:rsidR="00504ADB" w:rsidRPr="00BE0511">
        <w:rPr>
          <w:rFonts w:ascii="Arial" w:eastAsia="Times New Roman" w:hAnsi="Arial" w:cs="Arial"/>
          <w:sz w:val="24"/>
          <w:szCs w:val="24"/>
          <w:lang w:val="az-Latn-AZ"/>
        </w:rPr>
        <w:t>görə</w:t>
      </w:r>
      <w:r w:rsidR="005F4FC2" w:rsidRPr="00BE0511">
        <w:rPr>
          <w:rFonts w:ascii="Arial" w:eastAsia="Times New Roman" w:hAnsi="Arial" w:cs="Arial"/>
          <w:sz w:val="24"/>
          <w:szCs w:val="24"/>
          <w:lang w:val="az-Latn-AZ"/>
        </w:rPr>
        <w:t>, ədalət mühakiməsi hakimlərin müstəqilliyi təmin edilməklə, heç bir məhdudiyyət qoyulmadan, faktlara əsasən, qərəzsiz, ədalətlə və qanunlara müvafiq həyata keçirilir.</w:t>
      </w:r>
    </w:p>
    <w:p w14:paraId="0E3E879E" w14:textId="5DF68DEC" w:rsidR="00BB2BD4" w:rsidRPr="000E68F4" w:rsidRDefault="00B3244F" w:rsidP="00BE0511">
      <w:pPr>
        <w:spacing w:after="0" w:line="240" w:lineRule="auto"/>
        <w:ind w:firstLine="567"/>
        <w:jc w:val="both"/>
        <w:rPr>
          <w:rFonts w:ascii="Arial" w:eastAsia="Times New Roman" w:hAnsi="Arial" w:cs="Arial"/>
          <w:b/>
          <w:bCs/>
          <w:sz w:val="24"/>
          <w:szCs w:val="24"/>
          <w:lang w:val="az-Latn-AZ"/>
        </w:rPr>
      </w:pPr>
      <w:r>
        <w:rPr>
          <w:rFonts w:ascii="Arial" w:eastAsia="Times New Roman" w:hAnsi="Arial" w:cs="Arial"/>
          <w:sz w:val="24"/>
          <w:szCs w:val="24"/>
          <w:lang w:val="az-Latn-AZ"/>
        </w:rPr>
        <w:t>H</w:t>
      </w:r>
      <w:r w:rsidR="0095784F" w:rsidRPr="00BE0511">
        <w:rPr>
          <w:rFonts w:ascii="Arial" w:eastAsia="Times New Roman" w:hAnsi="Arial" w:cs="Arial"/>
          <w:sz w:val="24"/>
          <w:szCs w:val="24"/>
          <w:lang w:val="az-Latn-AZ"/>
        </w:rPr>
        <w:t>akimlərin müstəqilliyi</w:t>
      </w:r>
      <w:r w:rsidR="00E03438" w:rsidRPr="00BE0511">
        <w:rPr>
          <w:rFonts w:ascii="Arial" w:eastAsia="Times New Roman" w:hAnsi="Arial" w:cs="Arial"/>
          <w:sz w:val="24"/>
          <w:szCs w:val="24"/>
          <w:lang w:val="az-Latn-AZ"/>
        </w:rPr>
        <w:t xml:space="preserve"> prinsipi</w:t>
      </w:r>
      <w:r w:rsidR="0095784F" w:rsidRPr="00BE0511">
        <w:rPr>
          <w:rFonts w:ascii="Arial" w:eastAsia="Times New Roman" w:hAnsi="Arial" w:cs="Arial"/>
          <w:sz w:val="24"/>
          <w:szCs w:val="24"/>
          <w:lang w:val="az-Latn-AZ"/>
        </w:rPr>
        <w:t xml:space="preserve"> bütövlükdə məhkəmə sisteminin müstəqilliyini</w:t>
      </w:r>
      <w:r w:rsidR="00144B80" w:rsidRPr="00BE0511">
        <w:rPr>
          <w:rFonts w:ascii="Arial" w:eastAsia="Times New Roman" w:hAnsi="Arial" w:cs="Arial"/>
          <w:sz w:val="24"/>
          <w:szCs w:val="24"/>
          <w:lang w:val="az-Latn-AZ"/>
        </w:rPr>
        <w:t>n</w:t>
      </w:r>
      <w:r w:rsidR="0095784F" w:rsidRPr="00BE0511">
        <w:rPr>
          <w:rFonts w:ascii="Arial" w:eastAsia="Times New Roman" w:hAnsi="Arial" w:cs="Arial"/>
          <w:sz w:val="24"/>
          <w:szCs w:val="24"/>
          <w:lang w:val="az-Latn-AZ"/>
        </w:rPr>
        <w:t xml:space="preserve"> vacib </w:t>
      </w:r>
      <w:r w:rsidR="00504ADB" w:rsidRPr="00BE0511">
        <w:rPr>
          <w:rFonts w:ascii="Arial" w:eastAsia="Times New Roman" w:hAnsi="Arial" w:cs="Arial"/>
          <w:sz w:val="24"/>
          <w:szCs w:val="24"/>
          <w:lang w:val="az-Latn-AZ"/>
        </w:rPr>
        <w:t>elementi</w:t>
      </w:r>
      <w:r w:rsidR="00144B80" w:rsidRPr="00BE0511">
        <w:rPr>
          <w:rFonts w:ascii="Arial" w:eastAsia="Times New Roman" w:hAnsi="Arial" w:cs="Arial"/>
          <w:sz w:val="24"/>
          <w:szCs w:val="24"/>
          <w:lang w:val="az-Latn-AZ"/>
        </w:rPr>
        <w:t xml:space="preserve"> olmaqla, </w:t>
      </w:r>
      <w:r w:rsidR="0095784F" w:rsidRPr="00BE0511">
        <w:rPr>
          <w:rFonts w:ascii="Arial" w:eastAsia="Times New Roman" w:hAnsi="Arial" w:cs="Arial"/>
          <w:sz w:val="24"/>
          <w:szCs w:val="24"/>
          <w:lang w:val="az-Latn-AZ"/>
        </w:rPr>
        <w:t xml:space="preserve"> hakimiyyət bölgüsü</w:t>
      </w:r>
      <w:r w:rsidR="00144B80" w:rsidRPr="00BE0511">
        <w:rPr>
          <w:rFonts w:ascii="Arial" w:eastAsia="Times New Roman" w:hAnsi="Arial" w:cs="Arial"/>
          <w:sz w:val="24"/>
          <w:szCs w:val="24"/>
          <w:lang w:val="az-Latn-AZ"/>
        </w:rPr>
        <w:t>, qanunun aliliyi,</w:t>
      </w:r>
      <w:r w:rsidR="002004E5" w:rsidRPr="00BE0511">
        <w:rPr>
          <w:rFonts w:ascii="Arial" w:eastAsia="Times New Roman" w:hAnsi="Arial" w:cs="Arial"/>
          <w:sz w:val="24"/>
          <w:szCs w:val="24"/>
          <w:lang w:val="az-Latn-AZ"/>
        </w:rPr>
        <w:t xml:space="preserve"> ədalət,</w:t>
      </w:r>
      <w:r w:rsidR="00144B80" w:rsidRPr="00BE0511">
        <w:rPr>
          <w:rFonts w:ascii="Arial" w:eastAsia="Times New Roman" w:hAnsi="Arial" w:cs="Arial"/>
          <w:sz w:val="24"/>
          <w:szCs w:val="24"/>
          <w:lang w:val="az-Latn-AZ"/>
        </w:rPr>
        <w:t xml:space="preserve"> insan hüquqlarının təmin edilməsi prinsiplərinin realizəsinə yönəlmiş mühüm təminatlardan biridir. Demokratik </w:t>
      </w:r>
      <w:r w:rsidR="00BC604B" w:rsidRPr="00BE0511">
        <w:rPr>
          <w:rFonts w:ascii="Arial" w:eastAsia="Times New Roman" w:hAnsi="Arial" w:cs="Arial"/>
          <w:sz w:val="24"/>
          <w:szCs w:val="24"/>
          <w:lang w:val="az-Latn-AZ"/>
        </w:rPr>
        <w:t>cəmiyyətdə</w:t>
      </w:r>
      <w:r w:rsidR="00144B80" w:rsidRPr="00BE0511">
        <w:rPr>
          <w:rFonts w:ascii="Arial" w:eastAsia="Times New Roman" w:hAnsi="Arial" w:cs="Arial"/>
          <w:sz w:val="24"/>
          <w:szCs w:val="24"/>
          <w:lang w:val="az-Latn-AZ"/>
        </w:rPr>
        <w:t xml:space="preserve"> məhkəmə hakimiyyətinin müstəqilliyinin </w:t>
      </w:r>
      <w:r w:rsidR="00BC604B" w:rsidRPr="00BE0511">
        <w:rPr>
          <w:rFonts w:ascii="Arial" w:eastAsia="Times New Roman" w:hAnsi="Arial" w:cs="Arial"/>
          <w:sz w:val="24"/>
          <w:szCs w:val="24"/>
          <w:lang w:val="az-Latn-AZ"/>
        </w:rPr>
        <w:t xml:space="preserve">təsbit </w:t>
      </w:r>
      <w:r w:rsidR="00E03438" w:rsidRPr="00BE0511">
        <w:rPr>
          <w:rFonts w:ascii="Arial" w:eastAsia="Times New Roman" w:hAnsi="Arial" w:cs="Arial"/>
          <w:sz w:val="24"/>
          <w:szCs w:val="24"/>
          <w:lang w:val="az-Latn-AZ"/>
        </w:rPr>
        <w:t xml:space="preserve">və təmin </w:t>
      </w:r>
      <w:r w:rsidR="00BC604B" w:rsidRPr="00BE0511">
        <w:rPr>
          <w:rFonts w:ascii="Arial" w:eastAsia="Times New Roman" w:hAnsi="Arial" w:cs="Arial"/>
          <w:sz w:val="24"/>
          <w:szCs w:val="24"/>
          <w:lang w:val="az-Latn-AZ"/>
        </w:rPr>
        <w:t>edilməsində dövlətin xüsusi publik marağı mövcud</w:t>
      </w:r>
      <w:r w:rsidR="008D218E">
        <w:rPr>
          <w:rFonts w:ascii="Arial" w:eastAsia="Times New Roman" w:hAnsi="Arial" w:cs="Arial"/>
          <w:sz w:val="24"/>
          <w:szCs w:val="24"/>
          <w:lang w:val="az-Latn-AZ"/>
        </w:rPr>
        <w:t xml:space="preserve"> olur</w:t>
      </w:r>
      <w:r w:rsidR="00BC604B" w:rsidRPr="00BE0511">
        <w:rPr>
          <w:rFonts w:ascii="Arial" w:eastAsia="Times New Roman" w:hAnsi="Arial" w:cs="Arial"/>
          <w:sz w:val="24"/>
          <w:szCs w:val="24"/>
          <w:lang w:val="az-Latn-AZ"/>
        </w:rPr>
        <w:t xml:space="preserve">. </w:t>
      </w:r>
    </w:p>
    <w:p w14:paraId="06703DC5" w14:textId="0E07E601" w:rsidR="005B23F6" w:rsidRPr="00BE0511" w:rsidRDefault="000E68F4" w:rsidP="00BE0511">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w:t>
      </w:r>
      <w:r w:rsidR="005B23F6" w:rsidRPr="00BE0511">
        <w:rPr>
          <w:rFonts w:ascii="Arial" w:eastAsia="Times New Roman" w:hAnsi="Arial" w:cs="Arial"/>
          <w:sz w:val="24"/>
          <w:szCs w:val="24"/>
          <w:lang w:val="az-Latn-AZ"/>
        </w:rPr>
        <w:t>İnsan hüquqların</w:t>
      </w:r>
      <w:r w:rsidR="003360DE" w:rsidRPr="00BE0511">
        <w:rPr>
          <w:rFonts w:ascii="Arial" w:eastAsia="Times New Roman" w:hAnsi="Arial" w:cs="Arial"/>
          <w:sz w:val="24"/>
          <w:szCs w:val="24"/>
          <w:lang w:val="az-Latn-AZ"/>
        </w:rPr>
        <w:t>ın və əsas azadlıqların müdafiəsi haqqında</w:t>
      </w:r>
      <w:r>
        <w:rPr>
          <w:rFonts w:ascii="Arial" w:eastAsia="Times New Roman" w:hAnsi="Arial" w:cs="Arial"/>
          <w:sz w:val="24"/>
          <w:szCs w:val="24"/>
          <w:lang w:val="az-Latn-AZ"/>
        </w:rPr>
        <w:t>”</w:t>
      </w:r>
      <w:r w:rsidR="005B23F6" w:rsidRPr="00BE0511">
        <w:rPr>
          <w:rFonts w:ascii="Arial" w:eastAsia="Times New Roman" w:hAnsi="Arial" w:cs="Arial"/>
          <w:sz w:val="24"/>
          <w:szCs w:val="24"/>
          <w:lang w:val="az-Latn-AZ"/>
        </w:rPr>
        <w:t xml:space="preserve"> Konvensiyanın 6-cı maddəsi məhkəmənin hakimiyyətin digər qollarından, həmçinin tərəflərdən müstəqil olmasını tələb edir.</w:t>
      </w:r>
      <w:r w:rsidR="008A3810" w:rsidRPr="00BE0511">
        <w:rPr>
          <w:rFonts w:ascii="Arial" w:eastAsia="Times New Roman" w:hAnsi="Arial" w:cs="Arial"/>
          <w:sz w:val="24"/>
          <w:szCs w:val="24"/>
          <w:lang w:val="az-Latn-AZ"/>
        </w:rPr>
        <w:t xml:space="preserve"> </w:t>
      </w:r>
      <w:r w:rsidRPr="000E68F4">
        <w:rPr>
          <w:rFonts w:ascii="Arial" w:eastAsia="Times New Roman" w:hAnsi="Arial" w:cs="Arial"/>
          <w:sz w:val="24"/>
          <w:szCs w:val="24"/>
          <w:lang w:val="az-Latn-AZ"/>
        </w:rPr>
        <w:t>İnsan Hüquqları üzrə Avropa Məhkəməsinin</w:t>
      </w:r>
      <w:r>
        <w:rPr>
          <w:rFonts w:ascii="Arial" w:eastAsia="Times New Roman" w:hAnsi="Arial" w:cs="Arial"/>
          <w:sz w:val="24"/>
          <w:szCs w:val="24"/>
          <w:lang w:val="az-Latn-AZ"/>
        </w:rPr>
        <w:t xml:space="preserve"> (bundan sonra – Avropa Məhkəməsi)</w:t>
      </w:r>
      <w:r w:rsidRPr="00BE0511">
        <w:rPr>
          <w:rFonts w:ascii="Arial" w:eastAsia="Times New Roman" w:hAnsi="Arial" w:cs="Arial"/>
          <w:i/>
          <w:iCs/>
          <w:sz w:val="24"/>
          <w:szCs w:val="24"/>
          <w:lang w:val="az-Latn-AZ"/>
        </w:rPr>
        <w:t xml:space="preserve"> </w:t>
      </w:r>
      <w:r w:rsidR="008A3810" w:rsidRPr="00BE0511">
        <w:rPr>
          <w:rFonts w:ascii="Arial" w:eastAsia="Times New Roman" w:hAnsi="Arial" w:cs="Arial"/>
          <w:i/>
          <w:iCs/>
          <w:sz w:val="24"/>
          <w:szCs w:val="24"/>
          <w:lang w:val="az-Latn-AZ"/>
        </w:rPr>
        <w:t>Campbell və Fell Birləşmiş Krallığa qarşı</w:t>
      </w:r>
      <w:r w:rsidR="00E60C4C" w:rsidRPr="00BE0511">
        <w:rPr>
          <w:rFonts w:ascii="Arial" w:eastAsia="Times New Roman" w:hAnsi="Arial" w:cs="Arial"/>
          <w:i/>
          <w:iCs/>
          <w:sz w:val="24"/>
          <w:szCs w:val="24"/>
          <w:lang w:val="az-Latn-AZ"/>
        </w:rPr>
        <w:t xml:space="preserve"> iş üzrə</w:t>
      </w:r>
      <w:r>
        <w:rPr>
          <w:rFonts w:ascii="Arial" w:eastAsia="Times New Roman" w:hAnsi="Arial" w:cs="Arial"/>
          <w:sz w:val="24"/>
          <w:szCs w:val="24"/>
          <w:lang w:val="az-Latn-AZ"/>
        </w:rPr>
        <w:t xml:space="preserve"> </w:t>
      </w:r>
      <w:r w:rsidR="00336F99">
        <w:rPr>
          <w:rFonts w:ascii="Arial" w:eastAsia="Times New Roman" w:hAnsi="Arial" w:cs="Arial"/>
          <w:sz w:val="24"/>
          <w:szCs w:val="24"/>
          <w:lang w:val="az-Latn-AZ"/>
        </w:rPr>
        <w:t xml:space="preserve">1984-cü il </w:t>
      </w:r>
      <w:r>
        <w:rPr>
          <w:rFonts w:ascii="Arial" w:eastAsia="Times New Roman" w:hAnsi="Arial" w:cs="Arial"/>
          <w:sz w:val="24"/>
          <w:szCs w:val="24"/>
          <w:lang w:val="az-Latn-AZ"/>
        </w:rPr>
        <w:t>28 iyun tarixli</w:t>
      </w:r>
      <w:r w:rsidR="008A3810" w:rsidRPr="00BE0511">
        <w:rPr>
          <w:rFonts w:ascii="Arial" w:eastAsia="Times New Roman" w:hAnsi="Arial" w:cs="Arial"/>
          <w:i/>
          <w:iCs/>
          <w:sz w:val="24"/>
          <w:szCs w:val="24"/>
          <w:lang w:val="az-Latn-AZ"/>
        </w:rPr>
        <w:t xml:space="preserve"> </w:t>
      </w:r>
      <w:r w:rsidR="00E60C4C" w:rsidRPr="000E68F4">
        <w:rPr>
          <w:rFonts w:ascii="Arial" w:eastAsia="Times New Roman" w:hAnsi="Arial" w:cs="Arial"/>
          <w:sz w:val="24"/>
          <w:szCs w:val="24"/>
          <w:lang w:val="az-Latn-AZ"/>
        </w:rPr>
        <w:t>Q</w:t>
      </w:r>
      <w:r w:rsidR="008A3810" w:rsidRPr="000E68F4">
        <w:rPr>
          <w:rFonts w:ascii="Arial" w:eastAsia="Times New Roman" w:hAnsi="Arial" w:cs="Arial"/>
          <w:sz w:val="24"/>
          <w:szCs w:val="24"/>
          <w:lang w:val="az-Latn-AZ"/>
        </w:rPr>
        <w:t>ərarında</w:t>
      </w:r>
      <w:r>
        <w:rPr>
          <w:rFonts w:ascii="Arial" w:eastAsia="Times New Roman" w:hAnsi="Arial" w:cs="Arial"/>
          <w:sz w:val="24"/>
          <w:szCs w:val="24"/>
          <w:lang w:val="az-Latn-AZ"/>
        </w:rPr>
        <w:t xml:space="preserve"> formalaşdırdığı</w:t>
      </w:r>
      <w:r w:rsidR="00E60C4C" w:rsidRPr="000E68F4">
        <w:rPr>
          <w:rFonts w:ascii="Arial" w:eastAsia="Times New Roman" w:hAnsi="Arial" w:cs="Arial"/>
          <w:sz w:val="24"/>
          <w:szCs w:val="24"/>
          <w:lang w:val="az-Latn-AZ"/>
        </w:rPr>
        <w:t xml:space="preserve"> </w:t>
      </w:r>
      <w:r w:rsidR="008A3810" w:rsidRPr="000E68F4">
        <w:rPr>
          <w:rFonts w:ascii="Arial" w:eastAsia="Times New Roman" w:hAnsi="Arial" w:cs="Arial"/>
          <w:sz w:val="24"/>
          <w:szCs w:val="24"/>
          <w:lang w:val="az-Latn-AZ"/>
        </w:rPr>
        <w:t>hüquqi mövqeyə əsasən</w:t>
      </w:r>
      <w:r w:rsidR="008A3810" w:rsidRPr="00BE0511">
        <w:rPr>
          <w:rFonts w:ascii="Arial" w:eastAsia="Times New Roman" w:hAnsi="Arial" w:cs="Arial"/>
          <w:i/>
          <w:iCs/>
          <w:sz w:val="24"/>
          <w:szCs w:val="24"/>
          <w:lang w:val="az-Latn-AZ"/>
        </w:rPr>
        <w:t xml:space="preserve">, </w:t>
      </w:r>
      <w:r w:rsidR="005B23F6" w:rsidRPr="00BE0511">
        <w:rPr>
          <w:rFonts w:ascii="Arial" w:eastAsia="Times New Roman" w:hAnsi="Arial" w:cs="Arial"/>
          <w:sz w:val="24"/>
          <w:szCs w:val="24"/>
          <w:lang w:val="az-Latn-AZ"/>
        </w:rPr>
        <w:t xml:space="preserve"> </w:t>
      </w:r>
      <w:r w:rsidR="008A3810" w:rsidRPr="00BE0511">
        <w:rPr>
          <w:rFonts w:ascii="Arial" w:eastAsia="Times New Roman" w:hAnsi="Arial" w:cs="Arial"/>
          <w:sz w:val="24"/>
          <w:szCs w:val="24"/>
          <w:lang w:val="az-Latn-AZ"/>
        </w:rPr>
        <w:t>məhkəmənin</w:t>
      </w:r>
      <w:r w:rsidR="005B23F6" w:rsidRPr="00BE0511">
        <w:rPr>
          <w:rFonts w:ascii="Arial" w:eastAsia="Times New Roman" w:hAnsi="Arial" w:cs="Arial"/>
          <w:sz w:val="24"/>
          <w:szCs w:val="24"/>
          <w:lang w:val="az-Latn-AZ"/>
        </w:rPr>
        <w:t xml:space="preserve"> “müstəqil” </w:t>
      </w:r>
      <w:r>
        <w:rPr>
          <w:rFonts w:ascii="Arial" w:eastAsia="Times New Roman" w:hAnsi="Arial" w:cs="Arial"/>
          <w:sz w:val="24"/>
          <w:szCs w:val="24"/>
          <w:lang w:val="az-Latn-AZ"/>
        </w:rPr>
        <w:t>olub-olmamasının</w:t>
      </w:r>
      <w:r w:rsidR="005B23F6" w:rsidRPr="00BE0511">
        <w:rPr>
          <w:rFonts w:ascii="Arial" w:eastAsia="Times New Roman" w:hAnsi="Arial" w:cs="Arial"/>
          <w:sz w:val="24"/>
          <w:szCs w:val="24"/>
          <w:lang w:val="az-Latn-AZ"/>
        </w:rPr>
        <w:t xml:space="preserve"> müəyyən </w:t>
      </w:r>
      <w:r>
        <w:rPr>
          <w:rFonts w:ascii="Arial" w:eastAsia="Times New Roman" w:hAnsi="Arial" w:cs="Arial"/>
          <w:sz w:val="24"/>
          <w:szCs w:val="24"/>
          <w:lang w:val="az-Latn-AZ"/>
        </w:rPr>
        <w:t>edilməsi</w:t>
      </w:r>
      <w:r w:rsidR="005B23F6" w:rsidRPr="00BE0511">
        <w:rPr>
          <w:rFonts w:ascii="Arial" w:eastAsia="Times New Roman" w:hAnsi="Arial" w:cs="Arial"/>
          <w:sz w:val="24"/>
          <w:szCs w:val="24"/>
          <w:lang w:val="az-Latn-AZ"/>
        </w:rPr>
        <w:t xml:space="preserve"> üçün aşağıdakı meyarlar nəzər</w:t>
      </w:r>
      <w:r w:rsidR="008A3810" w:rsidRPr="00BE0511">
        <w:rPr>
          <w:rFonts w:ascii="Arial" w:eastAsia="Times New Roman" w:hAnsi="Arial" w:cs="Arial"/>
          <w:sz w:val="24"/>
          <w:szCs w:val="24"/>
          <w:lang w:val="az-Latn-AZ"/>
        </w:rPr>
        <w:t>dən keçirilməlidir</w:t>
      </w:r>
      <w:r w:rsidR="005B23F6" w:rsidRPr="00BE0511">
        <w:rPr>
          <w:rFonts w:ascii="Arial" w:eastAsia="Times New Roman" w:hAnsi="Arial" w:cs="Arial"/>
          <w:sz w:val="24"/>
          <w:szCs w:val="24"/>
          <w:lang w:val="az-Latn-AZ"/>
        </w:rPr>
        <w:t>:</w:t>
      </w:r>
    </w:p>
    <w:p w14:paraId="28A61966" w14:textId="08A0456F" w:rsidR="008A3810" w:rsidRPr="00BE0511" w:rsidRDefault="00697569" w:rsidP="00BE0511">
      <w:pPr>
        <w:pStyle w:val="ac"/>
        <w:numPr>
          <w:ilvl w:val="0"/>
          <w:numId w:val="4"/>
        </w:numPr>
        <w:spacing w:after="0" w:line="240" w:lineRule="auto"/>
        <w:ind w:left="0"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h</w:t>
      </w:r>
      <w:r w:rsidR="008A3810" w:rsidRPr="00BE0511">
        <w:rPr>
          <w:rFonts w:ascii="Arial" w:eastAsia="Times New Roman" w:hAnsi="Arial" w:cs="Arial"/>
          <w:sz w:val="24"/>
          <w:szCs w:val="24"/>
          <w:lang w:val="az-Latn-AZ"/>
        </w:rPr>
        <w:t>akimlərin təyin edilməsi qaydası</w:t>
      </w:r>
      <w:r w:rsidR="00E60C4C" w:rsidRPr="00BE0511">
        <w:rPr>
          <w:rFonts w:ascii="Arial" w:eastAsia="Times New Roman" w:hAnsi="Arial" w:cs="Arial"/>
          <w:sz w:val="24"/>
          <w:szCs w:val="24"/>
          <w:lang w:val="az-Latn-AZ"/>
        </w:rPr>
        <w:t xml:space="preserve"> və </w:t>
      </w:r>
      <w:r w:rsidRPr="00BE0511">
        <w:rPr>
          <w:rFonts w:ascii="Arial" w:eastAsia="Times New Roman" w:hAnsi="Arial" w:cs="Arial"/>
          <w:sz w:val="24"/>
          <w:szCs w:val="24"/>
          <w:lang w:val="az-Latn-AZ"/>
        </w:rPr>
        <w:t>h</w:t>
      </w:r>
      <w:r w:rsidR="008A3810" w:rsidRPr="00BE0511">
        <w:rPr>
          <w:rFonts w:ascii="Arial" w:eastAsia="Times New Roman" w:hAnsi="Arial" w:cs="Arial"/>
          <w:sz w:val="24"/>
          <w:szCs w:val="24"/>
          <w:lang w:val="az-Latn-AZ"/>
        </w:rPr>
        <w:t>aki</w:t>
      </w:r>
      <w:r w:rsidR="008D76A3" w:rsidRPr="00BE0511">
        <w:rPr>
          <w:rFonts w:ascii="Arial" w:eastAsia="Times New Roman" w:hAnsi="Arial" w:cs="Arial"/>
          <w:sz w:val="24"/>
          <w:szCs w:val="24"/>
          <w:lang w:val="az-Latn-AZ"/>
        </w:rPr>
        <w:t>m</w:t>
      </w:r>
      <w:r w:rsidR="008A3810" w:rsidRPr="00BE0511">
        <w:rPr>
          <w:rFonts w:ascii="Arial" w:eastAsia="Times New Roman" w:hAnsi="Arial" w:cs="Arial"/>
          <w:sz w:val="24"/>
          <w:szCs w:val="24"/>
          <w:lang w:val="az-Latn-AZ"/>
        </w:rPr>
        <w:t>lərin səlahiyyət müddəti</w:t>
      </w:r>
      <w:r w:rsidR="00BA646E" w:rsidRPr="00BE0511">
        <w:rPr>
          <w:rFonts w:ascii="Arial" w:eastAsia="Times New Roman" w:hAnsi="Arial" w:cs="Arial"/>
          <w:sz w:val="24"/>
          <w:szCs w:val="24"/>
          <w:lang w:val="az-Latn-AZ"/>
        </w:rPr>
        <w:t>;</w:t>
      </w:r>
    </w:p>
    <w:p w14:paraId="7E949C85" w14:textId="0AD50212" w:rsidR="008A3810" w:rsidRPr="00BE0511" w:rsidRDefault="00697569" w:rsidP="00BE0511">
      <w:pPr>
        <w:pStyle w:val="ac"/>
        <w:numPr>
          <w:ilvl w:val="0"/>
          <w:numId w:val="4"/>
        </w:numPr>
        <w:spacing w:after="0" w:line="240" w:lineRule="auto"/>
        <w:ind w:left="0"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h</w:t>
      </w:r>
      <w:r w:rsidR="009415DA" w:rsidRPr="00BE0511">
        <w:rPr>
          <w:rFonts w:ascii="Arial" w:eastAsia="Times New Roman" w:hAnsi="Arial" w:cs="Arial"/>
          <w:sz w:val="24"/>
          <w:szCs w:val="24"/>
          <w:lang w:val="az-Latn-AZ"/>
        </w:rPr>
        <w:t>akimlərə təzyiqlərin yolverilməzliyinə dair təminatların mövcudluğu</w:t>
      </w:r>
      <w:r w:rsidR="00BA646E" w:rsidRPr="00BE0511">
        <w:rPr>
          <w:rFonts w:ascii="Arial" w:eastAsia="Times New Roman" w:hAnsi="Arial" w:cs="Arial"/>
          <w:sz w:val="24"/>
          <w:szCs w:val="24"/>
          <w:lang w:val="az-Latn-AZ"/>
        </w:rPr>
        <w:t>;</w:t>
      </w:r>
    </w:p>
    <w:p w14:paraId="5C254092" w14:textId="3BB55929" w:rsidR="008D76A3" w:rsidRPr="00BE0511" w:rsidRDefault="00697569" w:rsidP="00BE0511">
      <w:pPr>
        <w:pStyle w:val="ac"/>
        <w:numPr>
          <w:ilvl w:val="0"/>
          <w:numId w:val="4"/>
        </w:numPr>
        <w:spacing w:after="0" w:line="240" w:lineRule="auto"/>
        <w:ind w:left="0"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m</w:t>
      </w:r>
      <w:r w:rsidR="009415DA" w:rsidRPr="00BE0511">
        <w:rPr>
          <w:rFonts w:ascii="Arial" w:eastAsia="Times New Roman" w:hAnsi="Arial" w:cs="Arial"/>
          <w:sz w:val="24"/>
          <w:szCs w:val="24"/>
          <w:lang w:val="az-Latn-AZ"/>
        </w:rPr>
        <w:t>əhkəmənin zahiri müstəqilliyi</w:t>
      </w:r>
      <w:r w:rsidR="00BA646E" w:rsidRPr="00BE0511">
        <w:rPr>
          <w:rFonts w:ascii="Arial" w:eastAsia="Times New Roman" w:hAnsi="Arial" w:cs="Arial"/>
          <w:sz w:val="24"/>
          <w:szCs w:val="24"/>
          <w:lang w:val="az-Latn-AZ"/>
        </w:rPr>
        <w:t xml:space="preserve">. </w:t>
      </w:r>
    </w:p>
    <w:p w14:paraId="2528C8C5" w14:textId="19D07E66" w:rsidR="00AB7CE7" w:rsidRPr="00BE0511" w:rsidRDefault="00AB7CE7"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 xml:space="preserve">“Hakimlərin davranışı üzrə Banqalor Prinsipləri”nin “Müstəqillik” </w:t>
      </w:r>
      <w:r w:rsidR="00704563" w:rsidRPr="00BE0511">
        <w:rPr>
          <w:rFonts w:ascii="Arial" w:eastAsia="Times New Roman" w:hAnsi="Arial" w:cs="Arial"/>
          <w:sz w:val="24"/>
          <w:szCs w:val="24"/>
          <w:lang w:val="az-Latn-AZ"/>
        </w:rPr>
        <w:t>adlanan bölməsinin preambulasına əsasən, məhkəmə orqanlarının müstəqilliyi qanunçuluğun və işin məhkəmədə ədalətli həll edilməsinin əsasını təşkil edir. Bu baxımdan, hakim məhkəmə orqanlarının müstəqilliyi prinsipini şəxsi və institusional asp</w:t>
      </w:r>
      <w:r w:rsidR="000320E8" w:rsidRPr="00BE0511">
        <w:rPr>
          <w:rFonts w:ascii="Arial" w:eastAsia="Times New Roman" w:hAnsi="Arial" w:cs="Arial"/>
          <w:sz w:val="24"/>
          <w:szCs w:val="24"/>
          <w:lang w:val="az-Latn-AZ"/>
        </w:rPr>
        <w:t>e</w:t>
      </w:r>
      <w:r w:rsidR="00704563" w:rsidRPr="00BE0511">
        <w:rPr>
          <w:rFonts w:ascii="Arial" w:eastAsia="Times New Roman" w:hAnsi="Arial" w:cs="Arial"/>
          <w:sz w:val="24"/>
          <w:szCs w:val="24"/>
          <w:lang w:val="az-Latn-AZ"/>
        </w:rPr>
        <w:t>k</w:t>
      </w:r>
      <w:r w:rsidR="00034E53" w:rsidRPr="00BE0511">
        <w:rPr>
          <w:rFonts w:ascii="Arial" w:eastAsia="Times New Roman" w:hAnsi="Arial" w:cs="Arial"/>
          <w:sz w:val="24"/>
          <w:szCs w:val="24"/>
          <w:lang w:val="az-Latn-AZ"/>
        </w:rPr>
        <w:t>t</w:t>
      </w:r>
      <w:r w:rsidR="00704563" w:rsidRPr="00BE0511">
        <w:rPr>
          <w:rFonts w:ascii="Arial" w:eastAsia="Times New Roman" w:hAnsi="Arial" w:cs="Arial"/>
          <w:sz w:val="24"/>
          <w:szCs w:val="24"/>
          <w:lang w:val="az-Latn-AZ"/>
        </w:rPr>
        <w:t>l</w:t>
      </w:r>
      <w:r w:rsidR="002E4459">
        <w:rPr>
          <w:rFonts w:ascii="Arial" w:eastAsia="Times New Roman" w:hAnsi="Arial" w:cs="Arial"/>
          <w:sz w:val="24"/>
          <w:szCs w:val="24"/>
          <w:lang w:val="az-Latn-AZ"/>
        </w:rPr>
        <w:t>ə</w:t>
      </w:r>
      <w:r w:rsidR="00704563" w:rsidRPr="00BE0511">
        <w:rPr>
          <w:rFonts w:ascii="Arial" w:eastAsia="Times New Roman" w:hAnsi="Arial" w:cs="Arial"/>
          <w:sz w:val="24"/>
          <w:szCs w:val="24"/>
          <w:lang w:val="az-Latn-AZ"/>
        </w:rPr>
        <w:t>rdə həyata keçirməlidir.</w:t>
      </w:r>
    </w:p>
    <w:p w14:paraId="693D9727" w14:textId="4A021B91" w:rsidR="00BB7353" w:rsidRPr="00BE0511" w:rsidRDefault="00E60C4C"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w:t>
      </w:r>
      <w:r w:rsidR="00704563" w:rsidRPr="00BE0511">
        <w:rPr>
          <w:rFonts w:ascii="Arial" w:eastAsia="Times New Roman" w:hAnsi="Arial" w:cs="Arial"/>
          <w:sz w:val="24"/>
          <w:szCs w:val="24"/>
          <w:lang w:val="az-Latn-AZ"/>
        </w:rPr>
        <w:t>M</w:t>
      </w:r>
      <w:r w:rsidR="00BB7353" w:rsidRPr="00BE0511">
        <w:rPr>
          <w:rFonts w:ascii="Arial" w:eastAsia="Times New Roman" w:hAnsi="Arial" w:cs="Arial"/>
          <w:sz w:val="24"/>
          <w:szCs w:val="24"/>
          <w:lang w:val="az-Latn-AZ"/>
        </w:rPr>
        <w:t>əhkəmələr və hakimlər haqqında</w:t>
      </w:r>
      <w:r w:rsidRPr="00BE0511">
        <w:rPr>
          <w:rFonts w:ascii="Arial" w:eastAsia="Times New Roman" w:hAnsi="Arial" w:cs="Arial"/>
          <w:sz w:val="24"/>
          <w:szCs w:val="24"/>
          <w:lang w:val="az-Latn-AZ"/>
        </w:rPr>
        <w:t>”</w:t>
      </w:r>
      <w:r w:rsidR="00BB7353" w:rsidRPr="00BE0511">
        <w:rPr>
          <w:rFonts w:ascii="Arial" w:eastAsia="Times New Roman" w:hAnsi="Arial" w:cs="Arial"/>
          <w:sz w:val="24"/>
          <w:szCs w:val="24"/>
          <w:lang w:val="az-Latn-AZ"/>
        </w:rPr>
        <w:t xml:space="preserve"> Qanunun 100-cü maddəsinin ikinci hissəsinə müvafiq olaraq</w:t>
      </w:r>
      <w:r w:rsidRPr="00BE0511">
        <w:rPr>
          <w:rFonts w:ascii="Arial" w:eastAsia="Times New Roman" w:hAnsi="Arial" w:cs="Arial"/>
          <w:sz w:val="24"/>
          <w:szCs w:val="24"/>
          <w:lang w:val="az-Latn-AZ"/>
        </w:rPr>
        <w:t>,</w:t>
      </w:r>
      <w:r w:rsidR="00BB7353" w:rsidRPr="00BE0511">
        <w:rPr>
          <w:rFonts w:ascii="Arial" w:eastAsia="Times New Roman" w:hAnsi="Arial" w:cs="Arial"/>
          <w:sz w:val="24"/>
          <w:szCs w:val="24"/>
          <w:lang w:val="az-Latn-AZ"/>
        </w:rPr>
        <w:t xml:space="preserve"> hakimlərin müstəqilliyi onların səlahiyyət</w:t>
      </w:r>
      <w:r w:rsidR="002E4459">
        <w:rPr>
          <w:rFonts w:ascii="Arial" w:eastAsia="Times New Roman" w:hAnsi="Arial" w:cs="Arial"/>
          <w:sz w:val="24"/>
          <w:szCs w:val="24"/>
          <w:lang w:val="az-Latn-AZ"/>
        </w:rPr>
        <w:t>l</w:t>
      </w:r>
      <w:r w:rsidR="00BB7353" w:rsidRPr="00BE0511">
        <w:rPr>
          <w:rFonts w:ascii="Arial" w:eastAsia="Times New Roman" w:hAnsi="Arial" w:cs="Arial"/>
          <w:sz w:val="24"/>
          <w:szCs w:val="24"/>
          <w:lang w:val="az-Latn-AZ"/>
        </w:rPr>
        <w:t>i dövründə siyasətsizləşdirilməsi, dəyişilməzliyi və toxunulmazlığı ilə, vəzifəyə təyin olunmasının, məsuliyyətə cəlb edilməsinin, vəzifədən kənarlaşdırılmasının və səlahiyyətlərinə xitam verilməsinin məhdudlaşdırılması ilə, məhkəmə hakimiyyətinin müstəqil fəaliyyət göstərməsi və ədalət mühakiməsinin qanunda nəzərdə tutulmuş qaydada həyata keçirilməsi ilə, məhkəmə icraatına hər hansı şəxs tərəfindən məhdudiyyət qoyulmasının və müdaxilə edilməsinin yolverilməzliyi ilə, hakimlərin şəxsi təhlükəsizliyinin təmin edilməsi yolu ilə həyata keçirilir və onlara vəzifələrinə uyğun maddi və sosial təminatlar verilir.</w:t>
      </w:r>
    </w:p>
    <w:p w14:paraId="0AA47568" w14:textId="561E0010" w:rsidR="00E03438" w:rsidRPr="00BE0511" w:rsidRDefault="001A7A94" w:rsidP="00BE0511">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Ə</w:t>
      </w:r>
      <w:r w:rsidR="00E03438" w:rsidRPr="00BE0511">
        <w:rPr>
          <w:rFonts w:ascii="Arial" w:eastAsia="Times New Roman" w:hAnsi="Arial" w:cs="Arial"/>
          <w:sz w:val="24"/>
          <w:szCs w:val="24"/>
          <w:lang w:val="az-Latn-AZ"/>
        </w:rPr>
        <w:t xml:space="preserve">dalət mühakiməsinin publik hüquqi məqsədlərinin </w:t>
      </w:r>
      <w:r>
        <w:rPr>
          <w:rFonts w:ascii="Arial" w:eastAsia="Times New Roman" w:hAnsi="Arial" w:cs="Arial"/>
          <w:sz w:val="24"/>
          <w:szCs w:val="24"/>
          <w:lang w:val="az-Latn-AZ"/>
        </w:rPr>
        <w:t>h</w:t>
      </w:r>
      <w:r w:rsidRPr="00BE0511">
        <w:rPr>
          <w:rFonts w:ascii="Arial" w:eastAsia="Times New Roman" w:hAnsi="Arial" w:cs="Arial"/>
          <w:sz w:val="24"/>
          <w:szCs w:val="24"/>
          <w:lang w:val="az-Latn-AZ"/>
        </w:rPr>
        <w:t>akimlər tərəfindən</w:t>
      </w:r>
      <w:r>
        <w:rPr>
          <w:rFonts w:ascii="Arial" w:eastAsia="Times New Roman" w:hAnsi="Arial" w:cs="Arial"/>
          <w:sz w:val="24"/>
          <w:szCs w:val="24"/>
          <w:lang w:val="az-Latn-AZ"/>
        </w:rPr>
        <w:t xml:space="preserve"> </w:t>
      </w:r>
      <w:r w:rsidRPr="00BE0511">
        <w:rPr>
          <w:rFonts w:ascii="Arial" w:eastAsia="Times New Roman" w:hAnsi="Arial" w:cs="Arial"/>
          <w:sz w:val="24"/>
          <w:szCs w:val="24"/>
          <w:lang w:val="az-Latn-AZ"/>
        </w:rPr>
        <w:t xml:space="preserve">realizə edilməsini </w:t>
      </w:r>
      <w:r w:rsidR="009F69C7" w:rsidRPr="00BE0511">
        <w:rPr>
          <w:rFonts w:ascii="Arial" w:eastAsia="Times New Roman" w:hAnsi="Arial" w:cs="Arial"/>
          <w:sz w:val="24"/>
          <w:szCs w:val="24"/>
          <w:lang w:val="az-Latn-AZ"/>
        </w:rPr>
        <w:t>nəzərə alaraq</w:t>
      </w:r>
      <w:r w:rsidR="00E03438" w:rsidRPr="00BE0511">
        <w:rPr>
          <w:rFonts w:ascii="Arial" w:eastAsia="Times New Roman" w:hAnsi="Arial" w:cs="Arial"/>
          <w:sz w:val="24"/>
          <w:szCs w:val="24"/>
          <w:lang w:val="az-Latn-AZ"/>
        </w:rPr>
        <w:t xml:space="preserve"> qanunverici</w:t>
      </w:r>
      <w:r w:rsidR="007B6262" w:rsidRPr="00BE0511">
        <w:rPr>
          <w:rFonts w:ascii="Arial" w:eastAsia="Times New Roman" w:hAnsi="Arial" w:cs="Arial"/>
          <w:sz w:val="24"/>
          <w:szCs w:val="24"/>
          <w:lang w:val="az-Latn-AZ"/>
        </w:rPr>
        <w:t xml:space="preserve">  onlara münasibətdə xüsusi </w:t>
      </w:r>
      <w:r w:rsidR="005A0E69" w:rsidRPr="00BE0511">
        <w:rPr>
          <w:rFonts w:ascii="Arial" w:eastAsia="Times New Roman" w:hAnsi="Arial" w:cs="Arial"/>
          <w:sz w:val="24"/>
          <w:szCs w:val="24"/>
          <w:lang w:val="az-Latn-AZ"/>
        </w:rPr>
        <w:t>təminatlar</w:t>
      </w:r>
      <w:r w:rsidR="007B6262" w:rsidRPr="00BE0511">
        <w:rPr>
          <w:rFonts w:ascii="Arial" w:eastAsia="Times New Roman" w:hAnsi="Arial" w:cs="Arial"/>
          <w:sz w:val="24"/>
          <w:szCs w:val="24"/>
          <w:lang w:val="az-Latn-AZ"/>
        </w:rPr>
        <w:t xml:space="preserve"> müəyyən edir.</w:t>
      </w:r>
      <w:r w:rsidR="00E03438" w:rsidRPr="00BE0511">
        <w:rPr>
          <w:rFonts w:ascii="Arial" w:eastAsia="Times New Roman" w:hAnsi="Arial" w:cs="Arial"/>
          <w:sz w:val="24"/>
          <w:szCs w:val="24"/>
          <w:lang w:val="az-Latn-AZ"/>
        </w:rPr>
        <w:t xml:space="preserve"> </w:t>
      </w:r>
      <w:r w:rsidR="00F16059">
        <w:rPr>
          <w:rFonts w:ascii="Arial" w:eastAsia="Times New Roman" w:hAnsi="Arial" w:cs="Arial"/>
          <w:sz w:val="24"/>
          <w:szCs w:val="24"/>
          <w:lang w:val="az-Latn-AZ"/>
        </w:rPr>
        <w:t>D</w:t>
      </w:r>
      <w:r w:rsidR="00993083" w:rsidRPr="00BE0511">
        <w:rPr>
          <w:rFonts w:ascii="Arial" w:eastAsia="Times New Roman" w:hAnsi="Arial" w:cs="Arial"/>
          <w:sz w:val="24"/>
          <w:szCs w:val="24"/>
          <w:lang w:val="az-Latn-AZ"/>
        </w:rPr>
        <w:t>igər şəxslərlə müqayisədə hakimə daha yüksək təminat</w:t>
      </w:r>
      <w:r w:rsidR="00106E60" w:rsidRPr="00BE0511">
        <w:rPr>
          <w:rFonts w:ascii="Arial" w:eastAsia="Times New Roman" w:hAnsi="Arial" w:cs="Arial"/>
          <w:sz w:val="24"/>
          <w:szCs w:val="24"/>
          <w:lang w:val="az-Latn-AZ"/>
        </w:rPr>
        <w:t>lar</w:t>
      </w:r>
      <w:r w:rsidR="00993083" w:rsidRPr="00BE0511">
        <w:rPr>
          <w:rFonts w:ascii="Arial" w:eastAsia="Times New Roman" w:hAnsi="Arial" w:cs="Arial"/>
          <w:sz w:val="24"/>
          <w:szCs w:val="24"/>
          <w:lang w:val="az-Latn-AZ"/>
        </w:rPr>
        <w:t>ı müəyyənləşdirməklə dövlət nəticə etibarilə hakimin fəaliyyətini xüsusi dəyərləndir</w:t>
      </w:r>
      <w:r w:rsidR="00D5740C" w:rsidRPr="00BE0511">
        <w:rPr>
          <w:rFonts w:ascii="Arial" w:eastAsia="Times New Roman" w:hAnsi="Arial" w:cs="Arial"/>
          <w:sz w:val="24"/>
          <w:szCs w:val="24"/>
          <w:lang w:val="az-Latn-AZ"/>
        </w:rPr>
        <w:t>ir</w:t>
      </w:r>
      <w:r w:rsidR="00993083" w:rsidRPr="00BE0511">
        <w:rPr>
          <w:rFonts w:ascii="Arial" w:eastAsia="Times New Roman" w:hAnsi="Arial" w:cs="Arial"/>
          <w:sz w:val="24"/>
          <w:szCs w:val="24"/>
          <w:lang w:val="az-Latn-AZ"/>
        </w:rPr>
        <w:t>, məhkəmə hakimiyyətinin rolunu, müstəsna əhəmiyyətini və nüfuzunu etiraf edir.</w:t>
      </w:r>
    </w:p>
    <w:p w14:paraId="414B7BC0" w14:textId="7A8E6DAF" w:rsidR="002004E5" w:rsidRPr="00BE0511" w:rsidRDefault="00BB7353"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Beləliklə, m</w:t>
      </w:r>
      <w:r w:rsidR="002004E5" w:rsidRPr="00BE0511">
        <w:rPr>
          <w:rFonts w:ascii="Arial" w:eastAsia="Times New Roman" w:hAnsi="Arial" w:cs="Arial"/>
          <w:sz w:val="24"/>
          <w:szCs w:val="24"/>
          <w:lang w:val="az-Latn-AZ"/>
        </w:rPr>
        <w:t>əhkəmə</w:t>
      </w:r>
      <w:r w:rsidR="00E60C4C" w:rsidRPr="00BE0511">
        <w:rPr>
          <w:rFonts w:ascii="Arial" w:eastAsia="Times New Roman" w:hAnsi="Arial" w:cs="Arial"/>
          <w:sz w:val="24"/>
          <w:szCs w:val="24"/>
          <w:lang w:val="az-Latn-AZ"/>
        </w:rPr>
        <w:t>nin</w:t>
      </w:r>
      <w:r w:rsidR="002004E5" w:rsidRPr="00BE0511">
        <w:rPr>
          <w:rFonts w:ascii="Arial" w:eastAsia="Times New Roman" w:hAnsi="Arial" w:cs="Arial"/>
          <w:sz w:val="24"/>
          <w:szCs w:val="24"/>
          <w:lang w:val="az-Latn-AZ"/>
        </w:rPr>
        <w:t xml:space="preserve"> müstəqilliyinin müstəsna </w:t>
      </w:r>
      <w:r w:rsidR="00993083" w:rsidRPr="00BE0511">
        <w:rPr>
          <w:rFonts w:ascii="Arial" w:eastAsia="Times New Roman" w:hAnsi="Arial" w:cs="Arial"/>
          <w:sz w:val="24"/>
          <w:szCs w:val="24"/>
          <w:lang w:val="az-Latn-AZ"/>
        </w:rPr>
        <w:t>publik</w:t>
      </w:r>
      <w:r w:rsidR="002004E5" w:rsidRPr="00BE0511">
        <w:rPr>
          <w:rFonts w:ascii="Arial" w:eastAsia="Times New Roman" w:hAnsi="Arial" w:cs="Arial"/>
          <w:sz w:val="24"/>
          <w:szCs w:val="24"/>
          <w:lang w:val="az-Latn-AZ"/>
        </w:rPr>
        <w:t xml:space="preserve"> əhəmiyyətin</w:t>
      </w:r>
      <w:r w:rsidR="00404ED4" w:rsidRPr="00BE0511">
        <w:rPr>
          <w:rFonts w:ascii="Arial" w:eastAsia="Times New Roman" w:hAnsi="Arial" w:cs="Arial"/>
          <w:sz w:val="24"/>
          <w:szCs w:val="24"/>
          <w:lang w:val="az-Latn-AZ"/>
        </w:rPr>
        <w:t>ə xüsusi önəm verərək</w:t>
      </w:r>
      <w:r w:rsidR="002004E5" w:rsidRPr="00BE0511">
        <w:rPr>
          <w:rFonts w:ascii="Arial" w:eastAsia="Times New Roman" w:hAnsi="Arial" w:cs="Arial"/>
          <w:sz w:val="24"/>
          <w:szCs w:val="24"/>
          <w:lang w:val="az-Latn-AZ"/>
        </w:rPr>
        <w:t xml:space="preserve">, qanunverici onun təmin </w:t>
      </w:r>
      <w:r w:rsidR="00404ED4" w:rsidRPr="00BE0511">
        <w:rPr>
          <w:rFonts w:ascii="Arial" w:eastAsia="Times New Roman" w:hAnsi="Arial" w:cs="Arial"/>
          <w:sz w:val="24"/>
          <w:szCs w:val="24"/>
          <w:lang w:val="az-Latn-AZ"/>
        </w:rPr>
        <w:t>olunmasının</w:t>
      </w:r>
      <w:r w:rsidR="002004E5" w:rsidRPr="00BE0511">
        <w:rPr>
          <w:rFonts w:ascii="Arial" w:eastAsia="Times New Roman" w:hAnsi="Arial" w:cs="Arial"/>
          <w:sz w:val="24"/>
          <w:szCs w:val="24"/>
          <w:lang w:val="az-Latn-AZ"/>
        </w:rPr>
        <w:t xml:space="preserve"> siyasi, iqtisadi və hüquqi mexanizmlərini müəyyən etmişdir.</w:t>
      </w:r>
    </w:p>
    <w:p w14:paraId="79EF866F" w14:textId="56AF913E" w:rsidR="00934C55" w:rsidRPr="00BE0511" w:rsidRDefault="002004E5"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 xml:space="preserve">Siyasi təminatlara  </w:t>
      </w:r>
      <w:r w:rsidR="005755D7" w:rsidRPr="00BE0511">
        <w:rPr>
          <w:rFonts w:ascii="Arial" w:eastAsia="Times New Roman" w:hAnsi="Arial" w:cs="Arial"/>
          <w:sz w:val="24"/>
          <w:szCs w:val="24"/>
          <w:lang w:val="az-Latn-AZ"/>
        </w:rPr>
        <w:t>hakimlərin heç bir başqa seçkili və təyinatlı vəzifə tuta bilməməsi, siyasi fəaliyyətlə məşğul və siyasi partiyalara üzv ola bilməməsi kimi qadağalar aiddir. Bununla məhkəmə qərarlarının hakimlərin siyasi baxışlarından və siyasi məqsədəmüvafiqlikdən müs</w:t>
      </w:r>
      <w:r w:rsidR="006F29DB" w:rsidRPr="00BE0511">
        <w:rPr>
          <w:rFonts w:ascii="Arial" w:eastAsia="Times New Roman" w:hAnsi="Arial" w:cs="Arial"/>
          <w:sz w:val="24"/>
          <w:szCs w:val="24"/>
          <w:lang w:val="az-Latn-AZ"/>
        </w:rPr>
        <w:t>təqilliyi təmin olunur.</w:t>
      </w:r>
    </w:p>
    <w:p w14:paraId="5797F4C7" w14:textId="0B47E7F6" w:rsidR="006F29DB" w:rsidRPr="00BE0511" w:rsidRDefault="006F29DB"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lastRenderedPageBreak/>
        <w:t xml:space="preserve">İqtisadi təminatlara </w:t>
      </w:r>
      <w:r w:rsidR="002D4828" w:rsidRPr="00BE0511">
        <w:rPr>
          <w:rFonts w:ascii="Arial" w:eastAsia="Times New Roman" w:hAnsi="Arial" w:cs="Arial"/>
          <w:sz w:val="24"/>
          <w:szCs w:val="24"/>
          <w:lang w:val="az-Latn-AZ"/>
        </w:rPr>
        <w:t>dövlət tərəfindən hakimlər</w:t>
      </w:r>
      <w:r w:rsidR="002056E6" w:rsidRPr="00BE0511">
        <w:rPr>
          <w:rFonts w:ascii="Arial" w:eastAsia="Times New Roman" w:hAnsi="Arial" w:cs="Arial"/>
          <w:sz w:val="24"/>
          <w:szCs w:val="24"/>
          <w:lang w:val="az-Latn-AZ"/>
        </w:rPr>
        <w:t>in</w:t>
      </w:r>
      <w:r w:rsidR="002D4828" w:rsidRPr="00BE0511">
        <w:rPr>
          <w:rFonts w:ascii="Arial" w:eastAsia="Times New Roman" w:hAnsi="Arial" w:cs="Arial"/>
          <w:sz w:val="24"/>
          <w:szCs w:val="24"/>
          <w:lang w:val="az-Latn-AZ"/>
        </w:rPr>
        <w:t xml:space="preserve"> </w:t>
      </w:r>
      <w:r w:rsidR="002056E6" w:rsidRPr="00BE0511">
        <w:rPr>
          <w:rFonts w:ascii="Arial" w:eastAsia="Times New Roman" w:hAnsi="Arial" w:cs="Arial"/>
          <w:sz w:val="24"/>
          <w:szCs w:val="24"/>
          <w:lang w:val="az-Latn-AZ"/>
        </w:rPr>
        <w:t xml:space="preserve">maddi və sosial təminatı məsələlərinin </w:t>
      </w:r>
      <w:r w:rsidR="00704563" w:rsidRPr="00BE0511">
        <w:rPr>
          <w:rFonts w:ascii="Arial" w:eastAsia="Times New Roman" w:hAnsi="Arial" w:cs="Arial"/>
          <w:sz w:val="24"/>
          <w:szCs w:val="24"/>
          <w:lang w:val="az-Latn-AZ"/>
        </w:rPr>
        <w:t xml:space="preserve">hakimin </w:t>
      </w:r>
      <w:r w:rsidR="002056E6" w:rsidRPr="00BE0511">
        <w:rPr>
          <w:rFonts w:ascii="Arial" w:eastAsia="Times New Roman" w:hAnsi="Arial" w:cs="Arial"/>
          <w:sz w:val="24"/>
          <w:szCs w:val="24"/>
          <w:lang w:val="az-Latn-AZ"/>
        </w:rPr>
        <w:t>yüksək</w:t>
      </w:r>
      <w:r w:rsidR="00704563" w:rsidRPr="00BE0511">
        <w:rPr>
          <w:rFonts w:ascii="Arial" w:eastAsia="Times New Roman" w:hAnsi="Arial" w:cs="Arial"/>
          <w:sz w:val="24"/>
          <w:szCs w:val="24"/>
          <w:lang w:val="az-Latn-AZ"/>
        </w:rPr>
        <w:t xml:space="preserve"> statusuna uyğun</w:t>
      </w:r>
      <w:r w:rsidR="002056E6" w:rsidRPr="00BE0511">
        <w:rPr>
          <w:rFonts w:ascii="Arial" w:eastAsia="Times New Roman" w:hAnsi="Arial" w:cs="Arial"/>
          <w:sz w:val="24"/>
          <w:szCs w:val="24"/>
          <w:lang w:val="az-Latn-AZ"/>
        </w:rPr>
        <w:t xml:space="preserve"> səviyyədə həll edilməsi aiddir. </w:t>
      </w:r>
    </w:p>
    <w:p w14:paraId="4E4B881E" w14:textId="00ABCC21" w:rsidR="00BB7353" w:rsidRPr="00BE0511" w:rsidRDefault="00A06523"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 xml:space="preserve">Hüquqi təminatlara hakimlərin dəyişilməzliyi, </w:t>
      </w:r>
      <w:r w:rsidR="00704563" w:rsidRPr="00BE0511">
        <w:rPr>
          <w:rFonts w:ascii="Arial" w:eastAsia="Times New Roman" w:hAnsi="Arial" w:cs="Arial"/>
          <w:sz w:val="24"/>
          <w:szCs w:val="24"/>
          <w:lang w:val="az-Latn-AZ"/>
        </w:rPr>
        <w:t>t</w:t>
      </w:r>
      <w:r w:rsidRPr="00BE0511">
        <w:rPr>
          <w:rFonts w:ascii="Arial" w:eastAsia="Times New Roman" w:hAnsi="Arial" w:cs="Arial"/>
          <w:sz w:val="24"/>
          <w:szCs w:val="24"/>
          <w:lang w:val="az-Latn-AZ"/>
        </w:rPr>
        <w:t>əyin edilməsi, vəzifədən kənarlaşdırılması və səlahiyyətinə xitam verilməsi</w:t>
      </w:r>
      <w:r w:rsidR="00404ED4" w:rsidRPr="00BE0511">
        <w:rPr>
          <w:rFonts w:ascii="Arial" w:eastAsia="Times New Roman" w:hAnsi="Arial" w:cs="Arial"/>
          <w:sz w:val="24"/>
          <w:szCs w:val="24"/>
          <w:lang w:val="az-Latn-AZ"/>
        </w:rPr>
        <w:t>nin xüsusi</w:t>
      </w:r>
      <w:r w:rsidR="00EB132B" w:rsidRPr="00BE0511">
        <w:rPr>
          <w:rFonts w:ascii="Arial" w:eastAsia="Times New Roman" w:hAnsi="Arial" w:cs="Arial"/>
          <w:sz w:val="24"/>
          <w:szCs w:val="24"/>
          <w:lang w:val="az-Latn-AZ"/>
        </w:rPr>
        <w:t xml:space="preserve"> qaydalar</w:t>
      </w:r>
      <w:r w:rsidR="00404ED4" w:rsidRPr="00BE0511">
        <w:rPr>
          <w:rFonts w:ascii="Arial" w:eastAsia="Times New Roman" w:hAnsi="Arial" w:cs="Arial"/>
          <w:sz w:val="24"/>
          <w:szCs w:val="24"/>
          <w:lang w:val="az-Latn-AZ"/>
        </w:rPr>
        <w:t>ı</w:t>
      </w:r>
      <w:r w:rsidRPr="00BE0511">
        <w:rPr>
          <w:rFonts w:ascii="Arial" w:eastAsia="Times New Roman" w:hAnsi="Arial" w:cs="Arial"/>
          <w:sz w:val="24"/>
          <w:szCs w:val="24"/>
          <w:lang w:val="az-Latn-AZ"/>
        </w:rPr>
        <w:t>, təhlükəsizliyi, intizam məsuliyyətinə cəlb ed</w:t>
      </w:r>
      <w:r w:rsidR="00A91FB1" w:rsidRPr="00BE0511">
        <w:rPr>
          <w:rFonts w:ascii="Arial" w:eastAsia="Times New Roman" w:hAnsi="Arial" w:cs="Arial"/>
          <w:sz w:val="24"/>
          <w:szCs w:val="24"/>
          <w:lang w:val="az-Latn-AZ"/>
        </w:rPr>
        <w:t>ilməsinin qaydaları,</w:t>
      </w:r>
      <w:r w:rsidR="00EB132B" w:rsidRPr="00BE0511">
        <w:rPr>
          <w:rFonts w:ascii="Arial" w:eastAsia="Times New Roman" w:hAnsi="Arial" w:cs="Arial"/>
          <w:sz w:val="24"/>
          <w:szCs w:val="24"/>
          <w:lang w:val="az-Latn-AZ"/>
        </w:rPr>
        <w:t xml:space="preserve"> toxunulmazlığı</w:t>
      </w:r>
      <w:r w:rsidR="00AD3E1B" w:rsidRPr="00BE0511">
        <w:rPr>
          <w:rFonts w:ascii="Arial" w:eastAsia="Times New Roman" w:hAnsi="Arial" w:cs="Arial"/>
          <w:sz w:val="24"/>
          <w:szCs w:val="24"/>
          <w:lang w:val="az-Latn-AZ"/>
        </w:rPr>
        <w:t xml:space="preserve"> və s. </w:t>
      </w:r>
      <w:r w:rsidR="00034E53" w:rsidRPr="00BE0511">
        <w:rPr>
          <w:rFonts w:ascii="Arial" w:eastAsia="Times New Roman" w:hAnsi="Arial" w:cs="Arial"/>
          <w:sz w:val="24"/>
          <w:szCs w:val="24"/>
          <w:lang w:val="az-Latn-AZ"/>
        </w:rPr>
        <w:t>a</w:t>
      </w:r>
      <w:r w:rsidR="00AD3E1B" w:rsidRPr="00BE0511">
        <w:rPr>
          <w:rFonts w:ascii="Arial" w:eastAsia="Times New Roman" w:hAnsi="Arial" w:cs="Arial"/>
          <w:sz w:val="24"/>
          <w:szCs w:val="24"/>
          <w:lang w:val="az-Latn-AZ"/>
        </w:rPr>
        <w:t>iddir</w:t>
      </w:r>
      <w:r w:rsidR="00034E53" w:rsidRPr="00BE0511">
        <w:rPr>
          <w:rFonts w:ascii="Arial" w:eastAsia="Times New Roman" w:hAnsi="Arial" w:cs="Arial"/>
          <w:sz w:val="24"/>
          <w:szCs w:val="24"/>
          <w:lang w:val="az-Latn-AZ"/>
        </w:rPr>
        <w:t>.</w:t>
      </w:r>
      <w:r w:rsidR="00A91FB1" w:rsidRPr="00BE0511">
        <w:rPr>
          <w:rFonts w:ascii="Arial" w:eastAsia="Times New Roman" w:hAnsi="Arial" w:cs="Arial"/>
          <w:sz w:val="24"/>
          <w:szCs w:val="24"/>
          <w:lang w:val="az-Latn-AZ"/>
        </w:rPr>
        <w:t xml:space="preserve"> </w:t>
      </w:r>
    </w:p>
    <w:p w14:paraId="5EE0081C" w14:textId="08D15071" w:rsidR="004765C8" w:rsidRPr="00BE0511" w:rsidRDefault="00CB20A5"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 xml:space="preserve">Sorğuda </w:t>
      </w:r>
      <w:r w:rsidR="003762EA" w:rsidRPr="00BE0511">
        <w:rPr>
          <w:rFonts w:ascii="Arial" w:eastAsia="Times New Roman" w:hAnsi="Arial" w:cs="Arial"/>
          <w:sz w:val="24"/>
          <w:szCs w:val="24"/>
          <w:lang w:val="az-Latn-AZ"/>
        </w:rPr>
        <w:t xml:space="preserve">qaldırılan məsələ </w:t>
      </w:r>
      <w:r w:rsidR="002A05A6" w:rsidRPr="00BE0511">
        <w:rPr>
          <w:rFonts w:ascii="Arial" w:eastAsia="Times New Roman" w:hAnsi="Arial" w:cs="Arial"/>
          <w:sz w:val="24"/>
          <w:szCs w:val="24"/>
          <w:lang w:val="az-Latn-AZ"/>
        </w:rPr>
        <w:t>məhkəmə</w:t>
      </w:r>
      <w:r w:rsidR="00E60C4C" w:rsidRPr="00BE0511">
        <w:rPr>
          <w:rFonts w:ascii="Arial" w:eastAsia="Times New Roman" w:hAnsi="Arial" w:cs="Arial"/>
          <w:sz w:val="24"/>
          <w:szCs w:val="24"/>
          <w:lang w:val="az-Latn-AZ"/>
        </w:rPr>
        <w:t>nin</w:t>
      </w:r>
      <w:r w:rsidR="002A05A6" w:rsidRPr="00BE0511">
        <w:rPr>
          <w:rFonts w:ascii="Arial" w:eastAsia="Times New Roman" w:hAnsi="Arial" w:cs="Arial"/>
          <w:sz w:val="24"/>
          <w:szCs w:val="24"/>
          <w:lang w:val="az-Latn-AZ"/>
        </w:rPr>
        <w:t xml:space="preserve"> müstəqilliyinin hüquqi təminatı olan </w:t>
      </w:r>
      <w:r w:rsidR="003762EA" w:rsidRPr="00BE0511">
        <w:rPr>
          <w:rFonts w:ascii="Arial" w:eastAsia="Times New Roman" w:hAnsi="Arial" w:cs="Arial"/>
          <w:sz w:val="24"/>
          <w:szCs w:val="24"/>
          <w:lang w:val="az-Latn-AZ"/>
        </w:rPr>
        <w:t>hakimlərin toxunulmazlığı ilə bağlı olduğundan, Konstitusiya Məhkəməsinin Plenumu bu təminatın bəzi xüsusiyyətlərini qeyd etməyi vacib hesab edir.</w:t>
      </w:r>
    </w:p>
    <w:p w14:paraId="6B2472E4" w14:textId="1578FF71" w:rsidR="00E60250" w:rsidRPr="00BE0511" w:rsidRDefault="00F16059" w:rsidP="00BE0511">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Qeyd olunduğu kimi</w:t>
      </w:r>
      <w:r w:rsidR="008E5064">
        <w:rPr>
          <w:rFonts w:ascii="Arial" w:eastAsia="Times New Roman" w:hAnsi="Arial" w:cs="Arial"/>
          <w:sz w:val="24"/>
          <w:szCs w:val="24"/>
          <w:lang w:val="az-Latn-AZ"/>
        </w:rPr>
        <w:t>,</w:t>
      </w:r>
      <w:r>
        <w:rPr>
          <w:rFonts w:ascii="Arial" w:eastAsia="Times New Roman" w:hAnsi="Arial" w:cs="Arial"/>
          <w:sz w:val="24"/>
          <w:szCs w:val="24"/>
          <w:lang w:val="az-Latn-AZ"/>
        </w:rPr>
        <w:t xml:space="preserve"> </w:t>
      </w:r>
      <w:r w:rsidR="00CC4DA7" w:rsidRPr="00BE0511">
        <w:rPr>
          <w:rFonts w:ascii="Arial" w:eastAsia="Times New Roman" w:hAnsi="Arial" w:cs="Arial"/>
          <w:sz w:val="24"/>
          <w:szCs w:val="24"/>
          <w:lang w:val="az-Latn-AZ"/>
        </w:rPr>
        <w:t>Konstitusiyanın 12</w:t>
      </w:r>
      <w:r w:rsidR="002E4459">
        <w:rPr>
          <w:rFonts w:ascii="Arial" w:eastAsia="Times New Roman" w:hAnsi="Arial" w:cs="Arial"/>
          <w:sz w:val="24"/>
          <w:szCs w:val="24"/>
          <w:lang w:val="az-Latn-AZ"/>
        </w:rPr>
        <w:t>8</w:t>
      </w:r>
      <w:r w:rsidR="00CC4DA7" w:rsidRPr="00BE0511">
        <w:rPr>
          <w:rFonts w:ascii="Arial" w:eastAsia="Times New Roman" w:hAnsi="Arial" w:cs="Arial"/>
          <w:sz w:val="24"/>
          <w:szCs w:val="24"/>
          <w:lang w:val="az-Latn-AZ"/>
        </w:rPr>
        <w:t xml:space="preserve">-ci maddəsi ilə təsbit edilmiş </w:t>
      </w:r>
      <w:r w:rsidR="000A557E" w:rsidRPr="00BE0511">
        <w:rPr>
          <w:rFonts w:ascii="Arial" w:eastAsia="Times New Roman" w:hAnsi="Arial" w:cs="Arial"/>
          <w:sz w:val="24"/>
          <w:szCs w:val="24"/>
          <w:lang w:val="az-Latn-AZ"/>
        </w:rPr>
        <w:t xml:space="preserve">hakimlərin </w:t>
      </w:r>
      <w:r w:rsidR="00CC4DA7" w:rsidRPr="00BE0511">
        <w:rPr>
          <w:rFonts w:ascii="Arial" w:eastAsia="Times New Roman" w:hAnsi="Arial" w:cs="Arial"/>
          <w:sz w:val="24"/>
          <w:szCs w:val="24"/>
          <w:lang w:val="az-Latn-AZ"/>
        </w:rPr>
        <w:t>toxunulmazlı</w:t>
      </w:r>
      <w:r w:rsidR="000A557E" w:rsidRPr="00BE0511">
        <w:rPr>
          <w:rFonts w:ascii="Arial" w:eastAsia="Times New Roman" w:hAnsi="Arial" w:cs="Arial"/>
          <w:sz w:val="24"/>
          <w:szCs w:val="24"/>
          <w:lang w:val="az-Latn-AZ"/>
        </w:rPr>
        <w:t>ğı</w:t>
      </w:r>
      <w:r w:rsidR="00CC4DA7" w:rsidRPr="00BE0511">
        <w:rPr>
          <w:rFonts w:ascii="Arial" w:eastAsia="Times New Roman" w:hAnsi="Arial" w:cs="Arial"/>
          <w:sz w:val="24"/>
          <w:szCs w:val="24"/>
          <w:lang w:val="az-Latn-AZ"/>
        </w:rPr>
        <w:t xml:space="preserve"> </w:t>
      </w:r>
      <w:r w:rsidR="000A557E" w:rsidRPr="00BE0511">
        <w:rPr>
          <w:rFonts w:ascii="Arial" w:eastAsia="Times New Roman" w:hAnsi="Arial" w:cs="Arial"/>
          <w:sz w:val="24"/>
          <w:szCs w:val="24"/>
          <w:lang w:val="az-Latn-AZ"/>
        </w:rPr>
        <w:t>onların hüquqi</w:t>
      </w:r>
      <w:r w:rsidR="00CC4DA7" w:rsidRPr="00BE0511">
        <w:rPr>
          <w:rFonts w:ascii="Arial" w:eastAsia="Times New Roman" w:hAnsi="Arial" w:cs="Arial"/>
          <w:sz w:val="24"/>
          <w:szCs w:val="24"/>
          <w:lang w:val="az-Latn-AZ"/>
        </w:rPr>
        <w:t xml:space="preserve"> statusunun</w:t>
      </w:r>
      <w:r w:rsidR="0015453F" w:rsidRPr="00BE0511">
        <w:rPr>
          <w:rFonts w:ascii="Arial" w:eastAsia="Times New Roman" w:hAnsi="Arial" w:cs="Arial"/>
          <w:sz w:val="24"/>
          <w:szCs w:val="24"/>
          <w:lang w:val="az-Latn-AZ"/>
        </w:rPr>
        <w:t xml:space="preserve"> və</w:t>
      </w:r>
      <w:r w:rsidR="00CC4DA7" w:rsidRPr="00BE0511">
        <w:rPr>
          <w:rFonts w:ascii="Arial" w:eastAsia="Times New Roman" w:hAnsi="Arial" w:cs="Arial"/>
          <w:sz w:val="24"/>
          <w:szCs w:val="24"/>
          <w:lang w:val="az-Latn-AZ"/>
        </w:rPr>
        <w:t xml:space="preserve"> fəaliyyət</w:t>
      </w:r>
      <w:r w:rsidR="000A557E" w:rsidRPr="00BE0511">
        <w:rPr>
          <w:rFonts w:ascii="Arial" w:eastAsia="Times New Roman" w:hAnsi="Arial" w:cs="Arial"/>
          <w:sz w:val="24"/>
          <w:szCs w:val="24"/>
          <w:lang w:val="az-Latn-AZ"/>
        </w:rPr>
        <w:t>lər</w:t>
      </w:r>
      <w:r w:rsidR="00CC4DA7" w:rsidRPr="00BE0511">
        <w:rPr>
          <w:rFonts w:ascii="Arial" w:eastAsia="Times New Roman" w:hAnsi="Arial" w:cs="Arial"/>
          <w:sz w:val="24"/>
          <w:szCs w:val="24"/>
          <w:lang w:val="az-Latn-AZ"/>
        </w:rPr>
        <w:t>inin vacib təminat</w:t>
      </w:r>
      <w:r w:rsidR="00556FBF">
        <w:rPr>
          <w:rFonts w:ascii="Arial" w:eastAsia="Times New Roman" w:hAnsi="Arial" w:cs="Arial"/>
          <w:sz w:val="24"/>
          <w:szCs w:val="24"/>
          <w:lang w:val="az-Latn-AZ"/>
        </w:rPr>
        <w:t>larından olmaqla, onları</w:t>
      </w:r>
      <w:r w:rsidR="0015453F" w:rsidRPr="00BE0511">
        <w:rPr>
          <w:rFonts w:ascii="Arial" w:eastAsia="Times New Roman" w:hAnsi="Arial" w:cs="Arial"/>
          <w:sz w:val="24"/>
          <w:szCs w:val="24"/>
          <w:lang w:val="az-Latn-AZ"/>
        </w:rPr>
        <w:t xml:space="preserve"> hər </w:t>
      </w:r>
      <w:r w:rsidR="00E60C4C" w:rsidRPr="00BE0511">
        <w:rPr>
          <w:rFonts w:ascii="Arial" w:eastAsia="Times New Roman" w:hAnsi="Arial" w:cs="Arial"/>
          <w:sz w:val="24"/>
          <w:szCs w:val="24"/>
          <w:lang w:val="az-Latn-AZ"/>
        </w:rPr>
        <w:t>hansı</w:t>
      </w:r>
      <w:r w:rsidR="0015453F" w:rsidRPr="00BE0511">
        <w:rPr>
          <w:rFonts w:ascii="Arial" w:eastAsia="Times New Roman" w:hAnsi="Arial" w:cs="Arial"/>
          <w:sz w:val="24"/>
          <w:szCs w:val="24"/>
          <w:lang w:val="az-Latn-AZ"/>
        </w:rPr>
        <w:t xml:space="preserve"> təsir, təzyiq və təqiblərdən qorumaq məqsədini daşıyır.</w:t>
      </w:r>
    </w:p>
    <w:p w14:paraId="05D41195" w14:textId="10E43F8B" w:rsidR="00E60250" w:rsidRPr="00BE0511" w:rsidRDefault="00A52019" w:rsidP="00BE0511">
      <w:pPr>
        <w:spacing w:after="0" w:line="240" w:lineRule="auto"/>
        <w:ind w:firstLine="567"/>
        <w:jc w:val="both"/>
        <w:rPr>
          <w:rFonts w:ascii="Arial" w:eastAsia="Times New Roman" w:hAnsi="Arial" w:cs="Arial"/>
          <w:sz w:val="24"/>
          <w:szCs w:val="24"/>
          <w:lang w:val="az-Latn-AZ"/>
        </w:rPr>
      </w:pPr>
      <w:bookmarkStart w:id="0" w:name="_Hlk89961416"/>
      <w:r w:rsidRPr="00BE0511">
        <w:rPr>
          <w:rFonts w:ascii="Arial" w:eastAsia="Times New Roman" w:hAnsi="Arial" w:cs="Arial"/>
          <w:sz w:val="24"/>
          <w:szCs w:val="24"/>
          <w:lang w:val="az-Latn-AZ"/>
        </w:rPr>
        <w:t>Avropa Ş</w:t>
      </w:r>
      <w:r w:rsidR="00E60C4C" w:rsidRPr="00BE0511">
        <w:rPr>
          <w:rFonts w:ascii="Arial" w:eastAsia="Times New Roman" w:hAnsi="Arial" w:cs="Arial"/>
          <w:sz w:val="24"/>
          <w:szCs w:val="24"/>
          <w:lang w:val="az-Latn-AZ"/>
        </w:rPr>
        <w:t>u</w:t>
      </w:r>
      <w:r w:rsidRPr="00BE0511">
        <w:rPr>
          <w:rFonts w:ascii="Arial" w:eastAsia="Times New Roman" w:hAnsi="Arial" w:cs="Arial"/>
          <w:sz w:val="24"/>
          <w:szCs w:val="24"/>
          <w:lang w:val="az-Latn-AZ"/>
        </w:rPr>
        <w:t>rası</w:t>
      </w:r>
      <w:r w:rsidR="00A9083D" w:rsidRPr="00BE0511">
        <w:rPr>
          <w:rFonts w:ascii="Arial" w:eastAsia="Times New Roman" w:hAnsi="Arial" w:cs="Arial"/>
          <w:sz w:val="24"/>
          <w:szCs w:val="24"/>
          <w:lang w:val="az-Latn-AZ"/>
        </w:rPr>
        <w:t>nın</w:t>
      </w:r>
      <w:r w:rsidRPr="00BE0511">
        <w:rPr>
          <w:rFonts w:ascii="Arial" w:eastAsia="Times New Roman" w:hAnsi="Arial" w:cs="Arial"/>
          <w:sz w:val="24"/>
          <w:szCs w:val="24"/>
          <w:lang w:val="az-Latn-AZ"/>
        </w:rPr>
        <w:t xml:space="preserve"> Nazirlər Komitəsinin “Hakimlər haqqında: müstəqillik, səmərəlilik və məsuliyyət” adlanan </w:t>
      </w:r>
      <w:r w:rsidR="002D412B" w:rsidRPr="00BE0511">
        <w:rPr>
          <w:rFonts w:ascii="Arial" w:eastAsia="Times New Roman" w:hAnsi="Arial" w:cs="Arial"/>
          <w:sz w:val="24"/>
          <w:szCs w:val="24"/>
          <w:lang w:val="az-Latn-AZ"/>
        </w:rPr>
        <w:t>T</w:t>
      </w:r>
      <w:r w:rsidRPr="00BE0511">
        <w:rPr>
          <w:rFonts w:ascii="Arial" w:eastAsia="Times New Roman" w:hAnsi="Arial" w:cs="Arial"/>
          <w:sz w:val="24"/>
          <w:szCs w:val="24"/>
          <w:lang w:val="az-Latn-AZ"/>
        </w:rPr>
        <w:t>övsiyəsində</w:t>
      </w:r>
      <w:r w:rsidR="00A9083D" w:rsidRPr="00BE0511">
        <w:rPr>
          <w:rFonts w:ascii="Arial" w:eastAsia="Times New Roman" w:hAnsi="Arial" w:cs="Arial"/>
          <w:sz w:val="24"/>
          <w:szCs w:val="24"/>
          <w:lang w:val="az-Latn-AZ"/>
        </w:rPr>
        <w:t xml:space="preserve"> </w:t>
      </w:r>
      <w:bookmarkEnd w:id="0"/>
      <w:r w:rsidR="00A9083D" w:rsidRPr="00BE0511">
        <w:rPr>
          <w:rFonts w:ascii="Arial" w:eastAsia="Times New Roman" w:hAnsi="Arial" w:cs="Arial"/>
          <w:sz w:val="24"/>
          <w:szCs w:val="24"/>
          <w:lang w:val="az-Latn-AZ"/>
        </w:rPr>
        <w:t>qeyd edilmişdir ki, hakimlərin toxunulmazlığı onların maraqlarına xidmət edən</w:t>
      </w:r>
      <w:r w:rsidRPr="00BE0511">
        <w:rPr>
          <w:rFonts w:ascii="Arial" w:eastAsia="Times New Roman" w:hAnsi="Arial" w:cs="Arial"/>
          <w:sz w:val="24"/>
          <w:szCs w:val="24"/>
          <w:lang w:val="az-Latn-AZ"/>
        </w:rPr>
        <w:t xml:space="preserve"> </w:t>
      </w:r>
      <w:r w:rsidR="00A9083D" w:rsidRPr="00BE0511">
        <w:rPr>
          <w:rFonts w:ascii="Arial" w:eastAsia="Times New Roman" w:hAnsi="Arial" w:cs="Arial"/>
          <w:sz w:val="24"/>
          <w:szCs w:val="24"/>
          <w:lang w:val="az-Latn-AZ"/>
        </w:rPr>
        <w:t>bir üstünlük və ya imtiyaz deyil, qanunun aliliyinin təmin edilməsi, müstəqil və qərəzsiz ədalət mühakiməsini arzulayan şəxslərin maraqları naminə mövcud olan bir mexanizmdir.</w:t>
      </w:r>
    </w:p>
    <w:p w14:paraId="6F4E68E5" w14:textId="3A23AFAF" w:rsidR="00A9083D" w:rsidRPr="00BE0511" w:rsidRDefault="0034123E"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Hakimlərin toxunulmazlığı müxtəlif hüquq münasibətləri sahəsində realizə olun</w:t>
      </w:r>
      <w:r w:rsidR="003D4877" w:rsidRPr="00BE0511">
        <w:rPr>
          <w:rFonts w:ascii="Arial" w:eastAsia="Times New Roman" w:hAnsi="Arial" w:cs="Arial"/>
          <w:sz w:val="24"/>
          <w:szCs w:val="24"/>
          <w:lang w:val="az-Latn-AZ"/>
        </w:rPr>
        <w:t>ur ki, burada üç əsas istiqaməti qeyd etmək olar</w:t>
      </w:r>
      <w:r w:rsidR="008E5064">
        <w:rPr>
          <w:rFonts w:ascii="Arial" w:eastAsia="Times New Roman" w:hAnsi="Arial" w:cs="Arial"/>
          <w:sz w:val="24"/>
          <w:szCs w:val="24"/>
          <w:lang w:val="az-Latn-AZ"/>
        </w:rPr>
        <w:t>:</w:t>
      </w:r>
    </w:p>
    <w:p w14:paraId="1110640C" w14:textId="63693E0D" w:rsidR="003D4877" w:rsidRPr="00BE0511" w:rsidRDefault="008E5064" w:rsidP="00BE0511">
      <w:pPr>
        <w:pStyle w:val="ac"/>
        <w:numPr>
          <w:ilvl w:val="0"/>
          <w:numId w:val="5"/>
        </w:numPr>
        <w:spacing w:after="0" w:line="240" w:lineRule="auto"/>
        <w:ind w:left="0" w:firstLine="567"/>
        <w:jc w:val="both"/>
        <w:rPr>
          <w:rFonts w:ascii="Arial" w:eastAsia="Times New Roman" w:hAnsi="Arial" w:cs="Arial"/>
          <w:sz w:val="24"/>
          <w:szCs w:val="24"/>
          <w:lang w:val="az-Latn-AZ"/>
        </w:rPr>
      </w:pPr>
      <w:r>
        <w:rPr>
          <w:rFonts w:ascii="Arial" w:eastAsia="Times New Roman" w:hAnsi="Arial" w:cs="Arial"/>
          <w:sz w:val="24"/>
          <w:szCs w:val="24"/>
          <w:lang w:val="az-Latn-AZ"/>
        </w:rPr>
        <w:t>m</w:t>
      </w:r>
      <w:r w:rsidR="003D4877" w:rsidRPr="00BE0511">
        <w:rPr>
          <w:rFonts w:ascii="Arial" w:eastAsia="Times New Roman" w:hAnsi="Arial" w:cs="Arial"/>
          <w:sz w:val="24"/>
          <w:szCs w:val="24"/>
          <w:lang w:val="az-Latn-AZ"/>
        </w:rPr>
        <w:t>addi</w:t>
      </w:r>
      <w:r w:rsidR="00E60C4C" w:rsidRPr="00BE0511">
        <w:rPr>
          <w:rFonts w:ascii="Arial" w:eastAsia="Times New Roman" w:hAnsi="Arial" w:cs="Arial"/>
          <w:sz w:val="24"/>
          <w:szCs w:val="24"/>
          <w:lang w:val="az-Latn-AZ"/>
        </w:rPr>
        <w:t>-</w:t>
      </w:r>
      <w:r w:rsidR="003D4877" w:rsidRPr="00BE0511">
        <w:rPr>
          <w:rFonts w:ascii="Arial" w:eastAsia="Times New Roman" w:hAnsi="Arial" w:cs="Arial"/>
          <w:sz w:val="24"/>
          <w:szCs w:val="24"/>
          <w:lang w:val="az-Latn-AZ"/>
        </w:rPr>
        <w:t>hüquqi toxunulmazlıq</w:t>
      </w:r>
      <w:r w:rsidR="00556FBF">
        <w:rPr>
          <w:rFonts w:ascii="Arial" w:eastAsia="Times New Roman" w:hAnsi="Arial" w:cs="Arial"/>
          <w:sz w:val="24"/>
          <w:szCs w:val="24"/>
          <w:lang w:val="az-Latn-AZ"/>
        </w:rPr>
        <w:t xml:space="preserve"> -</w:t>
      </w:r>
      <w:r w:rsidR="003D4877" w:rsidRPr="00BE0511">
        <w:rPr>
          <w:rFonts w:ascii="Arial" w:eastAsia="Times New Roman" w:hAnsi="Arial" w:cs="Arial"/>
          <w:sz w:val="24"/>
          <w:szCs w:val="24"/>
          <w:lang w:val="az-Latn-AZ"/>
        </w:rPr>
        <w:t xml:space="preserve"> hakimlərin mülki</w:t>
      </w:r>
      <w:r w:rsidR="00ED021C">
        <w:rPr>
          <w:rFonts w:ascii="Arial" w:eastAsia="Times New Roman" w:hAnsi="Arial" w:cs="Arial"/>
          <w:sz w:val="24"/>
          <w:szCs w:val="24"/>
          <w:lang w:val="az-Latn-AZ"/>
        </w:rPr>
        <w:t>-</w:t>
      </w:r>
      <w:r w:rsidR="003D4877" w:rsidRPr="00BE0511">
        <w:rPr>
          <w:rFonts w:ascii="Arial" w:eastAsia="Times New Roman" w:hAnsi="Arial" w:cs="Arial"/>
          <w:sz w:val="24"/>
          <w:szCs w:val="24"/>
          <w:lang w:val="az-Latn-AZ"/>
        </w:rPr>
        <w:t>hüquqi məsuliyyətinin hədlərini</w:t>
      </w:r>
      <w:r w:rsidR="008F615C" w:rsidRPr="00BE0511">
        <w:rPr>
          <w:rFonts w:ascii="Arial" w:eastAsia="Times New Roman" w:hAnsi="Arial" w:cs="Arial"/>
          <w:sz w:val="24"/>
          <w:szCs w:val="24"/>
          <w:lang w:val="az-Latn-AZ"/>
        </w:rPr>
        <w:t>n</w:t>
      </w:r>
      <w:r w:rsidR="003D4877" w:rsidRPr="00BE0511">
        <w:rPr>
          <w:rFonts w:ascii="Arial" w:eastAsia="Times New Roman" w:hAnsi="Arial" w:cs="Arial"/>
          <w:sz w:val="24"/>
          <w:szCs w:val="24"/>
          <w:lang w:val="az-Latn-AZ"/>
        </w:rPr>
        <w:t xml:space="preserve"> müəyyən edilməsi</w:t>
      </w:r>
      <w:r w:rsidR="00ED021C">
        <w:rPr>
          <w:rFonts w:ascii="Arial" w:eastAsia="Times New Roman" w:hAnsi="Arial" w:cs="Arial"/>
          <w:sz w:val="24"/>
          <w:szCs w:val="24"/>
          <w:lang w:val="az-Latn-AZ"/>
        </w:rPr>
        <w:t>ni</w:t>
      </w:r>
      <w:r w:rsidR="00E60C4C" w:rsidRPr="00BE0511">
        <w:rPr>
          <w:rFonts w:ascii="Arial" w:eastAsia="Times New Roman" w:hAnsi="Arial" w:cs="Arial"/>
          <w:sz w:val="24"/>
          <w:szCs w:val="24"/>
          <w:lang w:val="az-Latn-AZ"/>
        </w:rPr>
        <w:t>;</w:t>
      </w:r>
    </w:p>
    <w:p w14:paraId="561A8F9E" w14:textId="25B63E87" w:rsidR="003D4877" w:rsidRPr="00BE0511" w:rsidRDefault="008E5064" w:rsidP="00BE0511">
      <w:pPr>
        <w:pStyle w:val="ac"/>
        <w:numPr>
          <w:ilvl w:val="0"/>
          <w:numId w:val="5"/>
        </w:numPr>
        <w:spacing w:after="0" w:line="240" w:lineRule="auto"/>
        <w:ind w:left="0" w:firstLine="567"/>
        <w:jc w:val="both"/>
        <w:rPr>
          <w:rFonts w:ascii="Arial" w:eastAsia="Times New Roman" w:hAnsi="Arial" w:cs="Arial"/>
          <w:sz w:val="24"/>
          <w:szCs w:val="24"/>
          <w:lang w:val="az-Latn-AZ"/>
        </w:rPr>
      </w:pPr>
      <w:r>
        <w:rPr>
          <w:rFonts w:ascii="Arial" w:eastAsia="Times New Roman" w:hAnsi="Arial" w:cs="Arial"/>
          <w:sz w:val="24"/>
          <w:szCs w:val="24"/>
          <w:lang w:val="az-Latn-AZ"/>
        </w:rPr>
        <w:t>f</w:t>
      </w:r>
      <w:r w:rsidR="007B6262" w:rsidRPr="00BE0511">
        <w:rPr>
          <w:rFonts w:ascii="Arial" w:eastAsia="Times New Roman" w:hAnsi="Arial" w:cs="Arial"/>
          <w:sz w:val="24"/>
          <w:szCs w:val="24"/>
          <w:lang w:val="az-Latn-AZ"/>
        </w:rPr>
        <w:t>unksional</w:t>
      </w:r>
      <w:r w:rsidR="003D4877" w:rsidRPr="00BE0511">
        <w:rPr>
          <w:rFonts w:ascii="Arial" w:eastAsia="Times New Roman" w:hAnsi="Arial" w:cs="Arial"/>
          <w:sz w:val="24"/>
          <w:szCs w:val="24"/>
          <w:lang w:val="az-Latn-AZ"/>
        </w:rPr>
        <w:t xml:space="preserve"> toxunulmazlı</w:t>
      </w:r>
      <w:r w:rsidR="007B6262" w:rsidRPr="00BE0511">
        <w:rPr>
          <w:rFonts w:ascii="Arial" w:eastAsia="Times New Roman" w:hAnsi="Arial" w:cs="Arial"/>
          <w:sz w:val="24"/>
          <w:szCs w:val="24"/>
          <w:lang w:val="az-Latn-AZ"/>
        </w:rPr>
        <w:t>q</w:t>
      </w:r>
      <w:r w:rsidR="0012157E" w:rsidRPr="00BE0511">
        <w:rPr>
          <w:rFonts w:ascii="Arial" w:eastAsia="Times New Roman" w:hAnsi="Arial" w:cs="Arial"/>
          <w:sz w:val="24"/>
          <w:szCs w:val="24"/>
          <w:lang w:val="az-Latn-AZ"/>
        </w:rPr>
        <w:t xml:space="preserve"> </w:t>
      </w:r>
      <w:r w:rsidR="002728FB" w:rsidRPr="00BE0511">
        <w:rPr>
          <w:rFonts w:ascii="Arial" w:eastAsia="Times New Roman" w:hAnsi="Arial" w:cs="Arial"/>
          <w:sz w:val="24"/>
          <w:szCs w:val="24"/>
          <w:lang w:val="az-Latn-AZ"/>
        </w:rPr>
        <w:t>-</w:t>
      </w:r>
      <w:r w:rsidR="003D4877" w:rsidRPr="00BE0511">
        <w:rPr>
          <w:rFonts w:ascii="Arial" w:eastAsia="Times New Roman" w:hAnsi="Arial" w:cs="Arial"/>
          <w:sz w:val="24"/>
          <w:szCs w:val="24"/>
          <w:lang w:val="az-Latn-AZ"/>
        </w:rPr>
        <w:t xml:space="preserve"> hakimlərin </w:t>
      </w:r>
      <w:r w:rsidR="007B6262" w:rsidRPr="00BE0511">
        <w:rPr>
          <w:rFonts w:ascii="Arial" w:eastAsia="Times New Roman" w:hAnsi="Arial" w:cs="Arial"/>
          <w:sz w:val="24"/>
          <w:szCs w:val="24"/>
          <w:lang w:val="az-Latn-AZ"/>
        </w:rPr>
        <w:t>səlahiyyətləri çərçivəsində həyata keçirdikləri fəaliyyətə görə</w:t>
      </w:r>
      <w:r w:rsidR="0012157E" w:rsidRPr="00BE0511">
        <w:rPr>
          <w:rFonts w:ascii="Arial" w:eastAsia="Times New Roman" w:hAnsi="Arial" w:cs="Arial"/>
          <w:sz w:val="24"/>
          <w:szCs w:val="24"/>
          <w:lang w:val="az-Latn-AZ"/>
        </w:rPr>
        <w:t xml:space="preserve"> hüquqi</w:t>
      </w:r>
      <w:r w:rsidR="003D4877" w:rsidRPr="00BE0511">
        <w:rPr>
          <w:rFonts w:ascii="Arial" w:eastAsia="Times New Roman" w:hAnsi="Arial" w:cs="Arial"/>
          <w:sz w:val="24"/>
          <w:szCs w:val="24"/>
          <w:lang w:val="az-Latn-AZ"/>
        </w:rPr>
        <w:t xml:space="preserve"> məsuliyyətə cəlb edilməsinin yolverilməzliyi</w:t>
      </w:r>
      <w:r w:rsidR="00ED021C">
        <w:rPr>
          <w:rFonts w:ascii="Arial" w:eastAsia="Times New Roman" w:hAnsi="Arial" w:cs="Arial"/>
          <w:sz w:val="24"/>
          <w:szCs w:val="24"/>
          <w:lang w:val="az-Latn-AZ"/>
        </w:rPr>
        <w:t>ni</w:t>
      </w:r>
      <w:r w:rsidR="00E60C4C" w:rsidRPr="00BE0511">
        <w:rPr>
          <w:rFonts w:ascii="Arial" w:eastAsia="Times New Roman" w:hAnsi="Arial" w:cs="Arial"/>
          <w:sz w:val="24"/>
          <w:szCs w:val="24"/>
          <w:lang w:val="az-Latn-AZ"/>
        </w:rPr>
        <w:t>;</w:t>
      </w:r>
    </w:p>
    <w:p w14:paraId="00AD1AD5" w14:textId="51264EC8" w:rsidR="00A75F61" w:rsidRPr="00BE0511" w:rsidRDefault="008E5064" w:rsidP="00BE0511">
      <w:pPr>
        <w:pStyle w:val="ac"/>
        <w:numPr>
          <w:ilvl w:val="0"/>
          <w:numId w:val="5"/>
        </w:numPr>
        <w:spacing w:after="0" w:line="240" w:lineRule="auto"/>
        <w:ind w:left="0" w:firstLine="567"/>
        <w:jc w:val="both"/>
        <w:rPr>
          <w:rFonts w:ascii="Arial" w:eastAsia="Times New Roman" w:hAnsi="Arial" w:cs="Arial"/>
          <w:sz w:val="24"/>
          <w:szCs w:val="24"/>
          <w:lang w:val="az-Latn-AZ"/>
        </w:rPr>
      </w:pPr>
      <w:r>
        <w:rPr>
          <w:rFonts w:ascii="Arial" w:eastAsia="Times New Roman" w:hAnsi="Arial" w:cs="Arial"/>
          <w:sz w:val="24"/>
          <w:szCs w:val="24"/>
          <w:lang w:val="az-Latn-AZ"/>
        </w:rPr>
        <w:t>p</w:t>
      </w:r>
      <w:r w:rsidR="003D4877" w:rsidRPr="00BE0511">
        <w:rPr>
          <w:rFonts w:ascii="Arial" w:eastAsia="Times New Roman" w:hAnsi="Arial" w:cs="Arial"/>
          <w:sz w:val="24"/>
          <w:szCs w:val="24"/>
          <w:lang w:val="az-Latn-AZ"/>
        </w:rPr>
        <w:t>rosessual toxunulmazlıq</w:t>
      </w:r>
      <w:r w:rsidR="002728FB" w:rsidRPr="00BE0511">
        <w:rPr>
          <w:rFonts w:ascii="Arial" w:eastAsia="Times New Roman" w:hAnsi="Arial" w:cs="Arial"/>
          <w:sz w:val="24"/>
          <w:szCs w:val="24"/>
          <w:lang w:val="az-Latn-AZ"/>
        </w:rPr>
        <w:t xml:space="preserve"> </w:t>
      </w:r>
      <w:r w:rsidR="00556FBF">
        <w:rPr>
          <w:rFonts w:ascii="Arial" w:eastAsia="Times New Roman" w:hAnsi="Arial" w:cs="Arial"/>
          <w:sz w:val="24"/>
          <w:szCs w:val="24"/>
          <w:lang w:val="az-Latn-AZ"/>
        </w:rPr>
        <w:t>-</w:t>
      </w:r>
      <w:r w:rsidR="002728FB" w:rsidRPr="00BE0511">
        <w:rPr>
          <w:rFonts w:ascii="Arial" w:eastAsia="Times New Roman" w:hAnsi="Arial" w:cs="Arial"/>
          <w:sz w:val="24"/>
          <w:szCs w:val="24"/>
          <w:lang w:val="az-Latn-AZ"/>
        </w:rPr>
        <w:t xml:space="preserve"> hakimin inzibati və cinayət məsuliyyətinə cəlb edilməsinin</w:t>
      </w:r>
      <w:r w:rsidR="00A75F61" w:rsidRPr="00BE0511">
        <w:rPr>
          <w:rFonts w:ascii="Arial" w:eastAsia="Times New Roman" w:hAnsi="Arial" w:cs="Arial"/>
          <w:sz w:val="24"/>
          <w:szCs w:val="24"/>
          <w:lang w:val="az-Latn-AZ"/>
        </w:rPr>
        <w:t>,</w:t>
      </w:r>
      <w:r w:rsidR="00E57554" w:rsidRPr="00BE0511">
        <w:rPr>
          <w:rFonts w:ascii="Arial" w:eastAsia="Times New Roman" w:hAnsi="Arial" w:cs="Arial"/>
          <w:sz w:val="24"/>
          <w:szCs w:val="24"/>
          <w:lang w:val="az-Latn-AZ"/>
        </w:rPr>
        <w:t xml:space="preserve"> qətimkan tədbirlərinin seçilməsinin,</w:t>
      </w:r>
      <w:r w:rsidR="00A75F61" w:rsidRPr="00BE0511">
        <w:rPr>
          <w:rFonts w:ascii="Arial" w:eastAsia="Times New Roman" w:hAnsi="Arial" w:cs="Arial"/>
          <w:sz w:val="24"/>
          <w:szCs w:val="24"/>
          <w:lang w:val="az-Latn-AZ"/>
        </w:rPr>
        <w:t xml:space="preserve"> habelə hakimlər barəsində istintaq hərəkətlərinin aparılmasının </w:t>
      </w:r>
      <w:r w:rsidR="00E57554" w:rsidRPr="00BE0511">
        <w:rPr>
          <w:rFonts w:ascii="Arial" w:eastAsia="Times New Roman" w:hAnsi="Arial" w:cs="Arial"/>
          <w:sz w:val="24"/>
          <w:szCs w:val="24"/>
          <w:lang w:val="az-Latn-AZ"/>
        </w:rPr>
        <w:t xml:space="preserve">xüsusi qaydalarını ehtiva </w:t>
      </w:r>
      <w:r w:rsidR="00A75F61" w:rsidRPr="00BE0511">
        <w:rPr>
          <w:rFonts w:ascii="Arial" w:eastAsia="Times New Roman" w:hAnsi="Arial" w:cs="Arial"/>
          <w:sz w:val="24"/>
          <w:szCs w:val="24"/>
          <w:lang w:val="az-Latn-AZ"/>
        </w:rPr>
        <w:t>edir.</w:t>
      </w:r>
    </w:p>
    <w:p w14:paraId="745BF3E7" w14:textId="1BE26EB2" w:rsidR="00052203" w:rsidRPr="00BE0511" w:rsidRDefault="00A75F61"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Maddi</w:t>
      </w:r>
      <w:r w:rsidR="00556FBF">
        <w:rPr>
          <w:rFonts w:ascii="Arial" w:eastAsia="Times New Roman" w:hAnsi="Arial" w:cs="Arial"/>
          <w:sz w:val="24"/>
          <w:szCs w:val="24"/>
          <w:lang w:val="az-Latn-AZ"/>
        </w:rPr>
        <w:t>-</w:t>
      </w:r>
      <w:r w:rsidRPr="00BE0511">
        <w:rPr>
          <w:rFonts w:ascii="Arial" w:eastAsia="Times New Roman" w:hAnsi="Arial" w:cs="Arial"/>
          <w:sz w:val="24"/>
          <w:szCs w:val="24"/>
          <w:lang w:val="az-Latn-AZ"/>
        </w:rPr>
        <w:t>hüquqi toxunulmazlıq ilə ə</w:t>
      </w:r>
      <w:r w:rsidR="00034E53" w:rsidRPr="00BE0511">
        <w:rPr>
          <w:rFonts w:ascii="Arial" w:eastAsia="Times New Roman" w:hAnsi="Arial" w:cs="Arial"/>
          <w:sz w:val="24"/>
          <w:szCs w:val="24"/>
          <w:lang w:val="az-Latn-AZ"/>
        </w:rPr>
        <w:t>l</w:t>
      </w:r>
      <w:r w:rsidRPr="00BE0511">
        <w:rPr>
          <w:rFonts w:ascii="Arial" w:eastAsia="Times New Roman" w:hAnsi="Arial" w:cs="Arial"/>
          <w:sz w:val="24"/>
          <w:szCs w:val="24"/>
          <w:lang w:val="az-Latn-AZ"/>
        </w:rPr>
        <w:t xml:space="preserve">aqədar qeyd edilməlidir ki, </w:t>
      </w:r>
      <w:r w:rsidR="002728FB" w:rsidRPr="00BE0511">
        <w:rPr>
          <w:rFonts w:ascii="Arial" w:eastAsia="Times New Roman" w:hAnsi="Arial" w:cs="Arial"/>
          <w:sz w:val="24"/>
          <w:szCs w:val="24"/>
          <w:lang w:val="az-Latn-AZ"/>
        </w:rPr>
        <w:t xml:space="preserve"> </w:t>
      </w:r>
      <w:r w:rsidR="00556FBF">
        <w:rPr>
          <w:rFonts w:ascii="Arial" w:eastAsia="Times New Roman" w:hAnsi="Arial" w:cs="Arial"/>
          <w:sz w:val="24"/>
          <w:szCs w:val="24"/>
          <w:lang w:val="az-Latn-AZ"/>
        </w:rPr>
        <w:t>“</w:t>
      </w:r>
      <w:r w:rsidRPr="00BE0511">
        <w:rPr>
          <w:rFonts w:ascii="Arial" w:eastAsia="Times New Roman" w:hAnsi="Arial" w:cs="Arial"/>
          <w:sz w:val="24"/>
          <w:szCs w:val="24"/>
          <w:lang w:val="az-Latn-AZ"/>
        </w:rPr>
        <w:t>Məhkəmələr və hakimlər haqqında</w:t>
      </w:r>
      <w:r w:rsidR="00556FBF">
        <w:rPr>
          <w:rFonts w:ascii="Arial" w:eastAsia="Times New Roman" w:hAnsi="Arial" w:cs="Arial"/>
          <w:sz w:val="24"/>
          <w:szCs w:val="24"/>
          <w:lang w:val="az-Latn-AZ"/>
        </w:rPr>
        <w:t>”</w:t>
      </w:r>
      <w:r w:rsidRPr="00BE0511">
        <w:rPr>
          <w:rFonts w:ascii="Arial" w:eastAsia="Times New Roman" w:hAnsi="Arial" w:cs="Arial"/>
          <w:sz w:val="24"/>
          <w:szCs w:val="24"/>
          <w:lang w:val="az-Latn-AZ"/>
        </w:rPr>
        <w:t xml:space="preserve"> Qanunun 101-ci maddəsinin </w:t>
      </w:r>
      <w:r w:rsidR="00E60C4C" w:rsidRPr="00BE0511">
        <w:rPr>
          <w:rFonts w:ascii="Arial" w:eastAsia="Times New Roman" w:hAnsi="Arial" w:cs="Arial"/>
          <w:sz w:val="24"/>
          <w:szCs w:val="24"/>
          <w:lang w:val="az-Latn-AZ"/>
        </w:rPr>
        <w:t>on birinci hissəsinə</w:t>
      </w:r>
      <w:r w:rsidRPr="00BE0511">
        <w:rPr>
          <w:rFonts w:ascii="Arial" w:eastAsia="Times New Roman" w:hAnsi="Arial" w:cs="Arial"/>
          <w:sz w:val="24"/>
          <w:szCs w:val="24"/>
          <w:lang w:val="az-Latn-AZ"/>
        </w:rPr>
        <w:t xml:space="preserve"> görə, məhkəmə səhvləri nəticəsində proses iştirakçısına, yaxud işdə iştirak edən şəxsə dəymiş ziyana görə hakimlər öz xüsusi əmlakları ilə məsuliyyət daşımırlar. Bu ziyan qanunla müəyyən olunmuş hallarda və qaydada dövlət tərəfindən ödənilir.</w:t>
      </w:r>
    </w:p>
    <w:p w14:paraId="48B4E0F1" w14:textId="50FEF7D8" w:rsidR="00CF01AD" w:rsidRPr="00BE0511" w:rsidRDefault="00CF01AD"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B</w:t>
      </w:r>
      <w:r w:rsidR="00E60C4C" w:rsidRPr="00BE0511">
        <w:rPr>
          <w:rFonts w:ascii="Arial" w:eastAsia="Times New Roman" w:hAnsi="Arial" w:cs="Arial"/>
          <w:sz w:val="24"/>
          <w:szCs w:val="24"/>
          <w:lang w:val="az-Latn-AZ"/>
        </w:rPr>
        <w:t xml:space="preserve">irləşmiş </w:t>
      </w:r>
      <w:r w:rsidRPr="00BE0511">
        <w:rPr>
          <w:rFonts w:ascii="Arial" w:eastAsia="Times New Roman" w:hAnsi="Arial" w:cs="Arial"/>
          <w:sz w:val="24"/>
          <w:szCs w:val="24"/>
          <w:lang w:val="az-Latn-AZ"/>
        </w:rPr>
        <w:t>M</w:t>
      </w:r>
      <w:r w:rsidR="00E60C4C" w:rsidRPr="00BE0511">
        <w:rPr>
          <w:rFonts w:ascii="Arial" w:eastAsia="Times New Roman" w:hAnsi="Arial" w:cs="Arial"/>
          <w:sz w:val="24"/>
          <w:szCs w:val="24"/>
          <w:lang w:val="az-Latn-AZ"/>
        </w:rPr>
        <w:t xml:space="preserve">illətlər </w:t>
      </w:r>
      <w:r w:rsidRPr="00BE0511">
        <w:rPr>
          <w:rFonts w:ascii="Arial" w:eastAsia="Times New Roman" w:hAnsi="Arial" w:cs="Arial"/>
          <w:sz w:val="24"/>
          <w:szCs w:val="24"/>
          <w:lang w:val="az-Latn-AZ"/>
        </w:rPr>
        <w:t>T</w:t>
      </w:r>
      <w:r w:rsidR="00E60C4C" w:rsidRPr="00BE0511">
        <w:rPr>
          <w:rFonts w:ascii="Arial" w:eastAsia="Times New Roman" w:hAnsi="Arial" w:cs="Arial"/>
          <w:sz w:val="24"/>
          <w:szCs w:val="24"/>
          <w:lang w:val="az-Latn-AZ"/>
        </w:rPr>
        <w:t xml:space="preserve">əşkilatının </w:t>
      </w:r>
      <w:r w:rsidRPr="00BE0511">
        <w:rPr>
          <w:rFonts w:ascii="Arial" w:eastAsia="Times New Roman" w:hAnsi="Arial" w:cs="Arial"/>
          <w:sz w:val="24"/>
          <w:szCs w:val="24"/>
          <w:lang w:val="az-Latn-AZ"/>
        </w:rPr>
        <w:t xml:space="preserve"> </w:t>
      </w:r>
      <w:r w:rsidR="00052203" w:rsidRPr="00BE0511">
        <w:rPr>
          <w:rFonts w:ascii="Arial" w:eastAsia="Times New Roman" w:hAnsi="Arial" w:cs="Arial"/>
          <w:sz w:val="24"/>
          <w:szCs w:val="24"/>
          <w:lang w:val="az-Latn-AZ"/>
        </w:rPr>
        <w:t>29 noyabr 1985-ci il tar</w:t>
      </w:r>
      <w:r w:rsidR="00E60C4C" w:rsidRPr="00BE0511">
        <w:rPr>
          <w:rFonts w:ascii="Arial" w:eastAsia="Times New Roman" w:hAnsi="Arial" w:cs="Arial"/>
          <w:sz w:val="24"/>
          <w:szCs w:val="24"/>
          <w:lang w:val="az-Latn-AZ"/>
        </w:rPr>
        <w:t>i</w:t>
      </w:r>
      <w:r w:rsidR="00052203" w:rsidRPr="00BE0511">
        <w:rPr>
          <w:rFonts w:ascii="Arial" w:eastAsia="Times New Roman" w:hAnsi="Arial" w:cs="Arial"/>
          <w:sz w:val="24"/>
          <w:szCs w:val="24"/>
          <w:lang w:val="az-Latn-AZ"/>
        </w:rPr>
        <w:t xml:space="preserve">xli 40/32 saylı </w:t>
      </w:r>
      <w:r w:rsidR="002C77C7" w:rsidRPr="00BE0511">
        <w:rPr>
          <w:rFonts w:ascii="Arial" w:eastAsia="Times New Roman" w:hAnsi="Arial" w:cs="Arial"/>
          <w:sz w:val="24"/>
          <w:szCs w:val="24"/>
          <w:lang w:val="az-Latn-AZ"/>
        </w:rPr>
        <w:t>Qətnaməsi</w:t>
      </w:r>
      <w:r w:rsidR="00052203" w:rsidRPr="00BE0511">
        <w:rPr>
          <w:rFonts w:ascii="Arial" w:eastAsia="Times New Roman" w:hAnsi="Arial" w:cs="Arial"/>
          <w:sz w:val="24"/>
          <w:szCs w:val="24"/>
          <w:lang w:val="az-Latn-AZ"/>
        </w:rPr>
        <w:t xml:space="preserve"> ilə təsdiq edilmiş “Məhkəmə orqanlarının müstəqilliyinin əsas prinsiplərinin” 16-cı maddəsinə uyğun olaraq, </w:t>
      </w:r>
      <w:r w:rsidR="005873BA" w:rsidRPr="00BE0511">
        <w:rPr>
          <w:rFonts w:ascii="Arial" w:eastAsia="Times New Roman" w:hAnsi="Arial" w:cs="Arial"/>
          <w:sz w:val="24"/>
          <w:szCs w:val="24"/>
          <w:lang w:val="az-Latn-AZ"/>
        </w:rPr>
        <w:t xml:space="preserve">daxili qanunvericilikdə </w:t>
      </w:r>
      <w:r w:rsidR="00052203" w:rsidRPr="00BE0511">
        <w:rPr>
          <w:rFonts w:ascii="Arial" w:eastAsia="Times New Roman" w:hAnsi="Arial" w:cs="Arial"/>
          <w:sz w:val="24"/>
          <w:szCs w:val="24"/>
          <w:lang w:val="az-Latn-AZ"/>
        </w:rPr>
        <w:t xml:space="preserve">hər hansı </w:t>
      </w:r>
      <w:r w:rsidR="005873BA" w:rsidRPr="00BE0511">
        <w:rPr>
          <w:rFonts w:ascii="Arial" w:eastAsia="Times New Roman" w:hAnsi="Arial" w:cs="Arial"/>
          <w:sz w:val="24"/>
          <w:szCs w:val="24"/>
          <w:lang w:val="az-Latn-AZ"/>
        </w:rPr>
        <w:t>intizam qaydaları, şikayət etmək hüququ və ya dövlət tərəfindən kompensasiyanın ödənilməsi nəzərdə tut</w:t>
      </w:r>
      <w:r w:rsidR="00034E53" w:rsidRPr="00BE0511">
        <w:rPr>
          <w:rFonts w:ascii="Arial" w:eastAsia="Times New Roman" w:hAnsi="Arial" w:cs="Arial"/>
          <w:sz w:val="24"/>
          <w:szCs w:val="24"/>
          <w:lang w:val="az-Latn-AZ"/>
        </w:rPr>
        <w:t>u</w:t>
      </w:r>
      <w:r w:rsidR="005873BA" w:rsidRPr="00BE0511">
        <w:rPr>
          <w:rFonts w:ascii="Arial" w:eastAsia="Times New Roman" w:hAnsi="Arial" w:cs="Arial"/>
          <w:sz w:val="24"/>
          <w:szCs w:val="24"/>
          <w:lang w:val="az-Latn-AZ"/>
        </w:rPr>
        <w:t xml:space="preserve">lmaqla, hakimlər öz vəzifə səlahiyyətlərini həyata keçirərkən yol verdikləri səhvlər nəticəsində yaranan maddi ziyana </w:t>
      </w:r>
      <w:r w:rsidR="002C77C7" w:rsidRPr="00BE0511">
        <w:rPr>
          <w:rFonts w:ascii="Arial" w:eastAsia="Times New Roman" w:hAnsi="Arial" w:cs="Arial"/>
          <w:sz w:val="24"/>
          <w:szCs w:val="24"/>
          <w:lang w:val="az-Latn-AZ"/>
        </w:rPr>
        <w:t>münasibətdə immunitetə malik olmalıdırlar.</w:t>
      </w:r>
    </w:p>
    <w:p w14:paraId="02F50AB4" w14:textId="1504E7C4" w:rsidR="004765C8" w:rsidRPr="00BE0511" w:rsidRDefault="002C77C7" w:rsidP="00BE0511">
      <w:pPr>
        <w:spacing w:after="0" w:line="240" w:lineRule="auto"/>
        <w:ind w:firstLine="567"/>
        <w:jc w:val="both"/>
        <w:rPr>
          <w:rFonts w:ascii="Arial" w:eastAsia="Times New Roman" w:hAnsi="Arial" w:cs="Arial"/>
          <w:i/>
          <w:sz w:val="24"/>
          <w:szCs w:val="24"/>
          <w:lang w:val="az-Latn-AZ" w:bidi="ru-RU"/>
        </w:rPr>
      </w:pPr>
      <w:r w:rsidRPr="00BE0511">
        <w:rPr>
          <w:rFonts w:ascii="Arial" w:eastAsia="Times New Roman" w:hAnsi="Arial" w:cs="Arial"/>
          <w:sz w:val="24"/>
          <w:szCs w:val="24"/>
          <w:lang w:val="az-Latn-AZ"/>
        </w:rPr>
        <w:t xml:space="preserve">Avropa Məhkəməsinin bir sıra qərarlarında </w:t>
      </w:r>
      <w:r w:rsidR="008F615C" w:rsidRPr="00BE0511">
        <w:rPr>
          <w:rFonts w:ascii="Arial" w:eastAsia="Times New Roman" w:hAnsi="Arial" w:cs="Arial"/>
          <w:sz w:val="24"/>
          <w:szCs w:val="24"/>
          <w:lang w:val="az-Latn-AZ"/>
        </w:rPr>
        <w:t>ifadə edilən</w:t>
      </w:r>
      <w:r w:rsidRPr="00BE0511">
        <w:rPr>
          <w:rFonts w:ascii="Arial" w:eastAsia="Times New Roman" w:hAnsi="Arial" w:cs="Arial"/>
          <w:sz w:val="24"/>
          <w:szCs w:val="24"/>
          <w:lang w:val="az-Latn-AZ"/>
        </w:rPr>
        <w:t xml:space="preserve"> hüquqi mövqeyə əsasən, </w:t>
      </w:r>
      <w:r w:rsidR="001332C3" w:rsidRPr="00BE0511">
        <w:rPr>
          <w:rFonts w:ascii="Arial" w:eastAsia="Times New Roman" w:hAnsi="Arial" w:cs="Arial"/>
          <w:sz w:val="24"/>
          <w:szCs w:val="24"/>
          <w:lang w:val="az-Latn-AZ"/>
        </w:rPr>
        <w:t>hakimlərin toxunulmazlığı ədalət mühakiməsinin lazımi səviyyədə həyata keçirilməsi kimi qanuni məqsəd daşıyır...</w:t>
      </w:r>
      <w:r w:rsidR="00034E53" w:rsidRPr="00BE0511">
        <w:rPr>
          <w:rFonts w:ascii="Arial" w:eastAsia="Times New Roman" w:hAnsi="Arial" w:cs="Arial"/>
          <w:sz w:val="24"/>
          <w:szCs w:val="24"/>
          <w:lang w:val="az-Latn-AZ"/>
        </w:rPr>
        <w:t xml:space="preserve"> </w:t>
      </w:r>
      <w:r w:rsidR="001332C3" w:rsidRPr="00BE0511">
        <w:rPr>
          <w:rFonts w:ascii="Arial" w:eastAsia="Times New Roman" w:hAnsi="Arial" w:cs="Arial"/>
          <w:sz w:val="24"/>
          <w:szCs w:val="24"/>
          <w:lang w:val="az-Latn-AZ"/>
        </w:rPr>
        <w:t>Bu</w:t>
      </w:r>
      <w:r w:rsidR="00336F99">
        <w:rPr>
          <w:rFonts w:ascii="Arial" w:eastAsia="Times New Roman" w:hAnsi="Arial" w:cs="Arial"/>
          <w:sz w:val="24"/>
          <w:szCs w:val="24"/>
          <w:lang w:val="az-Latn-AZ"/>
        </w:rPr>
        <w:t>,</w:t>
      </w:r>
      <w:r w:rsidR="001332C3" w:rsidRPr="00BE0511">
        <w:rPr>
          <w:rFonts w:ascii="Arial" w:eastAsia="Times New Roman" w:hAnsi="Arial" w:cs="Arial"/>
          <w:sz w:val="24"/>
          <w:szCs w:val="24"/>
          <w:lang w:val="az-Latn-AZ"/>
        </w:rPr>
        <w:t xml:space="preserve"> imkan verir ki, hakimlər öz səlahiyyətlərini tam müstəqil, qərarların çıxarılması zamanı diskresiyaları ziyanın dəyməsi </w:t>
      </w:r>
      <w:r w:rsidR="00E260F7" w:rsidRPr="00BE0511">
        <w:rPr>
          <w:rFonts w:ascii="Arial" w:eastAsia="Times New Roman" w:hAnsi="Arial" w:cs="Arial"/>
          <w:sz w:val="24"/>
          <w:szCs w:val="24"/>
          <w:lang w:val="az-Latn-AZ"/>
        </w:rPr>
        <w:t>ilə nəticələn</w:t>
      </w:r>
      <w:r w:rsidR="00454AF0" w:rsidRPr="00BE0511">
        <w:rPr>
          <w:rFonts w:ascii="Arial" w:eastAsia="Times New Roman" w:hAnsi="Arial" w:cs="Arial"/>
          <w:sz w:val="24"/>
          <w:szCs w:val="24"/>
          <w:lang w:val="az-Latn-AZ"/>
        </w:rPr>
        <w:t>ərsə</w:t>
      </w:r>
      <w:r w:rsidR="00E260F7" w:rsidRPr="00BE0511">
        <w:rPr>
          <w:rFonts w:ascii="Arial" w:eastAsia="Times New Roman" w:hAnsi="Arial" w:cs="Arial"/>
          <w:sz w:val="24"/>
          <w:szCs w:val="24"/>
          <w:lang w:val="az-Latn-AZ"/>
        </w:rPr>
        <w:t xml:space="preserve"> məsuliyyətin yaranmasından qorxmayaraq həyata keçirsin. Nəhayət, bu</w:t>
      </w:r>
      <w:r w:rsidR="00336F99">
        <w:rPr>
          <w:rFonts w:ascii="Arial" w:eastAsia="Times New Roman" w:hAnsi="Arial" w:cs="Arial"/>
          <w:sz w:val="24"/>
          <w:szCs w:val="24"/>
          <w:lang w:val="az-Latn-AZ"/>
        </w:rPr>
        <w:t>,</w:t>
      </w:r>
      <w:r w:rsidR="00E260F7" w:rsidRPr="00BE0511">
        <w:rPr>
          <w:rFonts w:ascii="Arial" w:eastAsia="Times New Roman" w:hAnsi="Arial" w:cs="Arial"/>
          <w:sz w:val="24"/>
          <w:szCs w:val="24"/>
          <w:lang w:val="az-Latn-AZ"/>
        </w:rPr>
        <w:t xml:space="preserve"> hakimlərə diqqətlərini</w:t>
      </w:r>
      <w:r w:rsidR="00336F99">
        <w:rPr>
          <w:rFonts w:ascii="Arial" w:eastAsia="Times New Roman" w:hAnsi="Arial" w:cs="Arial"/>
          <w:sz w:val="24"/>
          <w:szCs w:val="24"/>
          <w:lang w:val="az-Latn-AZ"/>
        </w:rPr>
        <w:t>n</w:t>
      </w:r>
      <w:r w:rsidR="00E260F7" w:rsidRPr="00BE0511">
        <w:rPr>
          <w:rFonts w:ascii="Arial" w:eastAsia="Times New Roman" w:hAnsi="Arial" w:cs="Arial"/>
          <w:sz w:val="24"/>
          <w:szCs w:val="24"/>
          <w:lang w:val="az-Latn-AZ"/>
        </w:rPr>
        <w:t xml:space="preserve"> qərardan narazı qalan tərəflərin davamlı iddialarına</w:t>
      </w:r>
      <w:r w:rsidR="00D26060" w:rsidRPr="00BE0511">
        <w:rPr>
          <w:rFonts w:ascii="Arial" w:eastAsia="Times New Roman" w:hAnsi="Arial" w:cs="Arial"/>
          <w:sz w:val="24"/>
          <w:szCs w:val="24"/>
          <w:lang w:val="az-Latn-AZ"/>
        </w:rPr>
        <w:t xml:space="preserve"> yayındırmadan, v</w:t>
      </w:r>
      <w:r w:rsidR="00E260F7" w:rsidRPr="00BE0511">
        <w:rPr>
          <w:rFonts w:ascii="Arial" w:eastAsia="Times New Roman" w:hAnsi="Arial" w:cs="Arial"/>
          <w:sz w:val="24"/>
          <w:szCs w:val="24"/>
          <w:lang w:val="az-Latn-AZ"/>
        </w:rPr>
        <w:t xml:space="preserve">əzifələrinin icra edilməsinə </w:t>
      </w:r>
      <w:r w:rsidR="00D26060" w:rsidRPr="00BE0511">
        <w:rPr>
          <w:rFonts w:ascii="Arial" w:eastAsia="Times New Roman" w:hAnsi="Arial" w:cs="Arial"/>
          <w:sz w:val="24"/>
          <w:szCs w:val="24"/>
          <w:lang w:val="az-Latn-AZ"/>
        </w:rPr>
        <w:t>yönəldilməsinə imkan verir (</w:t>
      </w:r>
      <w:r w:rsidR="00CF01AD" w:rsidRPr="00BE0511">
        <w:rPr>
          <w:rFonts w:ascii="Arial" w:eastAsia="Times New Roman" w:hAnsi="Arial" w:cs="Arial"/>
          <w:i/>
          <w:sz w:val="24"/>
          <w:szCs w:val="24"/>
          <w:lang w:val="az-Latn-AZ" w:bidi="ru-RU"/>
        </w:rPr>
        <w:t xml:space="preserve">Gryaznov </w:t>
      </w:r>
      <w:r w:rsidR="00E60C4C" w:rsidRPr="00BE0511">
        <w:rPr>
          <w:rFonts w:ascii="Arial" w:eastAsia="Times New Roman" w:hAnsi="Arial" w:cs="Arial"/>
          <w:i/>
          <w:sz w:val="24"/>
          <w:szCs w:val="24"/>
          <w:lang w:val="az-Latn-AZ" w:bidi="ru-RU"/>
        </w:rPr>
        <w:t>Rusiyaya qarşı</w:t>
      </w:r>
      <w:r w:rsidR="00336F99">
        <w:rPr>
          <w:rFonts w:ascii="Arial" w:eastAsia="Times New Roman" w:hAnsi="Arial" w:cs="Arial"/>
          <w:i/>
          <w:sz w:val="24"/>
          <w:szCs w:val="24"/>
          <w:lang w:val="az-Latn-AZ" w:bidi="ru-RU"/>
        </w:rPr>
        <w:t xml:space="preserve"> iş üzrə</w:t>
      </w:r>
      <w:r w:rsidR="00556C9B" w:rsidRPr="00BE0511">
        <w:rPr>
          <w:rFonts w:ascii="Arial" w:eastAsia="Times New Roman" w:hAnsi="Arial" w:cs="Arial"/>
          <w:i/>
          <w:sz w:val="24"/>
          <w:szCs w:val="24"/>
          <w:lang w:val="az-Latn-AZ" w:bidi="ru-RU"/>
        </w:rPr>
        <w:t xml:space="preserve"> </w:t>
      </w:r>
      <w:r w:rsidR="00336F99" w:rsidRPr="00336F99">
        <w:rPr>
          <w:rFonts w:ascii="Arial" w:eastAsia="Times New Roman" w:hAnsi="Arial" w:cs="Arial"/>
          <w:iCs/>
          <w:sz w:val="24"/>
          <w:szCs w:val="24"/>
          <w:lang w:val="az-Latn-AZ" w:bidi="ru-RU"/>
        </w:rPr>
        <w:t xml:space="preserve">2012-ci il </w:t>
      </w:r>
      <w:r w:rsidR="00556C9B" w:rsidRPr="00336F99">
        <w:rPr>
          <w:rFonts w:ascii="Arial" w:eastAsia="Times New Roman" w:hAnsi="Arial" w:cs="Arial"/>
          <w:iCs/>
          <w:sz w:val="24"/>
          <w:szCs w:val="24"/>
          <w:lang w:val="az-Latn-AZ" w:bidi="ru-RU"/>
        </w:rPr>
        <w:t xml:space="preserve">12 iyun </w:t>
      </w:r>
      <w:r w:rsidR="008F615C" w:rsidRPr="00336F99">
        <w:rPr>
          <w:rFonts w:ascii="Arial" w:eastAsia="Times New Roman" w:hAnsi="Arial" w:cs="Arial"/>
          <w:iCs/>
          <w:sz w:val="24"/>
          <w:szCs w:val="24"/>
          <w:lang w:val="az-Latn-AZ" w:bidi="ru-RU"/>
        </w:rPr>
        <w:t>tarixli Qərar və s</w:t>
      </w:r>
      <w:r w:rsidR="008F615C" w:rsidRPr="00BE0511">
        <w:rPr>
          <w:rFonts w:ascii="Arial" w:eastAsia="Times New Roman" w:hAnsi="Arial" w:cs="Arial"/>
          <w:i/>
          <w:sz w:val="24"/>
          <w:szCs w:val="24"/>
          <w:lang w:val="az-Latn-AZ" w:bidi="ru-RU"/>
        </w:rPr>
        <w:t>.</w:t>
      </w:r>
      <w:r w:rsidR="00D26060" w:rsidRPr="00BE0511">
        <w:rPr>
          <w:rFonts w:ascii="Arial" w:eastAsia="Times New Roman" w:hAnsi="Arial" w:cs="Arial"/>
          <w:i/>
          <w:sz w:val="24"/>
          <w:szCs w:val="24"/>
          <w:lang w:val="az-Latn-AZ" w:bidi="ru-RU"/>
        </w:rPr>
        <w:t xml:space="preserve">) </w:t>
      </w:r>
    </w:p>
    <w:p w14:paraId="69421EFD" w14:textId="783C114F" w:rsidR="008B2E50" w:rsidRDefault="007B6262"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Funksional</w:t>
      </w:r>
      <w:r w:rsidR="00D561B8" w:rsidRPr="00BE0511">
        <w:rPr>
          <w:rFonts w:ascii="Arial" w:eastAsia="Times New Roman" w:hAnsi="Arial" w:cs="Arial"/>
          <w:sz w:val="24"/>
          <w:szCs w:val="24"/>
          <w:lang w:val="az-Latn-AZ"/>
        </w:rPr>
        <w:t xml:space="preserve"> toxunulmazlığa gəlincə, </w:t>
      </w:r>
      <w:r w:rsidR="0012157E" w:rsidRPr="00BE0511">
        <w:rPr>
          <w:rFonts w:ascii="Arial" w:eastAsia="Times New Roman" w:hAnsi="Arial" w:cs="Arial"/>
          <w:sz w:val="24"/>
          <w:szCs w:val="24"/>
          <w:lang w:val="az-Latn-AZ"/>
        </w:rPr>
        <w:t>bu</w:t>
      </w:r>
      <w:r w:rsidRPr="00BE0511">
        <w:rPr>
          <w:rFonts w:ascii="Arial" w:eastAsia="Times New Roman" w:hAnsi="Arial" w:cs="Arial"/>
          <w:sz w:val="24"/>
          <w:szCs w:val="24"/>
          <w:lang w:val="az-Latn-AZ"/>
        </w:rPr>
        <w:t xml:space="preserve"> institut</w:t>
      </w:r>
      <w:r w:rsidR="008B2E50" w:rsidRPr="00BE0511">
        <w:rPr>
          <w:rFonts w:ascii="Arial" w:eastAsia="Times New Roman" w:hAnsi="Arial" w:cs="Arial"/>
          <w:sz w:val="24"/>
          <w:szCs w:val="24"/>
          <w:lang w:val="az-Latn-AZ"/>
        </w:rPr>
        <w:t xml:space="preserve"> hakimi</w:t>
      </w:r>
      <w:r w:rsidR="00E60C4C" w:rsidRPr="00BE0511">
        <w:rPr>
          <w:rFonts w:ascii="Arial" w:eastAsia="Times New Roman" w:hAnsi="Arial" w:cs="Arial"/>
          <w:sz w:val="24"/>
          <w:szCs w:val="24"/>
          <w:lang w:val="az-Latn-AZ"/>
        </w:rPr>
        <w:t>n</w:t>
      </w:r>
      <w:r w:rsidR="008B2E50" w:rsidRPr="00BE0511">
        <w:rPr>
          <w:rFonts w:ascii="Arial" w:eastAsia="Times New Roman" w:hAnsi="Arial" w:cs="Arial"/>
          <w:sz w:val="24"/>
          <w:szCs w:val="24"/>
          <w:lang w:val="az-Latn-AZ"/>
        </w:rPr>
        <w:t xml:space="preserve"> diskresiyasına görə, yəni işə baxılması nəticəsində gəldiyi nəticəyə və ifadə etdiyi mövqeyinə görə </w:t>
      </w:r>
      <w:r w:rsidR="002D412B" w:rsidRPr="00BE0511">
        <w:rPr>
          <w:rFonts w:ascii="Arial" w:eastAsia="Times New Roman" w:hAnsi="Arial" w:cs="Arial"/>
          <w:sz w:val="24"/>
          <w:szCs w:val="24"/>
          <w:lang w:val="az-Latn-AZ"/>
        </w:rPr>
        <w:t>hüquqi</w:t>
      </w:r>
      <w:r w:rsidR="008B2E50" w:rsidRPr="00BE0511">
        <w:rPr>
          <w:rFonts w:ascii="Arial" w:eastAsia="Times New Roman" w:hAnsi="Arial" w:cs="Arial"/>
          <w:sz w:val="24"/>
          <w:szCs w:val="24"/>
          <w:lang w:val="az-Latn-AZ"/>
        </w:rPr>
        <w:t xml:space="preserve"> məsuliyyətə cəlb edilməsini qadağa</w:t>
      </w:r>
      <w:r w:rsidR="00777173">
        <w:rPr>
          <w:rFonts w:ascii="Arial" w:eastAsia="Times New Roman" w:hAnsi="Arial" w:cs="Arial"/>
          <w:sz w:val="24"/>
          <w:szCs w:val="24"/>
          <w:lang w:val="az-Latn-AZ"/>
        </w:rPr>
        <w:t>n</w:t>
      </w:r>
      <w:r w:rsidR="008B2E50" w:rsidRPr="00BE0511">
        <w:rPr>
          <w:rFonts w:ascii="Arial" w:eastAsia="Times New Roman" w:hAnsi="Arial" w:cs="Arial"/>
          <w:sz w:val="24"/>
          <w:szCs w:val="24"/>
          <w:lang w:val="az-Latn-AZ"/>
        </w:rPr>
        <w:t xml:space="preserve"> edir.</w:t>
      </w:r>
    </w:p>
    <w:p w14:paraId="53791D5B" w14:textId="2FE346EF" w:rsidR="00A06615" w:rsidRPr="00BE0511" w:rsidRDefault="00A06615" w:rsidP="00A06615">
      <w:pPr>
        <w:spacing w:after="0" w:line="240" w:lineRule="auto"/>
        <w:ind w:firstLine="567"/>
        <w:jc w:val="both"/>
        <w:rPr>
          <w:rFonts w:ascii="Arial" w:eastAsia="Times New Roman" w:hAnsi="Arial" w:cs="Arial"/>
          <w:sz w:val="24"/>
          <w:szCs w:val="24"/>
          <w:lang w:val="az-Latn-AZ"/>
        </w:rPr>
      </w:pPr>
      <w:r w:rsidRPr="00A06615">
        <w:rPr>
          <w:rFonts w:ascii="Arial" w:eastAsia="Times New Roman" w:hAnsi="Arial" w:cs="Arial"/>
          <w:sz w:val="24"/>
          <w:szCs w:val="24"/>
          <w:lang w:val="az-Latn-AZ"/>
        </w:rPr>
        <w:t>“Məhkəmələr və hakimlər haqqında” Qanun</w:t>
      </w:r>
      <w:r>
        <w:rPr>
          <w:rFonts w:ascii="Arial" w:eastAsia="Times New Roman" w:hAnsi="Arial" w:cs="Arial"/>
          <w:sz w:val="24"/>
          <w:szCs w:val="24"/>
          <w:lang w:val="az-Latn-AZ"/>
        </w:rPr>
        <w:t>da hakimlərin funksional toxunulmazlığı ilə bağlı</w:t>
      </w:r>
      <w:r w:rsidRPr="00A06615">
        <w:rPr>
          <w:rFonts w:ascii="Arial" w:eastAsia="Times New Roman" w:hAnsi="Arial" w:cs="Arial"/>
          <w:sz w:val="24"/>
          <w:szCs w:val="24"/>
          <w:lang w:val="az-Latn-AZ"/>
        </w:rPr>
        <w:t xml:space="preserve"> müddəa nəzərdə tutulmasa </w:t>
      </w:r>
      <w:r>
        <w:rPr>
          <w:rFonts w:ascii="Arial" w:eastAsia="Times New Roman" w:hAnsi="Arial" w:cs="Arial"/>
          <w:sz w:val="24"/>
          <w:szCs w:val="24"/>
          <w:lang w:val="az-Latn-AZ"/>
        </w:rPr>
        <w:t>da,</w:t>
      </w:r>
      <w:r w:rsidRPr="00A06615">
        <w:rPr>
          <w:rFonts w:ascii="Arial" w:eastAsia="Times New Roman" w:hAnsi="Arial" w:cs="Arial"/>
          <w:sz w:val="24"/>
          <w:szCs w:val="24"/>
          <w:lang w:val="az-Latn-AZ"/>
        </w:rPr>
        <w:t xml:space="preserve"> </w:t>
      </w:r>
      <w:r w:rsidRPr="00BE0511">
        <w:rPr>
          <w:rFonts w:ascii="Arial" w:eastAsia="Times New Roman" w:hAnsi="Arial" w:cs="Arial"/>
          <w:sz w:val="24"/>
          <w:szCs w:val="24"/>
          <w:lang w:val="az-Latn-AZ"/>
        </w:rPr>
        <w:t xml:space="preserve">“Konstitusiya Məhkəməsi haqqında” </w:t>
      </w:r>
      <w:r>
        <w:rPr>
          <w:rFonts w:ascii="Arial" w:eastAsia="Times New Roman" w:hAnsi="Arial" w:cs="Arial"/>
          <w:sz w:val="24"/>
          <w:szCs w:val="24"/>
          <w:lang w:val="az-Latn-AZ"/>
        </w:rPr>
        <w:t xml:space="preserve">Azərbaycan Respublikası </w:t>
      </w:r>
      <w:r w:rsidRPr="00BE0511">
        <w:rPr>
          <w:rFonts w:ascii="Arial" w:eastAsia="Times New Roman" w:hAnsi="Arial" w:cs="Arial"/>
          <w:sz w:val="24"/>
          <w:szCs w:val="24"/>
          <w:lang w:val="az-Latn-AZ"/>
        </w:rPr>
        <w:t>Qanunun</w:t>
      </w:r>
      <w:r>
        <w:rPr>
          <w:rFonts w:ascii="Arial" w:eastAsia="Times New Roman" w:hAnsi="Arial" w:cs="Arial"/>
          <w:sz w:val="24"/>
          <w:szCs w:val="24"/>
          <w:lang w:val="az-Latn-AZ"/>
        </w:rPr>
        <w:t xml:space="preserve">un (bundan sonra – “Konstitusiya </w:t>
      </w:r>
      <w:r>
        <w:rPr>
          <w:rFonts w:ascii="Arial" w:eastAsia="Times New Roman" w:hAnsi="Arial" w:cs="Arial"/>
          <w:sz w:val="24"/>
          <w:szCs w:val="24"/>
          <w:lang w:val="az-Latn-AZ"/>
        </w:rPr>
        <w:lastRenderedPageBreak/>
        <w:t>Məhkəməsi haqqında” Qanun)</w:t>
      </w:r>
      <w:r w:rsidRPr="00BE0511">
        <w:rPr>
          <w:rFonts w:ascii="Arial" w:eastAsia="Times New Roman" w:hAnsi="Arial" w:cs="Arial"/>
          <w:sz w:val="24"/>
          <w:szCs w:val="24"/>
          <w:lang w:val="az-Latn-AZ"/>
        </w:rPr>
        <w:t xml:space="preserve"> 16.10-cu maddəsinə görə,  Konstitusiya Məhkəməsinin hakimi Konstitusiya Məhkəməsindəki fəaliyyətinə, səsverməyə, söylədiyi fikrə görə hüquqi məsuliyyətə cəlb oluna bilməz, ondan bu hallarla əlaqədar izahat, ifadə tələb edilə bilməz.</w:t>
      </w:r>
    </w:p>
    <w:p w14:paraId="06805365" w14:textId="3D250B67" w:rsidR="00A06615" w:rsidRPr="00A06615" w:rsidRDefault="00A06615" w:rsidP="00A06615">
      <w:pPr>
        <w:spacing w:after="0" w:line="240" w:lineRule="auto"/>
        <w:ind w:firstLine="567"/>
        <w:jc w:val="both"/>
        <w:rPr>
          <w:rFonts w:ascii="Arial" w:eastAsia="Times New Roman" w:hAnsi="Arial" w:cs="Arial"/>
          <w:sz w:val="24"/>
          <w:szCs w:val="24"/>
          <w:lang w:val="az-Latn-AZ"/>
        </w:rPr>
      </w:pPr>
      <w:r w:rsidRPr="00A06615">
        <w:rPr>
          <w:rFonts w:ascii="Arial" w:eastAsia="Times New Roman" w:hAnsi="Arial" w:cs="Arial"/>
          <w:sz w:val="24"/>
          <w:szCs w:val="24"/>
          <w:lang w:val="az-Latn-AZ"/>
        </w:rPr>
        <w:t>Konstitusiya Məhkəməsinin Plenumu hesab edir ki, Konstitusiyanın 128-ci maddəsi ilə təsbit olunmuş toxunulmazlıq bütün hakimlərə münasibətdə funksional toxunulmazlıq təminatını ehtiva edir və bu növ toxunulmazlıq hakimin səlahiyyətlərinə xitam verildikdən sonra da davam edir.</w:t>
      </w:r>
    </w:p>
    <w:p w14:paraId="75998BAC" w14:textId="034A155E" w:rsidR="000A0AB2" w:rsidRPr="00BE0511" w:rsidRDefault="000A0AB2"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 xml:space="preserve">Əks yanaşma </w:t>
      </w:r>
      <w:r w:rsidR="0012157E" w:rsidRPr="00BE0511">
        <w:rPr>
          <w:rFonts w:ascii="Arial" w:eastAsia="Times New Roman" w:hAnsi="Arial" w:cs="Arial"/>
          <w:sz w:val="24"/>
          <w:szCs w:val="24"/>
          <w:lang w:val="az-Latn-AZ"/>
        </w:rPr>
        <w:t>funksional toxunulmazlıq</w:t>
      </w:r>
      <w:r w:rsidRPr="00BE0511">
        <w:rPr>
          <w:rFonts w:ascii="Arial" w:eastAsia="Times New Roman" w:hAnsi="Arial" w:cs="Arial"/>
          <w:sz w:val="24"/>
          <w:szCs w:val="24"/>
          <w:lang w:val="az-Latn-AZ"/>
        </w:rPr>
        <w:t xml:space="preserve"> institutunun məqsəd və hüquqi funksiyasına zidd olmaqla</w:t>
      </w:r>
      <w:r w:rsidR="00607852" w:rsidRPr="00BE0511">
        <w:rPr>
          <w:rFonts w:ascii="Arial" w:eastAsia="Times New Roman" w:hAnsi="Arial" w:cs="Arial"/>
          <w:sz w:val="24"/>
          <w:szCs w:val="24"/>
          <w:lang w:val="az-Latn-AZ"/>
        </w:rPr>
        <w:t>,</w:t>
      </w:r>
      <w:r w:rsidRPr="00BE0511">
        <w:rPr>
          <w:rFonts w:ascii="Arial" w:eastAsia="Times New Roman" w:hAnsi="Arial" w:cs="Arial"/>
          <w:sz w:val="24"/>
          <w:szCs w:val="24"/>
          <w:lang w:val="az-Latn-AZ"/>
        </w:rPr>
        <w:t xml:space="preserve"> </w:t>
      </w:r>
      <w:r w:rsidR="002054FC" w:rsidRPr="00BE0511">
        <w:rPr>
          <w:rFonts w:ascii="Arial" w:eastAsia="Times New Roman" w:hAnsi="Arial" w:cs="Arial"/>
          <w:sz w:val="24"/>
          <w:szCs w:val="24"/>
          <w:lang w:val="az-Latn-AZ"/>
        </w:rPr>
        <w:t xml:space="preserve">Konstitusiya və müvafiq qanunvericilik normaları ilə təsbit edilmiş təminatların </w:t>
      </w:r>
      <w:r w:rsidR="008F615C" w:rsidRPr="00BE0511">
        <w:rPr>
          <w:rFonts w:ascii="Arial" w:eastAsia="Times New Roman" w:hAnsi="Arial" w:cs="Arial"/>
          <w:sz w:val="24"/>
          <w:szCs w:val="24"/>
          <w:lang w:val="az-Latn-AZ"/>
        </w:rPr>
        <w:t>“xəyali”</w:t>
      </w:r>
      <w:r w:rsidR="002054FC" w:rsidRPr="00BE0511">
        <w:rPr>
          <w:rFonts w:ascii="Arial" w:eastAsia="Times New Roman" w:hAnsi="Arial" w:cs="Arial"/>
          <w:sz w:val="24"/>
          <w:szCs w:val="24"/>
          <w:lang w:val="az-Latn-AZ"/>
        </w:rPr>
        <w:t xml:space="preserve"> xarakter daşımasına</w:t>
      </w:r>
      <w:r w:rsidR="00A06615">
        <w:rPr>
          <w:rFonts w:ascii="Arial" w:eastAsia="Times New Roman" w:hAnsi="Arial" w:cs="Arial"/>
          <w:sz w:val="24"/>
          <w:szCs w:val="24"/>
          <w:lang w:val="az-Latn-AZ"/>
        </w:rPr>
        <w:t>,</w:t>
      </w:r>
      <w:r w:rsidR="002054FC" w:rsidRPr="00BE0511">
        <w:rPr>
          <w:rFonts w:ascii="Arial" w:eastAsia="Times New Roman" w:hAnsi="Arial" w:cs="Arial"/>
          <w:sz w:val="24"/>
          <w:szCs w:val="24"/>
          <w:lang w:val="az-Latn-AZ"/>
        </w:rPr>
        <w:t xml:space="preserve"> nəticədə məhkəmə hakimiyyətinin müstəqilliyinə xələl gətir</w:t>
      </w:r>
      <w:r w:rsidR="00A06615">
        <w:rPr>
          <w:rFonts w:ascii="Arial" w:eastAsia="Times New Roman" w:hAnsi="Arial" w:cs="Arial"/>
          <w:sz w:val="24"/>
          <w:szCs w:val="24"/>
          <w:lang w:val="az-Latn-AZ"/>
        </w:rPr>
        <w:t>ilməsinə səbəb ola bilər.</w:t>
      </w:r>
    </w:p>
    <w:p w14:paraId="6457F5AF" w14:textId="6EA036D2" w:rsidR="001560CA" w:rsidRPr="00BE0511" w:rsidRDefault="002F33CB"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B</w:t>
      </w:r>
      <w:r w:rsidR="002054FC" w:rsidRPr="00BE0511">
        <w:rPr>
          <w:rFonts w:ascii="Arial" w:eastAsia="Times New Roman" w:hAnsi="Arial" w:cs="Arial"/>
          <w:sz w:val="24"/>
          <w:szCs w:val="24"/>
          <w:lang w:val="az-Latn-AZ"/>
        </w:rPr>
        <w:t>elə</w:t>
      </w:r>
      <w:r w:rsidRPr="00BE0511">
        <w:rPr>
          <w:rFonts w:ascii="Arial" w:eastAsia="Times New Roman" w:hAnsi="Arial" w:cs="Arial"/>
          <w:sz w:val="24"/>
          <w:szCs w:val="24"/>
          <w:lang w:val="az-Latn-AZ"/>
        </w:rPr>
        <w:t xml:space="preserve"> ki, </w:t>
      </w:r>
      <w:r w:rsidR="007B6262" w:rsidRPr="00BE0511">
        <w:rPr>
          <w:rFonts w:ascii="Arial" w:eastAsia="Times New Roman" w:hAnsi="Arial" w:cs="Arial"/>
          <w:sz w:val="24"/>
          <w:szCs w:val="24"/>
          <w:lang w:val="az-Latn-AZ"/>
        </w:rPr>
        <w:t>funksional</w:t>
      </w:r>
      <w:r w:rsidRPr="00BE0511">
        <w:rPr>
          <w:rFonts w:ascii="Arial" w:eastAsia="Times New Roman" w:hAnsi="Arial" w:cs="Arial"/>
          <w:sz w:val="24"/>
          <w:szCs w:val="24"/>
          <w:lang w:val="az-Latn-AZ"/>
        </w:rPr>
        <w:t xml:space="preserve"> toxunulmazlığ</w:t>
      </w:r>
      <w:r w:rsidR="00DE79D7" w:rsidRPr="00BE0511">
        <w:rPr>
          <w:rFonts w:ascii="Arial" w:eastAsia="Times New Roman" w:hAnsi="Arial" w:cs="Arial"/>
          <w:sz w:val="24"/>
          <w:szCs w:val="24"/>
          <w:lang w:val="az-Latn-AZ"/>
        </w:rPr>
        <w:t>ın məqsədi hakimlər</w:t>
      </w:r>
      <w:r w:rsidR="00343D69">
        <w:rPr>
          <w:rFonts w:ascii="Arial" w:eastAsia="Times New Roman" w:hAnsi="Arial" w:cs="Arial"/>
          <w:sz w:val="24"/>
          <w:szCs w:val="24"/>
          <w:lang w:val="az-Latn-AZ"/>
        </w:rPr>
        <w:t xml:space="preserve"> tərəfindən</w:t>
      </w:r>
      <w:r w:rsidR="00DE79D7" w:rsidRPr="00BE0511">
        <w:rPr>
          <w:rFonts w:ascii="Arial" w:eastAsia="Times New Roman" w:hAnsi="Arial" w:cs="Arial"/>
          <w:sz w:val="24"/>
          <w:szCs w:val="24"/>
          <w:lang w:val="az-Latn-AZ"/>
        </w:rPr>
        <w:t xml:space="preserve"> </w:t>
      </w:r>
      <w:r w:rsidR="002054FC" w:rsidRPr="00BE0511">
        <w:rPr>
          <w:rFonts w:ascii="Arial" w:eastAsia="Times New Roman" w:hAnsi="Arial" w:cs="Arial"/>
          <w:sz w:val="24"/>
          <w:szCs w:val="24"/>
          <w:lang w:val="az-Latn-AZ"/>
        </w:rPr>
        <w:t xml:space="preserve">fəaliyyətləri çərçivəsində ifadə </w:t>
      </w:r>
      <w:r w:rsidR="00343D69">
        <w:rPr>
          <w:rFonts w:ascii="Arial" w:eastAsia="Times New Roman" w:hAnsi="Arial" w:cs="Arial"/>
          <w:sz w:val="24"/>
          <w:szCs w:val="24"/>
          <w:lang w:val="az-Latn-AZ"/>
        </w:rPr>
        <w:t>edilmiş</w:t>
      </w:r>
      <w:r w:rsidR="00A257F9" w:rsidRPr="00BE0511">
        <w:rPr>
          <w:rFonts w:ascii="Arial" w:eastAsia="Times New Roman" w:hAnsi="Arial" w:cs="Arial"/>
          <w:sz w:val="24"/>
          <w:szCs w:val="24"/>
          <w:lang w:val="az-Latn-AZ"/>
        </w:rPr>
        <w:t xml:space="preserve"> </w:t>
      </w:r>
      <w:r w:rsidR="002054FC" w:rsidRPr="00BE0511">
        <w:rPr>
          <w:rFonts w:ascii="Arial" w:eastAsia="Times New Roman" w:hAnsi="Arial" w:cs="Arial"/>
          <w:sz w:val="24"/>
          <w:szCs w:val="24"/>
          <w:lang w:val="az-Latn-AZ"/>
        </w:rPr>
        <w:t>mövqelərə</w:t>
      </w:r>
      <w:r w:rsidR="00A257F9" w:rsidRPr="00BE0511">
        <w:rPr>
          <w:rFonts w:ascii="Arial" w:eastAsia="Times New Roman" w:hAnsi="Arial" w:cs="Arial"/>
          <w:sz w:val="24"/>
          <w:szCs w:val="24"/>
          <w:lang w:val="az-Latn-AZ"/>
        </w:rPr>
        <w:t xml:space="preserve"> görə</w:t>
      </w:r>
      <w:r w:rsidR="00DE79D7" w:rsidRPr="00BE0511">
        <w:rPr>
          <w:rFonts w:ascii="Arial" w:eastAsia="Times New Roman" w:hAnsi="Arial" w:cs="Arial"/>
          <w:sz w:val="24"/>
          <w:szCs w:val="24"/>
          <w:lang w:val="az-Latn-AZ"/>
        </w:rPr>
        <w:t xml:space="preserve"> </w:t>
      </w:r>
      <w:r w:rsidR="00A257F9" w:rsidRPr="00BE0511">
        <w:rPr>
          <w:rFonts w:ascii="Arial" w:eastAsia="Times New Roman" w:hAnsi="Arial" w:cs="Arial"/>
          <w:sz w:val="24"/>
          <w:szCs w:val="24"/>
          <w:lang w:val="az-Latn-AZ"/>
        </w:rPr>
        <w:t xml:space="preserve">gələcəkdə </w:t>
      </w:r>
      <w:r w:rsidR="00DE79D7" w:rsidRPr="00BE0511">
        <w:rPr>
          <w:rFonts w:ascii="Arial" w:eastAsia="Times New Roman" w:hAnsi="Arial" w:cs="Arial"/>
          <w:sz w:val="24"/>
          <w:szCs w:val="24"/>
          <w:lang w:val="az-Latn-AZ"/>
        </w:rPr>
        <w:t>təqib olunma</w:t>
      </w:r>
      <w:r w:rsidR="00EC201F" w:rsidRPr="00BE0511">
        <w:rPr>
          <w:rFonts w:ascii="Arial" w:eastAsia="Times New Roman" w:hAnsi="Arial" w:cs="Arial"/>
          <w:sz w:val="24"/>
          <w:szCs w:val="24"/>
          <w:lang w:val="az-Latn-AZ"/>
        </w:rPr>
        <w:t>yacaqlarına</w:t>
      </w:r>
      <w:r w:rsidR="00A257F9" w:rsidRPr="00BE0511">
        <w:rPr>
          <w:rFonts w:ascii="Arial" w:eastAsia="Times New Roman" w:hAnsi="Arial" w:cs="Arial"/>
          <w:sz w:val="24"/>
          <w:szCs w:val="24"/>
          <w:lang w:val="az-Latn-AZ"/>
        </w:rPr>
        <w:t xml:space="preserve"> güvənərək</w:t>
      </w:r>
      <w:r w:rsidR="00DE79D7" w:rsidRPr="00BE0511">
        <w:rPr>
          <w:rFonts w:ascii="Arial" w:eastAsia="Times New Roman" w:hAnsi="Arial" w:cs="Arial"/>
          <w:sz w:val="24"/>
          <w:szCs w:val="24"/>
          <w:lang w:val="az-Latn-AZ"/>
        </w:rPr>
        <w:t>,</w:t>
      </w:r>
      <w:r w:rsidR="00A257F9" w:rsidRPr="00BE0511">
        <w:rPr>
          <w:rFonts w:ascii="Arial" w:eastAsia="Times New Roman" w:hAnsi="Arial" w:cs="Arial"/>
          <w:sz w:val="24"/>
          <w:szCs w:val="24"/>
          <w:lang w:val="az-Latn-AZ"/>
        </w:rPr>
        <w:t xml:space="preserve"> </w:t>
      </w:r>
      <w:r w:rsidR="00DE79D7" w:rsidRPr="00BE0511">
        <w:rPr>
          <w:rFonts w:ascii="Arial" w:eastAsia="Times New Roman" w:hAnsi="Arial" w:cs="Arial"/>
          <w:sz w:val="24"/>
          <w:szCs w:val="24"/>
          <w:lang w:val="az-Latn-AZ"/>
        </w:rPr>
        <w:t xml:space="preserve">hər hansı </w:t>
      </w:r>
      <w:r w:rsidR="00A257F9" w:rsidRPr="00BE0511">
        <w:rPr>
          <w:rFonts w:ascii="Arial" w:eastAsia="Times New Roman" w:hAnsi="Arial" w:cs="Arial"/>
          <w:sz w:val="24"/>
          <w:szCs w:val="24"/>
          <w:lang w:val="az-Latn-AZ"/>
        </w:rPr>
        <w:t xml:space="preserve">kənar </w:t>
      </w:r>
      <w:r w:rsidR="00DE79D7" w:rsidRPr="00BE0511">
        <w:rPr>
          <w:rFonts w:ascii="Arial" w:eastAsia="Times New Roman" w:hAnsi="Arial" w:cs="Arial"/>
          <w:sz w:val="24"/>
          <w:szCs w:val="24"/>
          <w:lang w:val="az-Latn-AZ"/>
        </w:rPr>
        <w:t>təzyiq</w:t>
      </w:r>
      <w:r w:rsidR="00A257F9" w:rsidRPr="00BE0511">
        <w:rPr>
          <w:rFonts w:ascii="Arial" w:eastAsia="Times New Roman" w:hAnsi="Arial" w:cs="Arial"/>
          <w:sz w:val="24"/>
          <w:szCs w:val="24"/>
          <w:lang w:val="az-Latn-AZ"/>
        </w:rPr>
        <w:t>lərə məruz qalmadan, müstəqil, qərəzsiz və şəffaf qərarların qəbul</w:t>
      </w:r>
      <w:r w:rsidR="00343D69">
        <w:rPr>
          <w:rFonts w:ascii="Arial" w:eastAsia="Times New Roman" w:hAnsi="Arial" w:cs="Arial"/>
          <w:sz w:val="24"/>
          <w:szCs w:val="24"/>
          <w:lang w:val="az-Latn-AZ"/>
        </w:rPr>
        <w:t>unun təmin</w:t>
      </w:r>
      <w:r w:rsidR="00A257F9" w:rsidRPr="00BE0511">
        <w:rPr>
          <w:rFonts w:ascii="Arial" w:eastAsia="Times New Roman" w:hAnsi="Arial" w:cs="Arial"/>
          <w:sz w:val="24"/>
          <w:szCs w:val="24"/>
          <w:lang w:val="az-Latn-AZ"/>
        </w:rPr>
        <w:t xml:space="preserve"> edilməsidir. </w:t>
      </w:r>
      <w:r w:rsidR="00DE79D7" w:rsidRPr="00BE0511">
        <w:rPr>
          <w:rFonts w:ascii="Arial" w:eastAsia="Times New Roman" w:hAnsi="Arial" w:cs="Arial"/>
          <w:sz w:val="24"/>
          <w:szCs w:val="24"/>
          <w:lang w:val="az-Latn-AZ"/>
        </w:rPr>
        <w:t xml:space="preserve"> </w:t>
      </w:r>
      <w:r w:rsidRPr="00BE0511">
        <w:rPr>
          <w:rFonts w:ascii="Arial" w:eastAsia="Times New Roman" w:hAnsi="Arial" w:cs="Arial"/>
          <w:sz w:val="24"/>
          <w:szCs w:val="24"/>
          <w:lang w:val="az-Latn-AZ"/>
        </w:rPr>
        <w:t xml:space="preserve"> </w:t>
      </w:r>
    </w:p>
    <w:p w14:paraId="261FDEA2" w14:textId="4758FB7C" w:rsidR="00C91B74" w:rsidRPr="00BE0511" w:rsidRDefault="00C91B74"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 xml:space="preserve">Bununla belə, </w:t>
      </w:r>
      <w:r w:rsidR="00474522" w:rsidRPr="00BE0511">
        <w:rPr>
          <w:rFonts w:ascii="Arial" w:eastAsia="Times New Roman" w:hAnsi="Arial" w:cs="Arial"/>
          <w:sz w:val="24"/>
          <w:szCs w:val="24"/>
          <w:lang w:val="az-Latn-AZ"/>
        </w:rPr>
        <w:t>hakimin bilə-bilə ədalətsiz qərar qəbul etməsi sübuta yetirilərsə (prosessual təminatlara əməl edilməsi şərti ilə), o cinayət məsuliyyətinə cəlb edi</w:t>
      </w:r>
      <w:r w:rsidR="00845DCA" w:rsidRPr="00BE0511">
        <w:rPr>
          <w:rFonts w:ascii="Arial" w:eastAsia="Times New Roman" w:hAnsi="Arial" w:cs="Arial"/>
          <w:sz w:val="24"/>
          <w:szCs w:val="24"/>
          <w:lang w:val="az-Latn-AZ"/>
        </w:rPr>
        <w:t>l</w:t>
      </w:r>
      <w:r w:rsidR="00343D69">
        <w:rPr>
          <w:rFonts w:ascii="Arial" w:eastAsia="Times New Roman" w:hAnsi="Arial" w:cs="Arial"/>
          <w:sz w:val="24"/>
          <w:szCs w:val="24"/>
          <w:lang w:val="az-Latn-AZ"/>
        </w:rPr>
        <w:t>ə bilər</w:t>
      </w:r>
      <w:r w:rsidR="00474522" w:rsidRPr="00BE0511">
        <w:rPr>
          <w:rFonts w:ascii="Arial" w:eastAsia="Times New Roman" w:hAnsi="Arial" w:cs="Arial"/>
          <w:sz w:val="24"/>
          <w:szCs w:val="24"/>
          <w:lang w:val="az-Latn-AZ"/>
        </w:rPr>
        <w:t xml:space="preserve">. Bu </w:t>
      </w:r>
      <w:r w:rsidR="008F615C" w:rsidRPr="00BE0511">
        <w:rPr>
          <w:rFonts w:ascii="Arial" w:eastAsia="Times New Roman" w:hAnsi="Arial" w:cs="Arial"/>
          <w:sz w:val="24"/>
          <w:szCs w:val="24"/>
          <w:lang w:val="az-Latn-AZ"/>
        </w:rPr>
        <w:t>halda</w:t>
      </w:r>
      <w:r w:rsidR="00474522" w:rsidRPr="00BE0511">
        <w:rPr>
          <w:rFonts w:ascii="Arial" w:eastAsia="Times New Roman" w:hAnsi="Arial" w:cs="Arial"/>
          <w:sz w:val="24"/>
          <w:szCs w:val="24"/>
          <w:lang w:val="az-Latn-AZ"/>
        </w:rPr>
        <w:t xml:space="preserve">, </w:t>
      </w:r>
      <w:r w:rsidR="000A0AB2" w:rsidRPr="00BE0511">
        <w:rPr>
          <w:rFonts w:ascii="Arial" w:eastAsia="Times New Roman" w:hAnsi="Arial" w:cs="Arial"/>
          <w:sz w:val="24"/>
          <w:szCs w:val="24"/>
          <w:lang w:val="az-Latn-AZ"/>
        </w:rPr>
        <w:t>hakim fəaliyyəti zamanı qərarlarında</w:t>
      </w:r>
      <w:r w:rsidR="00474522" w:rsidRPr="00BE0511">
        <w:rPr>
          <w:rFonts w:ascii="Arial" w:eastAsia="Times New Roman" w:hAnsi="Arial" w:cs="Arial"/>
          <w:sz w:val="24"/>
          <w:szCs w:val="24"/>
          <w:lang w:val="az-Latn-AZ"/>
        </w:rPr>
        <w:t xml:space="preserve"> ifadə etdiyi mövqeyinə görə deyil, məhz belə qərarın qəbul edilməsi </w:t>
      </w:r>
      <w:r w:rsidR="006F2170" w:rsidRPr="00BE0511">
        <w:rPr>
          <w:rFonts w:ascii="Arial" w:eastAsia="Times New Roman" w:hAnsi="Arial" w:cs="Arial"/>
          <w:sz w:val="24"/>
          <w:szCs w:val="24"/>
          <w:lang w:val="az-Latn-AZ"/>
        </w:rPr>
        <w:t>vaxtı</w:t>
      </w:r>
      <w:r w:rsidR="00474522" w:rsidRPr="00BE0511">
        <w:rPr>
          <w:rFonts w:ascii="Arial" w:eastAsia="Times New Roman" w:hAnsi="Arial" w:cs="Arial"/>
          <w:sz w:val="24"/>
          <w:szCs w:val="24"/>
          <w:lang w:val="az-Latn-AZ"/>
        </w:rPr>
        <w:t xml:space="preserve"> </w:t>
      </w:r>
      <w:r w:rsidR="00556C9B" w:rsidRPr="00BE0511">
        <w:rPr>
          <w:rFonts w:ascii="Arial" w:eastAsia="Times New Roman" w:hAnsi="Arial" w:cs="Arial"/>
          <w:sz w:val="24"/>
          <w:szCs w:val="24"/>
          <w:lang w:val="az-Latn-AZ"/>
        </w:rPr>
        <w:t>törətdiyi cinayətkar əmələ görə məsuliyyətə cəlb olunur.</w:t>
      </w:r>
      <w:r w:rsidR="008F615C" w:rsidRPr="00BE0511">
        <w:rPr>
          <w:rFonts w:ascii="Arial" w:eastAsia="Times New Roman" w:hAnsi="Arial" w:cs="Arial"/>
          <w:sz w:val="24"/>
          <w:szCs w:val="24"/>
          <w:lang w:val="az-Latn-AZ"/>
        </w:rPr>
        <w:t xml:space="preserve"> Belə ki, bilə-bilə ədalətsiz hökm, qətnamə, qərardad və qərar çıxarma Azərbaycan Respublikası Cinayət Məcəlləsinin</w:t>
      </w:r>
      <w:r w:rsidR="00607852" w:rsidRPr="00BE0511">
        <w:rPr>
          <w:rFonts w:ascii="Arial" w:eastAsia="Times New Roman" w:hAnsi="Arial" w:cs="Arial"/>
          <w:sz w:val="24"/>
          <w:szCs w:val="24"/>
          <w:lang w:val="az-Latn-AZ"/>
        </w:rPr>
        <w:t xml:space="preserve"> (bundan sonra – Cinayət Məcəlləsi)</w:t>
      </w:r>
      <w:r w:rsidR="008F615C" w:rsidRPr="00BE0511">
        <w:rPr>
          <w:rFonts w:ascii="Arial" w:eastAsia="Times New Roman" w:hAnsi="Arial" w:cs="Arial"/>
          <w:sz w:val="24"/>
          <w:szCs w:val="24"/>
          <w:lang w:val="az-Latn-AZ"/>
        </w:rPr>
        <w:t xml:space="preserve"> 295-ci maddəsi</w:t>
      </w:r>
      <w:r w:rsidR="006F2170" w:rsidRPr="00BE0511">
        <w:rPr>
          <w:rFonts w:ascii="Arial" w:eastAsia="Times New Roman" w:hAnsi="Arial" w:cs="Arial"/>
          <w:sz w:val="24"/>
          <w:szCs w:val="24"/>
          <w:lang w:val="az-Latn-AZ"/>
        </w:rPr>
        <w:t>nə əsasən cinayət məsuliyyətini yaradır.</w:t>
      </w:r>
    </w:p>
    <w:p w14:paraId="11AB0A84" w14:textId="3791C22A" w:rsidR="00636E6C" w:rsidRPr="00BE0511" w:rsidRDefault="00636E6C"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Bununla əlaqədar Konstitusiya Məhkəməsinin Plenumu onu da qeyd etməyi zəruri hesab edir ki, Cinayət Məcəlləsinin 295-ci maddəsinin dispozisiyasında yer alan “bilə-bilə” ifadəsi</w:t>
      </w:r>
      <w:r w:rsidR="0022494D" w:rsidRPr="00BE0511">
        <w:rPr>
          <w:rFonts w:ascii="Arial" w:eastAsia="Times New Roman" w:hAnsi="Arial" w:cs="Arial"/>
          <w:sz w:val="24"/>
          <w:szCs w:val="24"/>
          <w:lang w:val="az-Latn-AZ"/>
        </w:rPr>
        <w:t xml:space="preserve"> </w:t>
      </w:r>
      <w:r w:rsidRPr="00BE0511">
        <w:rPr>
          <w:rFonts w:ascii="Arial" w:eastAsia="Times New Roman" w:hAnsi="Arial" w:cs="Arial"/>
          <w:sz w:val="24"/>
          <w:szCs w:val="24"/>
          <w:lang w:val="az-Latn-AZ"/>
        </w:rPr>
        <w:t xml:space="preserve"> </w:t>
      </w:r>
      <w:r w:rsidR="0022494D" w:rsidRPr="00BE0511">
        <w:rPr>
          <w:rFonts w:ascii="Arial" w:eastAsia="Times New Roman" w:hAnsi="Arial" w:cs="Arial"/>
          <w:sz w:val="24"/>
          <w:szCs w:val="24"/>
          <w:lang w:val="az-Latn-AZ"/>
        </w:rPr>
        <w:t xml:space="preserve"> həmin cinayət tərkibinin zəruri əlamətini təşkil edir və hakim ədalətsiz qərarın çıxarılmasına görə yalnız </w:t>
      </w:r>
      <w:r w:rsidR="00D058EF" w:rsidRPr="00BE0511">
        <w:rPr>
          <w:rFonts w:ascii="Arial" w:eastAsia="Times New Roman" w:hAnsi="Arial" w:cs="Arial"/>
          <w:sz w:val="24"/>
          <w:szCs w:val="24"/>
          <w:lang w:val="az-Latn-AZ"/>
        </w:rPr>
        <w:t>bunun</w:t>
      </w:r>
      <w:r w:rsidR="0022494D" w:rsidRPr="00BE0511">
        <w:rPr>
          <w:rFonts w:ascii="Arial" w:eastAsia="Times New Roman" w:hAnsi="Arial" w:cs="Arial"/>
          <w:sz w:val="24"/>
          <w:szCs w:val="24"/>
          <w:lang w:val="az-Latn-AZ"/>
        </w:rPr>
        <w:t xml:space="preserve"> qəsdən e</w:t>
      </w:r>
      <w:r w:rsidR="00D058EF" w:rsidRPr="00BE0511">
        <w:rPr>
          <w:rFonts w:ascii="Arial" w:eastAsia="Times New Roman" w:hAnsi="Arial" w:cs="Arial"/>
          <w:sz w:val="24"/>
          <w:szCs w:val="24"/>
          <w:lang w:val="az-Latn-AZ"/>
        </w:rPr>
        <w:t>dildiyi</w:t>
      </w:r>
      <w:r w:rsidR="0022494D" w:rsidRPr="00BE0511">
        <w:rPr>
          <w:rFonts w:ascii="Arial" w:eastAsia="Times New Roman" w:hAnsi="Arial" w:cs="Arial"/>
          <w:sz w:val="24"/>
          <w:szCs w:val="24"/>
          <w:lang w:val="az-Latn-AZ"/>
        </w:rPr>
        <w:t xml:space="preserve"> sübut olun</w:t>
      </w:r>
      <w:r w:rsidR="00607852" w:rsidRPr="00BE0511">
        <w:rPr>
          <w:rFonts w:ascii="Arial" w:eastAsia="Times New Roman" w:hAnsi="Arial" w:cs="Arial"/>
          <w:sz w:val="24"/>
          <w:szCs w:val="24"/>
          <w:lang w:val="az-Latn-AZ"/>
        </w:rPr>
        <w:t>duğu</w:t>
      </w:r>
      <w:r w:rsidR="0022494D" w:rsidRPr="00BE0511">
        <w:rPr>
          <w:rFonts w:ascii="Arial" w:eastAsia="Times New Roman" w:hAnsi="Arial" w:cs="Arial"/>
          <w:sz w:val="24"/>
          <w:szCs w:val="24"/>
          <w:lang w:val="az-Latn-AZ"/>
        </w:rPr>
        <w:t xml:space="preserve"> </w:t>
      </w:r>
      <w:r w:rsidR="005243BC" w:rsidRPr="00BE0511">
        <w:rPr>
          <w:rFonts w:ascii="Arial" w:eastAsia="Times New Roman" w:hAnsi="Arial" w:cs="Arial"/>
          <w:sz w:val="24"/>
          <w:szCs w:val="24"/>
          <w:lang w:val="az-Latn-AZ"/>
        </w:rPr>
        <w:t>təqdirdə</w:t>
      </w:r>
      <w:r w:rsidR="0022494D" w:rsidRPr="00BE0511">
        <w:rPr>
          <w:rFonts w:ascii="Arial" w:eastAsia="Times New Roman" w:hAnsi="Arial" w:cs="Arial"/>
          <w:sz w:val="24"/>
          <w:szCs w:val="24"/>
          <w:lang w:val="az-Latn-AZ"/>
        </w:rPr>
        <w:t xml:space="preserve"> cinayət məsuliyyəti daşıyır. </w:t>
      </w:r>
    </w:p>
    <w:p w14:paraId="18358186" w14:textId="4830577A" w:rsidR="007418DA" w:rsidRPr="00BE0511" w:rsidRDefault="0022494D"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 xml:space="preserve">Belə yanaşma beynəlxalq sənədlərdə də ifadə edilmişdir. Belə ki, </w:t>
      </w:r>
      <w:r w:rsidR="002D412B" w:rsidRPr="00BE0511">
        <w:rPr>
          <w:rFonts w:ascii="Arial" w:eastAsia="Times New Roman" w:hAnsi="Arial" w:cs="Arial"/>
          <w:sz w:val="24"/>
          <w:szCs w:val="24"/>
          <w:lang w:val="az-Latn-AZ"/>
        </w:rPr>
        <w:t>Avropa Ş</w:t>
      </w:r>
      <w:r w:rsidR="00607852" w:rsidRPr="00BE0511">
        <w:rPr>
          <w:rFonts w:ascii="Arial" w:eastAsia="Times New Roman" w:hAnsi="Arial" w:cs="Arial"/>
          <w:sz w:val="24"/>
          <w:szCs w:val="24"/>
          <w:lang w:val="az-Latn-AZ"/>
        </w:rPr>
        <w:t>u</w:t>
      </w:r>
      <w:r w:rsidR="002D412B" w:rsidRPr="00BE0511">
        <w:rPr>
          <w:rFonts w:ascii="Arial" w:eastAsia="Times New Roman" w:hAnsi="Arial" w:cs="Arial"/>
          <w:sz w:val="24"/>
          <w:szCs w:val="24"/>
          <w:lang w:val="az-Latn-AZ"/>
        </w:rPr>
        <w:t xml:space="preserve">rasının </w:t>
      </w:r>
      <w:r w:rsidR="00301F69" w:rsidRPr="00BE0511">
        <w:rPr>
          <w:rFonts w:ascii="Arial" w:eastAsia="Times New Roman" w:hAnsi="Arial" w:cs="Arial"/>
          <w:sz w:val="24"/>
          <w:szCs w:val="24"/>
          <w:lang w:val="az-Latn-AZ"/>
        </w:rPr>
        <w:t>N</w:t>
      </w:r>
      <w:r w:rsidR="00607852" w:rsidRPr="00BE0511">
        <w:rPr>
          <w:rFonts w:ascii="Arial" w:eastAsia="Times New Roman" w:hAnsi="Arial" w:cs="Arial"/>
          <w:sz w:val="24"/>
          <w:szCs w:val="24"/>
          <w:lang w:val="az-Latn-AZ"/>
        </w:rPr>
        <w:t xml:space="preserve">azirlər </w:t>
      </w:r>
      <w:r w:rsidR="00301F69" w:rsidRPr="00BE0511">
        <w:rPr>
          <w:rFonts w:ascii="Arial" w:eastAsia="Times New Roman" w:hAnsi="Arial" w:cs="Arial"/>
          <w:sz w:val="24"/>
          <w:szCs w:val="24"/>
          <w:lang w:val="az-Latn-AZ"/>
        </w:rPr>
        <w:t>K</w:t>
      </w:r>
      <w:r w:rsidR="002E4459">
        <w:rPr>
          <w:rFonts w:ascii="Arial" w:eastAsia="Times New Roman" w:hAnsi="Arial" w:cs="Arial"/>
          <w:sz w:val="24"/>
          <w:szCs w:val="24"/>
          <w:lang w:val="az-Latn-AZ"/>
        </w:rPr>
        <w:t>omitəsinin</w:t>
      </w:r>
      <w:r w:rsidR="00301F69" w:rsidRPr="00BE0511">
        <w:rPr>
          <w:rFonts w:ascii="Arial" w:eastAsia="Times New Roman" w:hAnsi="Arial" w:cs="Arial"/>
          <w:sz w:val="24"/>
          <w:szCs w:val="24"/>
          <w:lang w:val="az-Latn-AZ"/>
        </w:rPr>
        <w:t xml:space="preserve"> yuxarıda qeyd edilən </w:t>
      </w:r>
      <w:r w:rsidR="002D412B" w:rsidRPr="00BE0511">
        <w:rPr>
          <w:rFonts w:ascii="Arial" w:eastAsia="Times New Roman" w:hAnsi="Arial" w:cs="Arial"/>
          <w:sz w:val="24"/>
          <w:szCs w:val="24"/>
          <w:lang w:val="az-Latn-AZ"/>
        </w:rPr>
        <w:t>Tövsiyəsin</w:t>
      </w:r>
      <w:r w:rsidR="00301F69" w:rsidRPr="00BE0511">
        <w:rPr>
          <w:rFonts w:ascii="Arial" w:eastAsia="Times New Roman" w:hAnsi="Arial" w:cs="Arial"/>
          <w:sz w:val="24"/>
          <w:szCs w:val="24"/>
          <w:lang w:val="az-Latn-AZ"/>
        </w:rPr>
        <w:t xml:space="preserve">in 68-ci bəndinə əsasən, </w:t>
      </w:r>
      <w:r w:rsidR="00426339">
        <w:rPr>
          <w:rFonts w:ascii="Arial" w:eastAsia="Times New Roman" w:hAnsi="Arial" w:cs="Arial"/>
          <w:sz w:val="24"/>
          <w:szCs w:val="24"/>
          <w:lang w:val="az-Latn-AZ"/>
        </w:rPr>
        <w:t>alçaq</w:t>
      </w:r>
      <w:r w:rsidR="007418DA" w:rsidRPr="00BE0511">
        <w:rPr>
          <w:rFonts w:ascii="Arial" w:eastAsia="Times New Roman" w:hAnsi="Arial" w:cs="Arial"/>
          <w:sz w:val="24"/>
          <w:szCs w:val="24"/>
          <w:lang w:val="az-Latn-AZ"/>
        </w:rPr>
        <w:t xml:space="preserve"> niyyətlə</w:t>
      </w:r>
      <w:r w:rsidR="00556C9B" w:rsidRPr="00BE0511">
        <w:rPr>
          <w:rFonts w:ascii="Arial" w:eastAsia="Times New Roman" w:hAnsi="Arial" w:cs="Arial"/>
          <w:sz w:val="24"/>
          <w:szCs w:val="24"/>
          <w:lang w:val="az-Latn-AZ"/>
        </w:rPr>
        <w:t xml:space="preserve"> törədilən </w:t>
      </w:r>
      <w:r w:rsidR="007418DA" w:rsidRPr="00BE0511">
        <w:rPr>
          <w:rFonts w:ascii="Arial" w:eastAsia="Times New Roman" w:hAnsi="Arial" w:cs="Arial"/>
          <w:sz w:val="24"/>
          <w:szCs w:val="24"/>
          <w:lang w:val="az-Latn-AZ"/>
        </w:rPr>
        <w:t xml:space="preserve">hallar istisna olmaqla, </w:t>
      </w:r>
      <w:r w:rsidR="00301F69" w:rsidRPr="00BE0511">
        <w:rPr>
          <w:rFonts w:ascii="Arial" w:eastAsia="Times New Roman" w:hAnsi="Arial" w:cs="Arial"/>
          <w:sz w:val="24"/>
          <w:szCs w:val="24"/>
          <w:lang w:val="az-Latn-AZ"/>
        </w:rPr>
        <w:t xml:space="preserve">işə baxılarkən hakim tərəfindən qanunun şərhi, faktların və ya sübutların qiymətləndirilməsi </w:t>
      </w:r>
      <w:r w:rsidR="002D412B" w:rsidRPr="00BE0511">
        <w:rPr>
          <w:rFonts w:ascii="Arial" w:eastAsia="Times New Roman" w:hAnsi="Arial" w:cs="Arial"/>
          <w:sz w:val="24"/>
          <w:szCs w:val="24"/>
          <w:lang w:val="az-Latn-AZ"/>
        </w:rPr>
        <w:t xml:space="preserve"> </w:t>
      </w:r>
      <w:r w:rsidR="00301F69" w:rsidRPr="00BE0511">
        <w:rPr>
          <w:rFonts w:ascii="Arial" w:eastAsia="Times New Roman" w:hAnsi="Arial" w:cs="Arial"/>
          <w:sz w:val="24"/>
          <w:szCs w:val="24"/>
          <w:lang w:val="az-Latn-AZ"/>
        </w:rPr>
        <w:t>cinayət məsuliyyətinə əsas ola bilməz</w:t>
      </w:r>
      <w:r w:rsidR="00AF388E" w:rsidRPr="00BE0511">
        <w:rPr>
          <w:rFonts w:ascii="Arial" w:eastAsia="Times New Roman" w:hAnsi="Arial" w:cs="Arial"/>
          <w:sz w:val="24"/>
          <w:szCs w:val="24"/>
          <w:lang w:val="az-Latn-AZ"/>
        </w:rPr>
        <w:t>.</w:t>
      </w:r>
    </w:p>
    <w:p w14:paraId="2E06B863" w14:textId="300543D8" w:rsidR="00C252BA" w:rsidRPr="00BE0511" w:rsidRDefault="00DA6963"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Konstitusiy</w:t>
      </w:r>
      <w:r w:rsidR="00C252BA" w:rsidRPr="00BE0511">
        <w:rPr>
          <w:rFonts w:ascii="Arial" w:eastAsia="Times New Roman" w:hAnsi="Arial" w:cs="Arial"/>
          <w:sz w:val="24"/>
          <w:szCs w:val="24"/>
          <w:lang w:val="az-Latn-AZ"/>
        </w:rPr>
        <w:t>a</w:t>
      </w:r>
      <w:r w:rsidRPr="00BE0511">
        <w:rPr>
          <w:rFonts w:ascii="Arial" w:eastAsia="Times New Roman" w:hAnsi="Arial" w:cs="Arial"/>
          <w:sz w:val="24"/>
          <w:szCs w:val="24"/>
          <w:lang w:val="az-Latn-AZ"/>
        </w:rPr>
        <w:t xml:space="preserve"> Məhkəməsinin Plenumu onu da xüsusilə vurğula</w:t>
      </w:r>
      <w:r w:rsidR="00BD507D" w:rsidRPr="00BE0511">
        <w:rPr>
          <w:rFonts w:ascii="Arial" w:eastAsia="Times New Roman" w:hAnsi="Arial" w:cs="Arial"/>
          <w:sz w:val="24"/>
          <w:szCs w:val="24"/>
          <w:lang w:val="az-Latn-AZ"/>
        </w:rPr>
        <w:t>yır</w:t>
      </w:r>
      <w:r w:rsidRPr="00BE0511">
        <w:rPr>
          <w:rFonts w:ascii="Arial" w:eastAsia="Times New Roman" w:hAnsi="Arial" w:cs="Arial"/>
          <w:sz w:val="24"/>
          <w:szCs w:val="24"/>
          <w:lang w:val="az-Latn-AZ"/>
        </w:rPr>
        <w:t xml:space="preserve"> ki, hakimlərin toxunulmazlığı </w:t>
      </w:r>
      <w:r w:rsidR="00C252BA" w:rsidRPr="00BE0511">
        <w:rPr>
          <w:rFonts w:ascii="Arial" w:eastAsia="Times New Roman" w:hAnsi="Arial" w:cs="Arial"/>
          <w:sz w:val="24"/>
          <w:szCs w:val="24"/>
          <w:lang w:val="az-Latn-AZ"/>
        </w:rPr>
        <w:t>onların cinayət qanunvericiliyi ilə nəzərdə tutul</w:t>
      </w:r>
      <w:r w:rsidR="007B776B" w:rsidRPr="00BE0511">
        <w:rPr>
          <w:rFonts w:ascii="Arial" w:eastAsia="Times New Roman" w:hAnsi="Arial" w:cs="Arial"/>
          <w:sz w:val="24"/>
          <w:szCs w:val="24"/>
          <w:lang w:val="az-Latn-AZ"/>
        </w:rPr>
        <w:t>muş</w:t>
      </w:r>
      <w:r w:rsidR="00C252BA" w:rsidRPr="00BE0511">
        <w:rPr>
          <w:rFonts w:ascii="Arial" w:eastAsia="Times New Roman" w:hAnsi="Arial" w:cs="Arial"/>
          <w:sz w:val="24"/>
          <w:szCs w:val="24"/>
          <w:lang w:val="az-Latn-AZ"/>
        </w:rPr>
        <w:t xml:space="preserve"> əməllərin törədilməsinə görə məsuliyyətdən azad edilməsi və ya cəzalandırılmamış qalmasının əsası kimi </w:t>
      </w:r>
      <w:r w:rsidR="00A03088" w:rsidRPr="00BE0511">
        <w:rPr>
          <w:rFonts w:ascii="Arial" w:eastAsia="Times New Roman" w:hAnsi="Arial" w:cs="Arial"/>
          <w:sz w:val="24"/>
          <w:szCs w:val="24"/>
          <w:lang w:val="az-Latn-AZ"/>
        </w:rPr>
        <w:t>q</w:t>
      </w:r>
      <w:r w:rsidR="00355CF7" w:rsidRPr="00BE0511">
        <w:rPr>
          <w:rFonts w:ascii="Arial" w:eastAsia="Times New Roman" w:hAnsi="Arial" w:cs="Arial"/>
          <w:sz w:val="24"/>
          <w:szCs w:val="24"/>
          <w:lang w:val="az-Latn-AZ"/>
        </w:rPr>
        <w:t>iymətləndirilə</w:t>
      </w:r>
      <w:r w:rsidR="00A03088" w:rsidRPr="00BE0511">
        <w:rPr>
          <w:rFonts w:ascii="Arial" w:eastAsia="Times New Roman" w:hAnsi="Arial" w:cs="Arial"/>
          <w:sz w:val="24"/>
          <w:szCs w:val="24"/>
          <w:lang w:val="az-Latn-AZ"/>
        </w:rPr>
        <w:t xml:space="preserve"> bilməz.</w:t>
      </w:r>
      <w:r w:rsidR="00130185" w:rsidRPr="00BE0511">
        <w:rPr>
          <w:rFonts w:ascii="Arial" w:eastAsia="Times New Roman" w:hAnsi="Arial" w:cs="Arial"/>
          <w:sz w:val="24"/>
          <w:szCs w:val="24"/>
          <w:lang w:val="az-Latn-AZ"/>
        </w:rPr>
        <w:t xml:space="preserve"> </w:t>
      </w:r>
      <w:r w:rsidR="00C252BA" w:rsidRPr="00BE0511">
        <w:rPr>
          <w:rFonts w:ascii="Arial" w:eastAsia="Times New Roman" w:hAnsi="Arial" w:cs="Arial"/>
          <w:sz w:val="24"/>
          <w:szCs w:val="24"/>
          <w:lang w:val="az-Latn-AZ"/>
        </w:rPr>
        <w:t>Bu</w:t>
      </w:r>
      <w:r w:rsidR="007B776B" w:rsidRPr="00BE0511">
        <w:rPr>
          <w:rFonts w:ascii="Arial" w:eastAsia="Times New Roman" w:hAnsi="Arial" w:cs="Arial"/>
          <w:sz w:val="24"/>
          <w:szCs w:val="24"/>
          <w:lang w:val="az-Latn-AZ"/>
        </w:rPr>
        <w:t>rada məqsəd</w:t>
      </w:r>
      <w:r w:rsidR="00130185" w:rsidRPr="00BE0511">
        <w:rPr>
          <w:rFonts w:ascii="Arial" w:eastAsia="Times New Roman" w:hAnsi="Arial" w:cs="Arial"/>
          <w:sz w:val="24"/>
          <w:szCs w:val="24"/>
          <w:lang w:val="az-Latn-AZ"/>
        </w:rPr>
        <w:t xml:space="preserve"> </w:t>
      </w:r>
      <w:r w:rsidR="00C252BA" w:rsidRPr="00BE0511">
        <w:rPr>
          <w:rFonts w:ascii="Arial" w:eastAsia="Times New Roman" w:hAnsi="Arial" w:cs="Arial"/>
          <w:sz w:val="24"/>
          <w:szCs w:val="24"/>
          <w:lang w:val="az-Latn-AZ"/>
        </w:rPr>
        <w:t xml:space="preserve"> </w:t>
      </w:r>
      <w:r w:rsidR="000479BE" w:rsidRPr="00BE0511">
        <w:rPr>
          <w:rFonts w:ascii="Arial" w:eastAsia="Times New Roman" w:hAnsi="Arial" w:cs="Arial"/>
          <w:sz w:val="24"/>
          <w:szCs w:val="24"/>
          <w:lang w:val="az-Latn-AZ"/>
        </w:rPr>
        <w:t>hakimlərin müstəqilliyi</w:t>
      </w:r>
      <w:r w:rsidR="00FF256B" w:rsidRPr="00BE0511">
        <w:rPr>
          <w:rFonts w:ascii="Arial" w:eastAsia="Times New Roman" w:hAnsi="Arial" w:cs="Arial"/>
          <w:sz w:val="24"/>
          <w:szCs w:val="24"/>
          <w:lang w:val="az-Latn-AZ"/>
        </w:rPr>
        <w:t>nin təmin edilməsi</w:t>
      </w:r>
      <w:r w:rsidR="000479BE" w:rsidRPr="00BE0511">
        <w:rPr>
          <w:rFonts w:ascii="Arial" w:eastAsia="Times New Roman" w:hAnsi="Arial" w:cs="Arial"/>
          <w:sz w:val="24"/>
          <w:szCs w:val="24"/>
          <w:lang w:val="az-Latn-AZ"/>
        </w:rPr>
        <w:t xml:space="preserve"> </w:t>
      </w:r>
      <w:r w:rsidR="00FF256B" w:rsidRPr="00BE0511">
        <w:rPr>
          <w:rFonts w:ascii="Arial" w:eastAsia="Times New Roman" w:hAnsi="Arial" w:cs="Arial"/>
          <w:sz w:val="24"/>
          <w:szCs w:val="24"/>
          <w:lang w:val="az-Latn-AZ"/>
        </w:rPr>
        <w:t>üçün onların</w:t>
      </w:r>
      <w:r w:rsidR="00C252BA" w:rsidRPr="00BE0511">
        <w:rPr>
          <w:rFonts w:ascii="Arial" w:eastAsia="Times New Roman" w:hAnsi="Arial" w:cs="Arial"/>
          <w:sz w:val="24"/>
          <w:szCs w:val="24"/>
          <w:lang w:val="az-Latn-AZ"/>
        </w:rPr>
        <w:t xml:space="preserve"> təzyiq və təsirlərdən müdafiə ed</w:t>
      </w:r>
      <w:r w:rsidR="00FF256B" w:rsidRPr="00BE0511">
        <w:rPr>
          <w:rFonts w:ascii="Arial" w:eastAsia="Times New Roman" w:hAnsi="Arial" w:cs="Arial"/>
          <w:sz w:val="24"/>
          <w:szCs w:val="24"/>
          <w:lang w:val="az-Latn-AZ"/>
        </w:rPr>
        <w:t>ilməsi</w:t>
      </w:r>
      <w:r w:rsidR="00C252BA" w:rsidRPr="00BE0511">
        <w:rPr>
          <w:rFonts w:ascii="Arial" w:eastAsia="Times New Roman" w:hAnsi="Arial" w:cs="Arial"/>
          <w:sz w:val="24"/>
          <w:szCs w:val="24"/>
          <w:lang w:val="az-Latn-AZ"/>
        </w:rPr>
        <w:t xml:space="preserve"> </w:t>
      </w:r>
      <w:r w:rsidR="009B6DAD" w:rsidRPr="00BE0511">
        <w:rPr>
          <w:rFonts w:ascii="Arial" w:eastAsia="Times New Roman" w:hAnsi="Arial" w:cs="Arial"/>
          <w:sz w:val="24"/>
          <w:szCs w:val="24"/>
          <w:lang w:val="az-Latn-AZ"/>
        </w:rPr>
        <w:t xml:space="preserve">ilə cəzanın qaçılmazlığı prinsipi </w:t>
      </w:r>
      <w:r w:rsidR="00C252BA" w:rsidRPr="00BE0511">
        <w:rPr>
          <w:rFonts w:ascii="Arial" w:eastAsia="Times New Roman" w:hAnsi="Arial" w:cs="Arial"/>
          <w:sz w:val="24"/>
          <w:szCs w:val="24"/>
          <w:lang w:val="az-Latn-AZ"/>
        </w:rPr>
        <w:t xml:space="preserve"> </w:t>
      </w:r>
      <w:r w:rsidR="009B6DAD" w:rsidRPr="00BE0511">
        <w:rPr>
          <w:rFonts w:ascii="Arial" w:eastAsia="Times New Roman" w:hAnsi="Arial" w:cs="Arial"/>
          <w:sz w:val="24"/>
          <w:szCs w:val="24"/>
          <w:lang w:val="az-Latn-AZ"/>
        </w:rPr>
        <w:t>(ubi culpa est, ibi poena subesse debet) arasında ədalətli balans</w:t>
      </w:r>
      <w:r w:rsidR="00FF256B" w:rsidRPr="00BE0511">
        <w:rPr>
          <w:rFonts w:ascii="Arial" w:eastAsia="Times New Roman" w:hAnsi="Arial" w:cs="Arial"/>
          <w:sz w:val="24"/>
          <w:szCs w:val="24"/>
          <w:lang w:val="az-Latn-AZ"/>
        </w:rPr>
        <w:t>ın</w:t>
      </w:r>
      <w:r w:rsidR="00A03088" w:rsidRPr="00BE0511">
        <w:rPr>
          <w:rFonts w:ascii="Arial" w:eastAsia="Times New Roman" w:hAnsi="Arial" w:cs="Arial"/>
          <w:sz w:val="24"/>
          <w:szCs w:val="24"/>
          <w:lang w:val="az-Latn-AZ"/>
        </w:rPr>
        <w:t xml:space="preserve"> </w:t>
      </w:r>
      <w:r w:rsidR="00FF256B" w:rsidRPr="00BE0511">
        <w:rPr>
          <w:rFonts w:ascii="Arial" w:eastAsia="Times New Roman" w:hAnsi="Arial" w:cs="Arial"/>
          <w:sz w:val="24"/>
          <w:szCs w:val="24"/>
          <w:lang w:val="az-Latn-AZ"/>
        </w:rPr>
        <w:t>əldə olunmasıdır</w:t>
      </w:r>
      <w:r w:rsidR="009B6DAD" w:rsidRPr="00BE0511">
        <w:rPr>
          <w:rFonts w:ascii="Arial" w:eastAsia="Times New Roman" w:hAnsi="Arial" w:cs="Arial"/>
          <w:sz w:val="24"/>
          <w:szCs w:val="24"/>
          <w:lang w:val="az-Latn-AZ"/>
        </w:rPr>
        <w:t>.</w:t>
      </w:r>
    </w:p>
    <w:p w14:paraId="41011867" w14:textId="15C5CD31" w:rsidR="00DA6963" w:rsidRPr="00BE0511" w:rsidRDefault="00C252BA"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 xml:space="preserve"> </w:t>
      </w:r>
      <w:r w:rsidR="009B6DAD" w:rsidRPr="00BE0511">
        <w:rPr>
          <w:rFonts w:ascii="Arial" w:eastAsia="Times New Roman" w:hAnsi="Arial" w:cs="Arial"/>
          <w:sz w:val="24"/>
          <w:szCs w:val="24"/>
          <w:lang w:val="az-Latn-AZ"/>
        </w:rPr>
        <w:t>Məhz bu</w:t>
      </w:r>
      <w:r w:rsidR="008528ED">
        <w:rPr>
          <w:rFonts w:ascii="Arial" w:eastAsia="Times New Roman" w:hAnsi="Arial" w:cs="Arial"/>
          <w:sz w:val="24"/>
          <w:szCs w:val="24"/>
          <w:lang w:val="az-Latn-AZ"/>
        </w:rPr>
        <w:t xml:space="preserve"> səbəbdən də</w:t>
      </w:r>
      <w:r w:rsidR="009B6DAD" w:rsidRPr="00BE0511">
        <w:rPr>
          <w:rFonts w:ascii="Arial" w:eastAsia="Times New Roman" w:hAnsi="Arial" w:cs="Arial"/>
          <w:sz w:val="24"/>
          <w:szCs w:val="24"/>
          <w:lang w:val="az-Latn-AZ"/>
        </w:rPr>
        <w:t xml:space="preserve"> qanunverici</w:t>
      </w:r>
      <w:r w:rsidR="00F61F2A" w:rsidRPr="00BE0511">
        <w:rPr>
          <w:rFonts w:ascii="Arial" w:eastAsia="Times New Roman" w:hAnsi="Arial" w:cs="Arial"/>
          <w:sz w:val="24"/>
          <w:szCs w:val="24"/>
          <w:lang w:val="az-Latn-AZ"/>
        </w:rPr>
        <w:t>likdə</w:t>
      </w:r>
      <w:r w:rsidR="00BD507D" w:rsidRPr="00BE0511">
        <w:rPr>
          <w:rFonts w:ascii="Arial" w:eastAsia="Times New Roman" w:hAnsi="Arial" w:cs="Arial"/>
          <w:sz w:val="24"/>
          <w:szCs w:val="24"/>
          <w:lang w:val="az-Latn-AZ"/>
        </w:rPr>
        <w:t xml:space="preserve"> </w:t>
      </w:r>
      <w:r w:rsidR="00A03088" w:rsidRPr="00BE0511">
        <w:rPr>
          <w:rFonts w:ascii="Arial" w:eastAsia="Times New Roman" w:hAnsi="Arial" w:cs="Arial"/>
          <w:sz w:val="24"/>
          <w:szCs w:val="24"/>
          <w:lang w:val="az-Latn-AZ"/>
        </w:rPr>
        <w:t>hakim</w:t>
      </w:r>
      <w:r w:rsidR="00607852" w:rsidRPr="00BE0511">
        <w:rPr>
          <w:rFonts w:ascii="Arial" w:eastAsia="Times New Roman" w:hAnsi="Arial" w:cs="Arial"/>
          <w:sz w:val="24"/>
          <w:szCs w:val="24"/>
          <w:lang w:val="az-Latn-AZ"/>
        </w:rPr>
        <w:t>in</w:t>
      </w:r>
      <w:r w:rsidR="00A03088" w:rsidRPr="00BE0511">
        <w:rPr>
          <w:rFonts w:ascii="Arial" w:eastAsia="Times New Roman" w:hAnsi="Arial" w:cs="Arial"/>
          <w:sz w:val="24"/>
          <w:szCs w:val="24"/>
          <w:lang w:val="az-Latn-AZ"/>
        </w:rPr>
        <w:t xml:space="preserve"> </w:t>
      </w:r>
      <w:r w:rsidR="00CD2D2E" w:rsidRPr="00BE0511">
        <w:rPr>
          <w:rFonts w:ascii="Arial" w:eastAsia="Times New Roman" w:hAnsi="Arial" w:cs="Arial"/>
          <w:sz w:val="24"/>
          <w:szCs w:val="24"/>
          <w:lang w:val="az-Latn-AZ"/>
        </w:rPr>
        <w:t>toxunulmazlığın</w:t>
      </w:r>
      <w:r w:rsidR="00355CF7" w:rsidRPr="00BE0511">
        <w:rPr>
          <w:rFonts w:ascii="Arial" w:eastAsia="Times New Roman" w:hAnsi="Arial" w:cs="Arial"/>
          <w:sz w:val="24"/>
          <w:szCs w:val="24"/>
          <w:lang w:val="az-Latn-AZ"/>
        </w:rPr>
        <w:t>ın</w:t>
      </w:r>
      <w:r w:rsidR="00F61F2A" w:rsidRPr="00BE0511">
        <w:rPr>
          <w:rFonts w:ascii="Arial" w:eastAsia="Times New Roman" w:hAnsi="Arial" w:cs="Arial"/>
          <w:sz w:val="24"/>
          <w:szCs w:val="24"/>
          <w:lang w:val="az-Latn-AZ"/>
        </w:rPr>
        <w:t xml:space="preserve"> götürülməsi ilə bağlı</w:t>
      </w:r>
      <w:r w:rsidR="00CD2D2E" w:rsidRPr="00BE0511">
        <w:rPr>
          <w:rFonts w:ascii="Arial" w:eastAsia="Times New Roman" w:hAnsi="Arial" w:cs="Arial"/>
          <w:sz w:val="24"/>
          <w:szCs w:val="24"/>
          <w:lang w:val="az-Latn-AZ"/>
        </w:rPr>
        <w:t xml:space="preserve"> </w:t>
      </w:r>
      <w:r w:rsidR="00F61F2A" w:rsidRPr="00BE0511">
        <w:rPr>
          <w:rFonts w:ascii="Arial" w:eastAsia="Times New Roman" w:hAnsi="Arial" w:cs="Arial"/>
          <w:sz w:val="24"/>
          <w:szCs w:val="24"/>
          <w:lang w:val="az-Latn-AZ"/>
        </w:rPr>
        <w:t xml:space="preserve">müvafiq </w:t>
      </w:r>
      <w:r w:rsidR="00FF256B" w:rsidRPr="00BE0511">
        <w:rPr>
          <w:rFonts w:ascii="Arial" w:eastAsia="Times New Roman" w:hAnsi="Arial" w:cs="Arial"/>
          <w:sz w:val="24"/>
          <w:szCs w:val="24"/>
          <w:lang w:val="az-Latn-AZ"/>
        </w:rPr>
        <w:t>qaydalar</w:t>
      </w:r>
      <w:r w:rsidR="008528ED">
        <w:rPr>
          <w:rFonts w:ascii="Arial" w:eastAsia="Times New Roman" w:hAnsi="Arial" w:cs="Arial"/>
          <w:sz w:val="24"/>
          <w:szCs w:val="24"/>
          <w:lang w:val="az-Latn-AZ"/>
        </w:rPr>
        <w:t xml:space="preserve"> </w:t>
      </w:r>
      <w:r w:rsidR="008528ED" w:rsidRPr="00BE0511">
        <w:rPr>
          <w:rFonts w:ascii="Arial" w:eastAsia="Times New Roman" w:hAnsi="Arial" w:cs="Arial"/>
          <w:sz w:val="24"/>
          <w:szCs w:val="24"/>
          <w:lang w:val="az-Latn-AZ"/>
        </w:rPr>
        <w:t>(prosessual toxunulmazlıq)</w:t>
      </w:r>
      <w:r w:rsidR="00F61F2A" w:rsidRPr="00BE0511">
        <w:rPr>
          <w:rFonts w:ascii="Arial" w:eastAsia="Times New Roman" w:hAnsi="Arial" w:cs="Arial"/>
          <w:sz w:val="24"/>
          <w:szCs w:val="24"/>
          <w:lang w:val="az-Latn-AZ"/>
        </w:rPr>
        <w:t xml:space="preserve"> nəzərdə tutulmuşdur</w:t>
      </w:r>
      <w:r w:rsidR="00355CF7" w:rsidRPr="00BE0511">
        <w:rPr>
          <w:rFonts w:ascii="Arial" w:eastAsia="Times New Roman" w:hAnsi="Arial" w:cs="Arial"/>
          <w:sz w:val="24"/>
          <w:szCs w:val="24"/>
          <w:lang w:val="az-Latn-AZ"/>
        </w:rPr>
        <w:t>.</w:t>
      </w:r>
      <w:r w:rsidR="009B6DAD" w:rsidRPr="00BE0511">
        <w:rPr>
          <w:rFonts w:ascii="Arial" w:eastAsia="Times New Roman" w:hAnsi="Arial" w:cs="Arial"/>
          <w:sz w:val="24"/>
          <w:szCs w:val="24"/>
          <w:lang w:val="az-Latn-AZ"/>
        </w:rPr>
        <w:t xml:space="preserve"> </w:t>
      </w:r>
      <w:r w:rsidR="00676270">
        <w:rPr>
          <w:rFonts w:ascii="Arial" w:eastAsia="Times New Roman" w:hAnsi="Arial" w:cs="Arial"/>
          <w:sz w:val="24"/>
          <w:szCs w:val="24"/>
          <w:lang w:val="az-Latn-AZ"/>
        </w:rPr>
        <w:t>Hakimin prosessual toxunulmazlığından irəli gələn qaydalara riayət edilmədən</w:t>
      </w:r>
      <w:r w:rsidR="008528ED">
        <w:rPr>
          <w:rFonts w:ascii="Arial" w:eastAsia="Times New Roman" w:hAnsi="Arial" w:cs="Arial"/>
          <w:sz w:val="24"/>
          <w:szCs w:val="24"/>
          <w:lang w:val="az-Latn-AZ"/>
        </w:rPr>
        <w:t xml:space="preserve"> </w:t>
      </w:r>
      <w:r w:rsidR="00684098">
        <w:rPr>
          <w:rFonts w:ascii="Arial" w:eastAsia="Times New Roman" w:hAnsi="Arial" w:cs="Arial"/>
          <w:sz w:val="24"/>
          <w:szCs w:val="24"/>
          <w:lang w:val="az-Latn-AZ"/>
        </w:rPr>
        <w:t>onun</w:t>
      </w:r>
      <w:r w:rsidR="00CD2D2E" w:rsidRPr="00BE0511">
        <w:rPr>
          <w:rFonts w:ascii="Arial" w:eastAsia="Times New Roman" w:hAnsi="Arial" w:cs="Arial"/>
          <w:sz w:val="24"/>
          <w:szCs w:val="24"/>
          <w:lang w:val="az-Latn-AZ"/>
        </w:rPr>
        <w:t xml:space="preserve"> barəsində</w:t>
      </w:r>
      <w:r w:rsidR="00683BDB" w:rsidRPr="00BE0511">
        <w:rPr>
          <w:rFonts w:ascii="Arial" w:eastAsia="Times New Roman" w:hAnsi="Arial" w:cs="Arial"/>
          <w:sz w:val="24"/>
          <w:szCs w:val="24"/>
          <w:lang w:val="az-Latn-AZ"/>
        </w:rPr>
        <w:t xml:space="preserve"> cinayət qanunvericiliyi ilə nəzərdə tutulmuş əmələ görə </w:t>
      </w:r>
      <w:r w:rsidR="00CD2D2E" w:rsidRPr="00BE0511">
        <w:rPr>
          <w:rFonts w:ascii="Arial" w:eastAsia="Times New Roman" w:hAnsi="Arial" w:cs="Arial"/>
          <w:sz w:val="24"/>
          <w:szCs w:val="24"/>
          <w:lang w:val="az-Latn-AZ"/>
        </w:rPr>
        <w:t xml:space="preserve">cinayət təqibinin </w:t>
      </w:r>
      <w:r w:rsidR="00F61F2A" w:rsidRPr="00BE0511">
        <w:rPr>
          <w:rFonts w:ascii="Arial" w:eastAsia="Times New Roman" w:hAnsi="Arial" w:cs="Arial"/>
          <w:sz w:val="24"/>
          <w:szCs w:val="24"/>
          <w:lang w:val="az-Latn-AZ"/>
        </w:rPr>
        <w:t>həyata keçirilməsi</w:t>
      </w:r>
      <w:r w:rsidR="00676270">
        <w:rPr>
          <w:rFonts w:ascii="Arial" w:eastAsia="Times New Roman" w:hAnsi="Arial" w:cs="Arial"/>
          <w:sz w:val="24"/>
          <w:szCs w:val="24"/>
          <w:lang w:val="az-Latn-AZ"/>
        </w:rPr>
        <w:t xml:space="preserve"> yolverilməzdir.</w:t>
      </w:r>
      <w:r w:rsidR="009B6DAD" w:rsidRPr="00BE0511">
        <w:rPr>
          <w:rFonts w:ascii="Arial" w:eastAsia="Times New Roman" w:hAnsi="Arial" w:cs="Arial"/>
          <w:sz w:val="24"/>
          <w:szCs w:val="24"/>
          <w:lang w:val="az-Latn-AZ"/>
        </w:rPr>
        <w:t xml:space="preserve"> </w:t>
      </w:r>
    </w:p>
    <w:p w14:paraId="200510AF" w14:textId="1FA05F81" w:rsidR="00E57554" w:rsidRPr="00BE0511" w:rsidRDefault="00355CF7"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 xml:space="preserve">Belə ki, </w:t>
      </w:r>
      <w:r w:rsidR="00E57554" w:rsidRPr="00BE0511">
        <w:rPr>
          <w:rFonts w:ascii="Arial" w:eastAsia="Times New Roman" w:hAnsi="Arial" w:cs="Arial"/>
          <w:sz w:val="24"/>
          <w:szCs w:val="24"/>
          <w:lang w:val="az-Latn-AZ"/>
        </w:rPr>
        <w:t xml:space="preserve">Konstitusiyanın 128-ci </w:t>
      </w:r>
      <w:r w:rsidR="0025087B" w:rsidRPr="00BE0511">
        <w:rPr>
          <w:rFonts w:ascii="Arial" w:eastAsia="Times New Roman" w:hAnsi="Arial" w:cs="Arial"/>
          <w:sz w:val="24"/>
          <w:szCs w:val="24"/>
          <w:lang w:val="az-Latn-AZ"/>
        </w:rPr>
        <w:t>maddəsinin I</w:t>
      </w:r>
      <w:r w:rsidR="00676270">
        <w:rPr>
          <w:rFonts w:ascii="Arial" w:eastAsia="Times New Roman" w:hAnsi="Arial" w:cs="Arial"/>
          <w:sz w:val="24"/>
          <w:szCs w:val="24"/>
          <w:lang w:val="az-Latn-AZ"/>
        </w:rPr>
        <w:t>I</w:t>
      </w:r>
      <w:r w:rsidR="0025087B" w:rsidRPr="00BE0511">
        <w:rPr>
          <w:rFonts w:ascii="Arial" w:eastAsia="Times New Roman" w:hAnsi="Arial" w:cs="Arial"/>
          <w:sz w:val="24"/>
          <w:szCs w:val="24"/>
          <w:lang w:val="az-Latn-AZ"/>
        </w:rPr>
        <w:t xml:space="preserve"> hissəsinə uyğun olaraq, hakim cinayət məsuliyyətinə yalnız qanunda nəzərdə tutulan qaydada cəlb oluna bilər.</w:t>
      </w:r>
    </w:p>
    <w:p w14:paraId="0EE73D49" w14:textId="27415C9C" w:rsidR="00A7088C" w:rsidRPr="00BE0511" w:rsidRDefault="00A7088C"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 xml:space="preserve">Cinayət-Prosessual </w:t>
      </w:r>
      <w:r w:rsidR="004F6797" w:rsidRPr="00BE0511">
        <w:rPr>
          <w:rFonts w:ascii="Arial" w:eastAsia="Times New Roman" w:hAnsi="Arial" w:cs="Arial"/>
          <w:sz w:val="24"/>
          <w:szCs w:val="24"/>
          <w:lang w:val="az-Latn-AZ"/>
        </w:rPr>
        <w:t xml:space="preserve">Məcəlləsinin 11.3-cü maddəsinə əsasən, </w:t>
      </w:r>
      <w:r w:rsidRPr="00BE0511">
        <w:rPr>
          <w:rFonts w:ascii="Arial" w:eastAsia="Times New Roman" w:hAnsi="Arial" w:cs="Arial"/>
          <w:sz w:val="24"/>
          <w:szCs w:val="24"/>
          <w:lang w:val="az-Latn-AZ"/>
        </w:rPr>
        <w:t xml:space="preserve">Azərbaycan Respublikasının hakimləri barəsində cinayət təqibinin xüsusiyyətləri Azərbaycan </w:t>
      </w:r>
      <w:r w:rsidRPr="00BE0511">
        <w:rPr>
          <w:rFonts w:ascii="Arial" w:eastAsia="Times New Roman" w:hAnsi="Arial" w:cs="Arial"/>
          <w:sz w:val="24"/>
          <w:szCs w:val="24"/>
          <w:lang w:val="az-Latn-AZ"/>
        </w:rPr>
        <w:lastRenderedPageBreak/>
        <w:t>Respublikasının Konstitusiyası, bu Məcəllə və Azərbaycan Respublikasının digər qanunları ilə müəyyən edilir.</w:t>
      </w:r>
    </w:p>
    <w:p w14:paraId="542E239D" w14:textId="2ED5AA0F" w:rsidR="009208F1" w:rsidRPr="00BE0511" w:rsidRDefault="007513CE"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 xml:space="preserve"> </w:t>
      </w:r>
      <w:r w:rsidR="00607852" w:rsidRPr="00BE0511">
        <w:rPr>
          <w:rFonts w:ascii="Arial" w:eastAsia="Times New Roman" w:hAnsi="Arial" w:cs="Arial"/>
          <w:sz w:val="24"/>
          <w:szCs w:val="24"/>
          <w:lang w:val="az-Latn-AZ"/>
        </w:rPr>
        <w:t>“</w:t>
      </w:r>
      <w:r w:rsidR="00D325D0" w:rsidRPr="00BE0511">
        <w:rPr>
          <w:rFonts w:ascii="Arial" w:eastAsia="Times New Roman" w:hAnsi="Arial" w:cs="Arial"/>
          <w:sz w:val="24"/>
          <w:szCs w:val="24"/>
          <w:lang w:val="az-Latn-AZ"/>
        </w:rPr>
        <w:t xml:space="preserve">Məhkəmələr və </w:t>
      </w:r>
      <w:r w:rsidR="00607852" w:rsidRPr="00BE0511">
        <w:rPr>
          <w:rFonts w:ascii="Arial" w:eastAsia="Times New Roman" w:hAnsi="Arial" w:cs="Arial"/>
          <w:sz w:val="24"/>
          <w:szCs w:val="24"/>
          <w:lang w:val="az-Latn-AZ"/>
        </w:rPr>
        <w:t>h</w:t>
      </w:r>
      <w:r w:rsidR="00D325D0" w:rsidRPr="00BE0511">
        <w:rPr>
          <w:rFonts w:ascii="Arial" w:eastAsia="Times New Roman" w:hAnsi="Arial" w:cs="Arial"/>
          <w:sz w:val="24"/>
          <w:szCs w:val="24"/>
          <w:lang w:val="az-Latn-AZ"/>
        </w:rPr>
        <w:t>akimlər haqqında</w:t>
      </w:r>
      <w:r w:rsidR="00607852" w:rsidRPr="00BE0511">
        <w:rPr>
          <w:rFonts w:ascii="Arial" w:eastAsia="Times New Roman" w:hAnsi="Arial" w:cs="Arial"/>
          <w:sz w:val="24"/>
          <w:szCs w:val="24"/>
          <w:lang w:val="az-Latn-AZ"/>
        </w:rPr>
        <w:t>”</w:t>
      </w:r>
      <w:r w:rsidR="00D325D0" w:rsidRPr="00BE0511">
        <w:rPr>
          <w:rFonts w:ascii="Arial" w:eastAsia="Times New Roman" w:hAnsi="Arial" w:cs="Arial"/>
          <w:sz w:val="24"/>
          <w:szCs w:val="24"/>
          <w:lang w:val="az-Latn-AZ"/>
        </w:rPr>
        <w:t xml:space="preserve"> Qanunun 101-ci maddəsinə  </w:t>
      </w:r>
      <w:r w:rsidR="00676270">
        <w:rPr>
          <w:rFonts w:ascii="Arial" w:eastAsia="Times New Roman" w:hAnsi="Arial" w:cs="Arial"/>
          <w:sz w:val="24"/>
          <w:szCs w:val="24"/>
          <w:lang w:val="az-Latn-AZ"/>
        </w:rPr>
        <w:t>görə</w:t>
      </w:r>
      <w:r w:rsidR="00D325D0" w:rsidRPr="00BE0511">
        <w:rPr>
          <w:rFonts w:ascii="Arial" w:eastAsia="Times New Roman" w:hAnsi="Arial" w:cs="Arial"/>
          <w:sz w:val="24"/>
          <w:szCs w:val="24"/>
          <w:lang w:val="az-Latn-AZ"/>
        </w:rPr>
        <w:t xml:space="preserve">,  </w:t>
      </w:r>
      <w:r w:rsidR="006F2170" w:rsidRPr="00BE0511">
        <w:rPr>
          <w:rFonts w:ascii="Arial" w:eastAsia="Times New Roman" w:hAnsi="Arial" w:cs="Arial"/>
          <w:sz w:val="24"/>
          <w:szCs w:val="24"/>
          <w:lang w:val="az-Latn-AZ"/>
        </w:rPr>
        <w:t>c</w:t>
      </w:r>
      <w:r w:rsidR="009208F1" w:rsidRPr="00BE0511">
        <w:rPr>
          <w:rFonts w:ascii="Arial" w:eastAsia="Times New Roman" w:hAnsi="Arial" w:cs="Arial"/>
          <w:sz w:val="24"/>
          <w:szCs w:val="24"/>
          <w:lang w:val="az-Latn-AZ"/>
        </w:rPr>
        <w:t>inayət başında yaxalanması halları istisna olunmaqla, hakim tutula və ya həbs edilə, şəxsi axtarış və müayinəyə məruz qala, Məhkəmə-Hüquq Şurasının razılığı olmadan barəsində cinayət təqibi həyata keçirilə bilməz.</w:t>
      </w:r>
      <w:r w:rsidR="0043630F" w:rsidRPr="00BE0511">
        <w:rPr>
          <w:rFonts w:ascii="Arial" w:eastAsia="Times New Roman" w:hAnsi="Arial" w:cs="Arial"/>
          <w:sz w:val="24"/>
          <w:szCs w:val="24"/>
          <w:lang w:val="az-Latn-AZ"/>
        </w:rPr>
        <w:t xml:space="preserve"> </w:t>
      </w:r>
      <w:r w:rsidR="009208F1" w:rsidRPr="00BE0511">
        <w:rPr>
          <w:rFonts w:ascii="Arial" w:eastAsia="Times New Roman" w:hAnsi="Arial" w:cs="Arial"/>
          <w:sz w:val="24"/>
          <w:szCs w:val="24"/>
          <w:lang w:val="az-Latn-AZ"/>
        </w:rPr>
        <w:t>Hakimi cinayət başında tutmuş cinayət təqibi orqanı bu barədə dərhal Azərbaycan Respublikasının Baş prokuroruna məlumat verir. Azərbaycan Respublikasının Baş prokuroru hakim barəsində cinayət təqibinin həyata keçirilməsi üçün əsaslar müəyyən etdikdə dərhal Məhkəmə-Hüquq Şurasına bu barədə təqdimat verir. Məhkəmə-Hüquq Şurası hakimin tutulduğu andan 24 saat müddətində onun barəsində cinayət təqibinin həyata keçirilməsinə dair təqdimata Azərbaycan Respublikası Baş prokurorunun və ya onun müavininin iştirakı ilə baxır, həmin təqdimatın təmin və ya rədd edilməsi haqqında qərar qəbul edir. Bu qərar dərhal Azərbaycan Respublikasının Baş prokuroruna təqdim edilir.</w:t>
      </w:r>
      <w:r w:rsidR="0043630F" w:rsidRPr="00BE0511">
        <w:rPr>
          <w:rFonts w:ascii="Arial" w:eastAsia="Times New Roman" w:hAnsi="Arial" w:cs="Arial"/>
          <w:sz w:val="24"/>
          <w:szCs w:val="24"/>
          <w:lang w:val="az-Latn-AZ"/>
        </w:rPr>
        <w:t xml:space="preserve"> </w:t>
      </w:r>
      <w:r w:rsidR="009208F1" w:rsidRPr="00BE0511">
        <w:rPr>
          <w:rFonts w:ascii="Arial" w:eastAsia="Times New Roman" w:hAnsi="Arial" w:cs="Arial"/>
          <w:sz w:val="24"/>
          <w:szCs w:val="24"/>
          <w:lang w:val="az-Latn-AZ"/>
        </w:rPr>
        <w:t>Məhkəmə-Hüquq Şurasının razılığı olduqda cinayət başında tutulmuş hakim barəsində cinayət təqibi Azərbaycan Respublikasının cinayət-prosessual qanunvericiliyinə uyğun olaraq davam etdirilir. Belə razılıq olmadıqda cinayət başında tutulmuş hakim dərhal azad edilir.</w:t>
      </w:r>
      <w:r w:rsidR="0043630F" w:rsidRPr="00BE0511">
        <w:rPr>
          <w:rFonts w:ascii="Arial" w:eastAsia="Times New Roman" w:hAnsi="Arial" w:cs="Arial"/>
          <w:sz w:val="24"/>
          <w:szCs w:val="24"/>
          <w:lang w:val="az-Latn-AZ"/>
        </w:rPr>
        <w:t xml:space="preserve"> </w:t>
      </w:r>
      <w:r w:rsidR="009208F1" w:rsidRPr="00BE0511">
        <w:rPr>
          <w:rFonts w:ascii="Arial" w:eastAsia="Times New Roman" w:hAnsi="Arial" w:cs="Arial"/>
          <w:sz w:val="24"/>
          <w:szCs w:val="24"/>
          <w:lang w:val="az-Latn-AZ"/>
        </w:rPr>
        <w:t>Digər hallarda hakim haqqında cinayət təqibinin həyata keçirilməsinə razılıq verilməsi barədə Azərbaycan Respublikası Baş prokurorunun təqdimatına daxil olduğu gündən </w:t>
      </w:r>
      <w:r w:rsidR="009208F1" w:rsidRPr="00676270">
        <w:rPr>
          <w:rFonts w:ascii="Arial" w:eastAsia="Times New Roman" w:hAnsi="Arial" w:cs="Arial"/>
          <w:sz w:val="24"/>
          <w:szCs w:val="24"/>
          <w:lang w:val="az-Latn-AZ"/>
        </w:rPr>
        <w:t>72 saat</w:t>
      </w:r>
      <w:r w:rsidR="009208F1" w:rsidRPr="00BE0511">
        <w:rPr>
          <w:rFonts w:ascii="Arial" w:eastAsia="Times New Roman" w:hAnsi="Arial" w:cs="Arial"/>
          <w:sz w:val="24"/>
          <w:szCs w:val="24"/>
          <w:lang w:val="az-Latn-AZ"/>
        </w:rPr>
        <w:t> müddətində baxılır. Məhkəmə-Hüquq Şurasının razılığı olduqda hakim barəsində cinayət təqibi Azərbaycan Respublikasının cinayət-prosessual qanunvericiliyinə uyğun olaraq həyata keçirili</w:t>
      </w:r>
      <w:r w:rsidR="0043630F" w:rsidRPr="00BE0511">
        <w:rPr>
          <w:rFonts w:ascii="Arial" w:eastAsia="Times New Roman" w:hAnsi="Arial" w:cs="Arial"/>
          <w:sz w:val="24"/>
          <w:szCs w:val="24"/>
          <w:lang w:val="az-Latn-AZ"/>
        </w:rPr>
        <w:t xml:space="preserve">r.  </w:t>
      </w:r>
    </w:p>
    <w:p w14:paraId="090208C2" w14:textId="5B10C5E7" w:rsidR="007513CE" w:rsidRDefault="007513CE" w:rsidP="00BE0511">
      <w:pPr>
        <w:spacing w:after="0" w:line="240" w:lineRule="auto"/>
        <w:ind w:firstLine="567"/>
        <w:jc w:val="both"/>
        <w:rPr>
          <w:rFonts w:ascii="Arial" w:eastAsia="Times New Roman" w:hAnsi="Arial" w:cs="Arial"/>
          <w:sz w:val="24"/>
          <w:szCs w:val="24"/>
          <w:lang w:val="az-Latn-AZ"/>
        </w:rPr>
      </w:pPr>
      <w:r w:rsidRPr="00676270">
        <w:rPr>
          <w:rFonts w:ascii="Arial" w:eastAsia="Times New Roman" w:hAnsi="Arial" w:cs="Arial"/>
          <w:sz w:val="24"/>
          <w:szCs w:val="24"/>
          <w:lang w:val="az-Latn-AZ"/>
        </w:rPr>
        <w:t>Konstitusiya Məhkəməsinin hakiminin cinayət məsuliyyətinə cəlb edilməsinin mümkünlüyü</w:t>
      </w:r>
      <w:r w:rsidR="00676270">
        <w:rPr>
          <w:rFonts w:ascii="Arial" w:eastAsia="Times New Roman" w:hAnsi="Arial" w:cs="Arial"/>
          <w:sz w:val="24"/>
          <w:szCs w:val="24"/>
          <w:lang w:val="az-Latn-AZ"/>
        </w:rPr>
        <w:t xml:space="preserve"> ilə bağlı isə</w:t>
      </w:r>
      <w:r w:rsidRPr="00676270">
        <w:rPr>
          <w:rFonts w:ascii="Arial" w:eastAsia="Times New Roman" w:hAnsi="Arial" w:cs="Arial"/>
          <w:sz w:val="24"/>
          <w:szCs w:val="24"/>
          <w:lang w:val="az-Latn-AZ"/>
        </w:rPr>
        <w:t xml:space="preserve"> qanunverici tərəfindən daha mürəkkəb, ikipilləli prosedur nəzərdə tutulmuşdur. </w:t>
      </w:r>
      <w:r w:rsidR="007F46C2" w:rsidRPr="00BE0511">
        <w:rPr>
          <w:rFonts w:ascii="Arial" w:eastAsia="Times New Roman" w:hAnsi="Arial" w:cs="Arial"/>
          <w:sz w:val="24"/>
          <w:szCs w:val="24"/>
          <w:lang w:val="az-Latn-AZ"/>
        </w:rPr>
        <w:t xml:space="preserve">Belə ki, </w:t>
      </w:r>
      <w:r w:rsidRPr="00BE0511">
        <w:rPr>
          <w:rFonts w:ascii="Arial" w:eastAsia="Times New Roman" w:hAnsi="Arial" w:cs="Arial"/>
          <w:sz w:val="24"/>
          <w:szCs w:val="24"/>
          <w:lang w:val="az-Latn-AZ"/>
        </w:rPr>
        <w:t xml:space="preserve">“Konstitusiya Məhkəməsi haqqında” Qanuna görə, Konstitusiya Məhkəməsinin hakimi cinayət məsuliyyətinə cəlb edilə bilməz, tutula və ya həbs edilə bilməz, onun barəsində məhkəmə qaydasında inzibati tənbeh tədbirləri tətbiq edilə bilməz, axtarışa və gətirilməyə məruz qala bilməz, şəxsi müayinə edilə bilməz. Konstitusiya Məhkəməsi hakiminin cinayət başında yaxalanması halları istisna olunmaqla, cinayət və ya inzibati xəta törətməkdə şübhə edilən şəxs qismində tutulmuş Konstitusiya Məhkəməsinin hakimi şəxsiyyəti müəyyənləşdirildikdən sonra dərhal azad edilməli və bu barədə Konstitusiya Məhkəməsinə, habelə Azərbaycan Respublikasının </w:t>
      </w:r>
      <w:r w:rsidR="00A95D03">
        <w:rPr>
          <w:rFonts w:ascii="Arial" w:eastAsia="Times New Roman" w:hAnsi="Arial" w:cs="Arial"/>
          <w:sz w:val="24"/>
          <w:szCs w:val="24"/>
          <w:lang w:val="az-Latn-AZ"/>
        </w:rPr>
        <w:t>B</w:t>
      </w:r>
      <w:r w:rsidRPr="00BE0511">
        <w:rPr>
          <w:rFonts w:ascii="Arial" w:eastAsia="Times New Roman" w:hAnsi="Arial" w:cs="Arial"/>
          <w:sz w:val="24"/>
          <w:szCs w:val="24"/>
          <w:lang w:val="az-Latn-AZ"/>
        </w:rPr>
        <w:t>aş prokuroruna yazılı məlumat verilməlidir. Konstitusiya Məhkəməsi hakiminin hərəkətlərində cinayət əməlinin əlamətləri olduqda, o, Azərbaycan Respublikası Konstitusiyasının 128-ci maddəsinin IV və V hissələrində nəzərdə tutulmuş qaydada vəzifədən kənarlaşdırıla bilər.</w:t>
      </w:r>
      <w:r w:rsidR="00724410">
        <w:rPr>
          <w:rFonts w:ascii="Arial" w:eastAsia="Times New Roman" w:hAnsi="Arial" w:cs="Arial"/>
          <w:sz w:val="24"/>
          <w:szCs w:val="24"/>
          <w:lang w:val="az-Latn-AZ"/>
        </w:rPr>
        <w:t xml:space="preserve"> </w:t>
      </w:r>
      <w:r w:rsidRPr="00BE0511">
        <w:rPr>
          <w:rFonts w:ascii="Arial" w:eastAsia="Times New Roman" w:hAnsi="Arial" w:cs="Arial"/>
          <w:sz w:val="24"/>
          <w:szCs w:val="24"/>
          <w:lang w:val="az-Latn-AZ"/>
        </w:rPr>
        <w:t xml:space="preserve">Konstitusiya Məhkəməsinin hakimi vəzifədən kənarlaşdırıldıqdan sonra Konstitusiya Məhkəməsinin razılığı olduqda, Azərbaycan Respublikası </w:t>
      </w:r>
      <w:r w:rsidR="00A95D03">
        <w:rPr>
          <w:rFonts w:ascii="Arial" w:eastAsia="Times New Roman" w:hAnsi="Arial" w:cs="Arial"/>
          <w:sz w:val="24"/>
          <w:szCs w:val="24"/>
          <w:lang w:val="az-Latn-AZ"/>
        </w:rPr>
        <w:t>B</w:t>
      </w:r>
      <w:r w:rsidRPr="00BE0511">
        <w:rPr>
          <w:rFonts w:ascii="Arial" w:eastAsia="Times New Roman" w:hAnsi="Arial" w:cs="Arial"/>
          <w:sz w:val="24"/>
          <w:szCs w:val="24"/>
          <w:lang w:val="az-Latn-AZ"/>
        </w:rPr>
        <w:t>aş prokurorunun qərarına əsasən Azərbaycan Respublikasının cinayət-prosessual qanunvericiliyində nəzərdə tutulmuş qaydada cinayət məsuliyyətinə cəlb oluna və həbs edilə bilər (16.2-16.</w:t>
      </w:r>
      <w:r w:rsidR="002E4459">
        <w:rPr>
          <w:rFonts w:ascii="Arial" w:eastAsia="Times New Roman" w:hAnsi="Arial" w:cs="Arial"/>
          <w:sz w:val="24"/>
          <w:szCs w:val="24"/>
          <w:lang w:val="az-Latn-AZ"/>
        </w:rPr>
        <w:t>4</w:t>
      </w:r>
      <w:r w:rsidR="00E443D2">
        <w:rPr>
          <w:rFonts w:ascii="Arial" w:eastAsia="Times New Roman" w:hAnsi="Arial" w:cs="Arial"/>
          <w:sz w:val="24"/>
          <w:szCs w:val="24"/>
          <w:lang w:val="az-Latn-AZ"/>
        </w:rPr>
        <w:t xml:space="preserve"> və</w:t>
      </w:r>
      <w:r w:rsidRPr="00BE0511">
        <w:rPr>
          <w:rFonts w:ascii="Arial" w:eastAsia="Times New Roman" w:hAnsi="Arial" w:cs="Arial"/>
          <w:sz w:val="24"/>
          <w:szCs w:val="24"/>
          <w:lang w:val="az-Latn-AZ"/>
        </w:rPr>
        <w:t xml:space="preserve"> 16.7-ci maddələr)</w:t>
      </w:r>
      <w:r w:rsidR="00A95D03">
        <w:rPr>
          <w:rFonts w:ascii="Arial" w:eastAsia="Times New Roman" w:hAnsi="Arial" w:cs="Arial"/>
          <w:sz w:val="24"/>
          <w:szCs w:val="24"/>
          <w:lang w:val="az-Latn-AZ"/>
        </w:rPr>
        <w:t>.</w:t>
      </w:r>
    </w:p>
    <w:p w14:paraId="6956FC2B" w14:textId="7AB91B95" w:rsidR="000D4C60" w:rsidRPr="00BE0511" w:rsidRDefault="00C2557B"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 xml:space="preserve">Cinayət-Prosessual Məcəlləsinin 53.1.5-ci maddəsinə </w:t>
      </w:r>
      <w:r w:rsidR="00C54A6C">
        <w:rPr>
          <w:rFonts w:ascii="Arial" w:eastAsia="Times New Roman" w:hAnsi="Arial" w:cs="Arial"/>
          <w:sz w:val="24"/>
          <w:szCs w:val="24"/>
          <w:lang w:val="az-Latn-AZ"/>
        </w:rPr>
        <w:t>müvafiq olaraq</w:t>
      </w:r>
      <w:r w:rsidRPr="00BE0511">
        <w:rPr>
          <w:rFonts w:ascii="Arial" w:eastAsia="Times New Roman" w:hAnsi="Arial" w:cs="Arial"/>
          <w:sz w:val="24"/>
          <w:szCs w:val="24"/>
          <w:lang w:val="az-Latn-AZ"/>
        </w:rPr>
        <w:t>, cinayət qanunu ilə nəzərdə tutulmuş əməlin törədilməsində təqib olunan şəxsin toxunulmazlıq hüququndan məhrum edilməsi</w:t>
      </w:r>
      <w:r w:rsidR="002E4459">
        <w:rPr>
          <w:rFonts w:ascii="Arial" w:eastAsia="Times New Roman" w:hAnsi="Arial" w:cs="Arial"/>
          <w:sz w:val="24"/>
          <w:szCs w:val="24"/>
          <w:lang w:val="az-Latn-AZ"/>
        </w:rPr>
        <w:t xml:space="preserve"> məsələsi</w:t>
      </w:r>
      <w:r w:rsidRPr="00BE0511">
        <w:rPr>
          <w:rFonts w:ascii="Arial" w:eastAsia="Times New Roman" w:hAnsi="Arial" w:cs="Arial"/>
          <w:sz w:val="24"/>
          <w:szCs w:val="24"/>
          <w:lang w:val="az-Latn-AZ"/>
        </w:rPr>
        <w:t xml:space="preserve"> qanunla müəyyən olunmuş qaydada qoyulduqda cinayət təqibi üzrə icraat dayandırılır.</w:t>
      </w:r>
      <w:r w:rsidR="00A014B9" w:rsidRPr="00BE0511">
        <w:rPr>
          <w:rFonts w:ascii="Arial" w:eastAsia="Times New Roman" w:hAnsi="Arial" w:cs="Arial"/>
          <w:sz w:val="24"/>
          <w:szCs w:val="24"/>
          <w:lang w:val="az-Latn-AZ"/>
        </w:rPr>
        <w:t xml:space="preserve"> </w:t>
      </w:r>
      <w:r w:rsidR="00C54A6C">
        <w:rPr>
          <w:rFonts w:ascii="Arial" w:eastAsia="Times New Roman" w:hAnsi="Arial" w:cs="Arial"/>
          <w:sz w:val="24"/>
          <w:szCs w:val="24"/>
          <w:lang w:val="az-Latn-AZ"/>
        </w:rPr>
        <w:t>Həmin Məcəllənin 53.3.4-cü maddəsinə görə, c</w:t>
      </w:r>
      <w:r w:rsidR="003E1DED" w:rsidRPr="00BE0511">
        <w:rPr>
          <w:rFonts w:ascii="Arial" w:eastAsia="Times New Roman" w:hAnsi="Arial" w:cs="Arial"/>
          <w:sz w:val="24"/>
          <w:szCs w:val="24"/>
          <w:lang w:val="az-Latn-AZ"/>
        </w:rPr>
        <w:t>inayət təqibi üzrə icraat</w:t>
      </w:r>
      <w:r w:rsidR="00D961BB">
        <w:rPr>
          <w:rFonts w:ascii="Arial" w:eastAsia="Times New Roman" w:hAnsi="Arial" w:cs="Arial"/>
          <w:sz w:val="24"/>
          <w:szCs w:val="24"/>
          <w:lang w:val="az-Latn-AZ"/>
        </w:rPr>
        <w:t>ın</w:t>
      </w:r>
      <w:r w:rsidR="00607852" w:rsidRPr="00BE0511">
        <w:rPr>
          <w:rFonts w:ascii="Arial" w:eastAsia="Times New Roman" w:hAnsi="Arial" w:cs="Arial"/>
          <w:sz w:val="24"/>
          <w:szCs w:val="24"/>
          <w:lang w:val="az-Latn-AZ"/>
        </w:rPr>
        <w:t xml:space="preserve"> dayandırılması</w:t>
      </w:r>
      <w:r w:rsidR="00C54A6C">
        <w:rPr>
          <w:rFonts w:ascii="Arial" w:eastAsia="Times New Roman" w:hAnsi="Arial" w:cs="Arial"/>
          <w:sz w:val="24"/>
          <w:szCs w:val="24"/>
          <w:lang w:val="az-Latn-AZ"/>
        </w:rPr>
        <w:t xml:space="preserve"> ü</w:t>
      </w:r>
      <w:r w:rsidR="00D961BB">
        <w:rPr>
          <w:rFonts w:ascii="Arial" w:eastAsia="Times New Roman" w:hAnsi="Arial" w:cs="Arial"/>
          <w:sz w:val="24"/>
          <w:szCs w:val="24"/>
          <w:lang w:val="az-Latn-AZ"/>
        </w:rPr>
        <w:t>ç</w:t>
      </w:r>
      <w:r w:rsidR="00C54A6C">
        <w:rPr>
          <w:rFonts w:ascii="Arial" w:eastAsia="Times New Roman" w:hAnsi="Arial" w:cs="Arial"/>
          <w:sz w:val="24"/>
          <w:szCs w:val="24"/>
          <w:lang w:val="az-Latn-AZ"/>
        </w:rPr>
        <w:t>ün</w:t>
      </w:r>
      <w:r w:rsidR="00607852" w:rsidRPr="00BE0511">
        <w:rPr>
          <w:rFonts w:ascii="Arial" w:eastAsia="Times New Roman" w:hAnsi="Arial" w:cs="Arial"/>
          <w:sz w:val="24"/>
          <w:szCs w:val="24"/>
          <w:lang w:val="az-Latn-AZ"/>
        </w:rPr>
        <w:t xml:space="preserve"> </w:t>
      </w:r>
      <w:r w:rsidR="003E1DED" w:rsidRPr="00BE0511">
        <w:rPr>
          <w:rFonts w:ascii="Arial" w:eastAsia="Times New Roman" w:hAnsi="Arial" w:cs="Arial"/>
          <w:sz w:val="24"/>
          <w:szCs w:val="24"/>
          <w:lang w:val="az-Latn-AZ"/>
        </w:rPr>
        <w:t xml:space="preserve">şəxsin toxunulmazlıq hüququndan məhrum edilməsi barədə Azərbaycan Respublikası Baş prokurorunun təqdimatı </w:t>
      </w:r>
      <w:r w:rsidR="00C54A6C">
        <w:rPr>
          <w:rFonts w:ascii="Arial" w:eastAsia="Times New Roman" w:hAnsi="Arial" w:cs="Arial"/>
          <w:sz w:val="24"/>
          <w:szCs w:val="24"/>
          <w:lang w:val="az-Latn-AZ"/>
        </w:rPr>
        <w:t>olmalıdır.</w:t>
      </w:r>
      <w:r w:rsidR="003E1DED" w:rsidRPr="00BE0511">
        <w:rPr>
          <w:rFonts w:ascii="Arial" w:eastAsia="Times New Roman" w:hAnsi="Arial" w:cs="Arial"/>
          <w:sz w:val="24"/>
          <w:szCs w:val="24"/>
          <w:lang w:val="az-Latn-AZ"/>
        </w:rPr>
        <w:t> </w:t>
      </w:r>
      <w:r w:rsidR="00C54A6C">
        <w:rPr>
          <w:rFonts w:ascii="Arial" w:eastAsia="Times New Roman" w:hAnsi="Arial" w:cs="Arial"/>
          <w:sz w:val="24"/>
          <w:szCs w:val="24"/>
          <w:lang w:val="az-Latn-AZ"/>
        </w:rPr>
        <w:t>İ</w:t>
      </w:r>
      <w:r w:rsidR="000D4C60" w:rsidRPr="00BE0511">
        <w:rPr>
          <w:rFonts w:ascii="Arial" w:eastAsia="Times New Roman" w:hAnsi="Arial" w:cs="Arial"/>
          <w:sz w:val="24"/>
          <w:szCs w:val="24"/>
          <w:lang w:val="az-Latn-AZ"/>
        </w:rPr>
        <w:t>craatın dayandırılmasına əsas verən səbəblər aradan qalxanadək cinayət təqibi üzrə icraat dayandırılmış qalır. Bu səbəblər aradan qalxdıqdan sonra prokurorun, müstəntiqin və ya məhkəmənin qərarı ilə cinayət təqibi üzrə icraat təzələnir</w:t>
      </w:r>
      <w:r w:rsidR="00644056">
        <w:rPr>
          <w:rFonts w:ascii="Arial" w:eastAsia="Times New Roman" w:hAnsi="Arial" w:cs="Arial"/>
          <w:sz w:val="24"/>
          <w:szCs w:val="24"/>
          <w:lang w:val="az-Latn-AZ"/>
        </w:rPr>
        <w:t xml:space="preserve"> (</w:t>
      </w:r>
      <w:r w:rsidR="00644056" w:rsidRPr="00644056">
        <w:rPr>
          <w:rFonts w:ascii="Arial" w:eastAsia="Times New Roman" w:hAnsi="Arial" w:cs="Arial"/>
          <w:sz w:val="24"/>
          <w:szCs w:val="24"/>
          <w:lang w:val="az-Latn-AZ"/>
        </w:rPr>
        <w:t>Cinayət-Prosessual Məcəlləsinin 53.</w:t>
      </w:r>
      <w:r w:rsidR="00644056">
        <w:rPr>
          <w:rFonts w:ascii="Arial" w:eastAsia="Times New Roman" w:hAnsi="Arial" w:cs="Arial"/>
          <w:sz w:val="24"/>
          <w:szCs w:val="24"/>
          <w:lang w:val="az-Latn-AZ"/>
        </w:rPr>
        <w:t>6</w:t>
      </w:r>
      <w:r w:rsidR="00644056" w:rsidRPr="00644056">
        <w:rPr>
          <w:rFonts w:ascii="Arial" w:eastAsia="Times New Roman" w:hAnsi="Arial" w:cs="Arial"/>
          <w:sz w:val="24"/>
          <w:szCs w:val="24"/>
          <w:lang w:val="az-Latn-AZ"/>
        </w:rPr>
        <w:t>-c</w:t>
      </w:r>
      <w:r w:rsidR="00644056">
        <w:rPr>
          <w:rFonts w:ascii="Arial" w:eastAsia="Times New Roman" w:hAnsi="Arial" w:cs="Arial"/>
          <w:sz w:val="24"/>
          <w:szCs w:val="24"/>
          <w:lang w:val="az-Latn-AZ"/>
        </w:rPr>
        <w:t>ı</w:t>
      </w:r>
      <w:r w:rsidR="00644056" w:rsidRPr="00644056">
        <w:rPr>
          <w:rFonts w:ascii="Arial" w:eastAsia="Times New Roman" w:hAnsi="Arial" w:cs="Arial"/>
          <w:sz w:val="24"/>
          <w:szCs w:val="24"/>
          <w:lang w:val="az-Latn-AZ"/>
        </w:rPr>
        <w:t xml:space="preserve"> maddəsi</w:t>
      </w:r>
      <w:r w:rsidR="00644056">
        <w:rPr>
          <w:rFonts w:ascii="Arial" w:eastAsia="Times New Roman" w:hAnsi="Arial" w:cs="Arial"/>
          <w:sz w:val="24"/>
          <w:szCs w:val="24"/>
          <w:lang w:val="az-Latn-AZ"/>
        </w:rPr>
        <w:t>)</w:t>
      </w:r>
      <w:r w:rsidR="000D4C60" w:rsidRPr="00BE0511">
        <w:rPr>
          <w:rFonts w:ascii="Arial" w:eastAsia="Times New Roman" w:hAnsi="Arial" w:cs="Arial"/>
          <w:sz w:val="24"/>
          <w:szCs w:val="24"/>
          <w:lang w:val="az-Latn-AZ"/>
        </w:rPr>
        <w:t>.</w:t>
      </w:r>
    </w:p>
    <w:p w14:paraId="796E6349" w14:textId="0357EBD4" w:rsidR="00C8592A" w:rsidRDefault="00AE048E"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lastRenderedPageBreak/>
        <w:t>Sorğuda müvafiq razılığın alınmadığı təqdirdə</w:t>
      </w:r>
      <w:r w:rsidR="00C67AD7" w:rsidRPr="00BE0511">
        <w:rPr>
          <w:rFonts w:ascii="Arial" w:eastAsia="Times New Roman" w:hAnsi="Arial" w:cs="Arial"/>
          <w:sz w:val="24"/>
          <w:szCs w:val="24"/>
          <w:lang w:val="az-Latn-AZ"/>
        </w:rPr>
        <w:t xml:space="preserve"> cinayət təqibi üzrə icraatın dayandırılmış qalması və yalnız hakimin səlahiyyət müddəti bitdikdən so</w:t>
      </w:r>
      <w:r w:rsidR="006F2170" w:rsidRPr="00BE0511">
        <w:rPr>
          <w:rFonts w:ascii="Arial" w:eastAsia="Times New Roman" w:hAnsi="Arial" w:cs="Arial"/>
          <w:sz w:val="24"/>
          <w:szCs w:val="24"/>
          <w:lang w:val="az-Latn-AZ"/>
        </w:rPr>
        <w:t>n</w:t>
      </w:r>
      <w:r w:rsidR="00C67AD7" w:rsidRPr="00BE0511">
        <w:rPr>
          <w:rFonts w:ascii="Arial" w:eastAsia="Times New Roman" w:hAnsi="Arial" w:cs="Arial"/>
          <w:sz w:val="24"/>
          <w:szCs w:val="24"/>
          <w:lang w:val="az-Latn-AZ"/>
        </w:rPr>
        <w:t>ra davam etdirilməsi ilə bağlı qaldırılan məsələ ilə əlaqədar Konstitusiya Məhkəməsinin Plenumu</w:t>
      </w:r>
      <w:r w:rsidR="00607852" w:rsidRPr="00BE0511">
        <w:rPr>
          <w:rFonts w:ascii="Arial" w:eastAsia="Times New Roman" w:hAnsi="Arial" w:cs="Arial"/>
          <w:sz w:val="24"/>
          <w:szCs w:val="24"/>
          <w:lang w:val="az-Latn-AZ"/>
        </w:rPr>
        <w:t>,</w:t>
      </w:r>
      <w:r w:rsidR="00C67AD7" w:rsidRPr="00BE0511">
        <w:rPr>
          <w:rFonts w:ascii="Arial" w:eastAsia="Times New Roman" w:hAnsi="Arial" w:cs="Arial"/>
          <w:sz w:val="24"/>
          <w:szCs w:val="24"/>
          <w:lang w:val="az-Latn-AZ"/>
        </w:rPr>
        <w:t xml:space="preserve"> ilk növbədə</w:t>
      </w:r>
      <w:r w:rsidR="00607852" w:rsidRPr="00BE0511">
        <w:rPr>
          <w:rFonts w:ascii="Arial" w:eastAsia="Times New Roman" w:hAnsi="Arial" w:cs="Arial"/>
          <w:sz w:val="24"/>
          <w:szCs w:val="24"/>
          <w:lang w:val="az-Latn-AZ"/>
        </w:rPr>
        <w:t>,</w:t>
      </w:r>
      <w:r w:rsidR="00C67AD7" w:rsidRPr="00BE0511">
        <w:rPr>
          <w:rFonts w:ascii="Arial" w:eastAsia="Times New Roman" w:hAnsi="Arial" w:cs="Arial"/>
          <w:sz w:val="24"/>
          <w:szCs w:val="24"/>
          <w:lang w:val="az-Latn-AZ"/>
        </w:rPr>
        <w:t xml:space="preserve"> </w:t>
      </w:r>
      <w:r w:rsidR="00C8592A" w:rsidRPr="00BE0511">
        <w:rPr>
          <w:rFonts w:ascii="Arial" w:eastAsia="Times New Roman" w:hAnsi="Arial" w:cs="Arial"/>
          <w:sz w:val="24"/>
          <w:szCs w:val="24"/>
          <w:lang w:val="az-Latn-AZ"/>
        </w:rPr>
        <w:t xml:space="preserve">Baş </w:t>
      </w:r>
      <w:r w:rsidR="006F2170" w:rsidRPr="00BE0511">
        <w:rPr>
          <w:rFonts w:ascii="Arial" w:eastAsia="Times New Roman" w:hAnsi="Arial" w:cs="Arial"/>
          <w:sz w:val="24"/>
          <w:szCs w:val="24"/>
          <w:lang w:val="az-Latn-AZ"/>
        </w:rPr>
        <w:t>p</w:t>
      </w:r>
      <w:r w:rsidR="00C8592A" w:rsidRPr="00BE0511">
        <w:rPr>
          <w:rFonts w:ascii="Arial" w:eastAsia="Times New Roman" w:hAnsi="Arial" w:cs="Arial"/>
          <w:sz w:val="24"/>
          <w:szCs w:val="24"/>
          <w:lang w:val="az-Latn-AZ"/>
        </w:rPr>
        <w:t xml:space="preserve">rokurorun hakimin </w:t>
      </w:r>
      <w:r w:rsidR="00644056">
        <w:rPr>
          <w:rFonts w:ascii="Arial" w:eastAsia="Times New Roman" w:hAnsi="Arial" w:cs="Arial"/>
          <w:sz w:val="24"/>
          <w:szCs w:val="24"/>
          <w:lang w:val="az-Latn-AZ"/>
        </w:rPr>
        <w:t>toxunulmazlıq hüququndan məhrum edilməsi</w:t>
      </w:r>
      <w:r w:rsidR="003A0912">
        <w:rPr>
          <w:rFonts w:ascii="Arial" w:eastAsia="Times New Roman" w:hAnsi="Arial" w:cs="Arial"/>
          <w:sz w:val="24"/>
          <w:szCs w:val="24"/>
          <w:lang w:val="az-Latn-AZ"/>
        </w:rPr>
        <w:t>nə</w:t>
      </w:r>
      <w:r w:rsidR="00644056">
        <w:rPr>
          <w:rFonts w:ascii="Arial" w:eastAsia="Times New Roman" w:hAnsi="Arial" w:cs="Arial"/>
          <w:sz w:val="24"/>
          <w:szCs w:val="24"/>
          <w:lang w:val="az-Latn-AZ"/>
        </w:rPr>
        <w:t xml:space="preserve"> dair </w:t>
      </w:r>
      <w:r w:rsidR="00C8592A" w:rsidRPr="00BE0511">
        <w:rPr>
          <w:rFonts w:ascii="Arial" w:eastAsia="Times New Roman" w:hAnsi="Arial" w:cs="Arial"/>
          <w:sz w:val="24"/>
          <w:szCs w:val="24"/>
          <w:lang w:val="az-Latn-AZ"/>
        </w:rPr>
        <w:t>təqdimatı</w:t>
      </w:r>
      <w:r w:rsidR="006F2170" w:rsidRPr="00BE0511">
        <w:rPr>
          <w:rFonts w:ascii="Arial" w:eastAsia="Times New Roman" w:hAnsi="Arial" w:cs="Arial"/>
          <w:sz w:val="24"/>
          <w:szCs w:val="24"/>
          <w:lang w:val="az-Latn-AZ"/>
        </w:rPr>
        <w:t>na</w:t>
      </w:r>
      <w:r w:rsidR="00C8592A" w:rsidRPr="00BE0511">
        <w:rPr>
          <w:rFonts w:ascii="Arial" w:eastAsia="Times New Roman" w:hAnsi="Arial" w:cs="Arial"/>
          <w:sz w:val="24"/>
          <w:szCs w:val="24"/>
          <w:lang w:val="az-Latn-AZ"/>
        </w:rPr>
        <w:t xml:space="preserve"> baxılması üzrə  Məhkəmə-Hüquq Şurasının qəbul etdiyi qərarın </w:t>
      </w:r>
      <w:r w:rsidR="006F2170" w:rsidRPr="00BE0511">
        <w:rPr>
          <w:rFonts w:ascii="Arial" w:eastAsia="Times New Roman" w:hAnsi="Arial" w:cs="Arial"/>
          <w:sz w:val="24"/>
          <w:szCs w:val="24"/>
          <w:lang w:val="az-Latn-AZ"/>
        </w:rPr>
        <w:t xml:space="preserve">və </w:t>
      </w:r>
      <w:r w:rsidR="00607852" w:rsidRPr="00BE0511">
        <w:rPr>
          <w:rFonts w:ascii="Arial" w:eastAsia="Times New Roman" w:hAnsi="Arial" w:cs="Arial"/>
          <w:sz w:val="24"/>
          <w:szCs w:val="24"/>
          <w:lang w:val="az-Latn-AZ"/>
        </w:rPr>
        <w:t xml:space="preserve">Konstitusiya Məhkəməsinin </w:t>
      </w:r>
      <w:r w:rsidR="006F2170" w:rsidRPr="00BE0511">
        <w:rPr>
          <w:rFonts w:ascii="Arial" w:eastAsia="Times New Roman" w:hAnsi="Arial" w:cs="Arial"/>
          <w:sz w:val="24"/>
          <w:szCs w:val="24"/>
          <w:lang w:val="az-Latn-AZ"/>
        </w:rPr>
        <w:t>hakimin</w:t>
      </w:r>
      <w:r w:rsidR="00607852" w:rsidRPr="00BE0511">
        <w:rPr>
          <w:rFonts w:ascii="Arial" w:eastAsia="Times New Roman" w:hAnsi="Arial" w:cs="Arial"/>
          <w:sz w:val="24"/>
          <w:szCs w:val="24"/>
          <w:lang w:val="az-Latn-AZ"/>
        </w:rPr>
        <w:t>in</w:t>
      </w:r>
      <w:r w:rsidR="006F2170" w:rsidRPr="00BE0511">
        <w:rPr>
          <w:rFonts w:ascii="Arial" w:eastAsia="Times New Roman" w:hAnsi="Arial" w:cs="Arial"/>
          <w:sz w:val="24"/>
          <w:szCs w:val="24"/>
          <w:lang w:val="az-Latn-AZ"/>
        </w:rPr>
        <w:t xml:space="preserve"> cinayət məsuliyyətinə cəlb edilməsinə razılığın verilməsinə dair Konstitusiya Məhkəməsinin Qərarının </w:t>
      </w:r>
      <w:r w:rsidR="00C8592A" w:rsidRPr="00BE0511">
        <w:rPr>
          <w:rFonts w:ascii="Arial" w:eastAsia="Times New Roman" w:hAnsi="Arial" w:cs="Arial"/>
          <w:sz w:val="24"/>
          <w:szCs w:val="24"/>
          <w:lang w:val="az-Latn-AZ"/>
        </w:rPr>
        <w:t>hüquqi təbiətinə nəzər salmağı vacib hesab edir.</w:t>
      </w:r>
    </w:p>
    <w:p w14:paraId="44397980" w14:textId="67D61321" w:rsidR="00A443DA" w:rsidRDefault="007E7C7B"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“Mə</w:t>
      </w:r>
      <w:r w:rsidR="000D4C60" w:rsidRPr="00BE0511">
        <w:rPr>
          <w:rFonts w:ascii="Arial" w:eastAsia="Times New Roman" w:hAnsi="Arial" w:cs="Arial"/>
          <w:sz w:val="24"/>
          <w:szCs w:val="24"/>
          <w:lang w:val="az-Latn-AZ"/>
        </w:rPr>
        <w:t>h</w:t>
      </w:r>
      <w:r w:rsidRPr="00BE0511">
        <w:rPr>
          <w:rFonts w:ascii="Arial" w:eastAsia="Times New Roman" w:hAnsi="Arial" w:cs="Arial"/>
          <w:sz w:val="24"/>
          <w:szCs w:val="24"/>
          <w:lang w:val="az-Latn-AZ"/>
        </w:rPr>
        <w:t>k</w:t>
      </w:r>
      <w:r w:rsidR="000D4C60" w:rsidRPr="00BE0511">
        <w:rPr>
          <w:rFonts w:ascii="Arial" w:eastAsia="Times New Roman" w:hAnsi="Arial" w:cs="Arial"/>
          <w:sz w:val="24"/>
          <w:szCs w:val="24"/>
          <w:lang w:val="az-Latn-AZ"/>
        </w:rPr>
        <w:t>əmə-Hüquq Ş</w:t>
      </w:r>
      <w:r w:rsidR="00607852" w:rsidRPr="00BE0511">
        <w:rPr>
          <w:rFonts w:ascii="Arial" w:eastAsia="Times New Roman" w:hAnsi="Arial" w:cs="Arial"/>
          <w:sz w:val="24"/>
          <w:szCs w:val="24"/>
          <w:lang w:val="az-Latn-AZ"/>
        </w:rPr>
        <w:t>u</w:t>
      </w:r>
      <w:r w:rsidR="000D4C60" w:rsidRPr="00BE0511">
        <w:rPr>
          <w:rFonts w:ascii="Arial" w:eastAsia="Times New Roman" w:hAnsi="Arial" w:cs="Arial"/>
          <w:sz w:val="24"/>
          <w:szCs w:val="24"/>
          <w:lang w:val="az-Latn-AZ"/>
        </w:rPr>
        <w:t xml:space="preserve">rası haqqında” </w:t>
      </w:r>
      <w:r w:rsidR="007F4F21" w:rsidRPr="00BE0511">
        <w:rPr>
          <w:rFonts w:ascii="Arial" w:eastAsia="Times New Roman" w:hAnsi="Arial" w:cs="Arial"/>
          <w:sz w:val="24"/>
          <w:szCs w:val="24"/>
          <w:lang w:val="az-Latn-AZ"/>
        </w:rPr>
        <w:t xml:space="preserve">Azərbaycan Respublikası </w:t>
      </w:r>
      <w:r w:rsidR="000D4C60" w:rsidRPr="00BE0511">
        <w:rPr>
          <w:rFonts w:ascii="Arial" w:eastAsia="Times New Roman" w:hAnsi="Arial" w:cs="Arial"/>
          <w:sz w:val="24"/>
          <w:szCs w:val="24"/>
          <w:lang w:val="az-Latn-AZ"/>
        </w:rPr>
        <w:t>Qanunun</w:t>
      </w:r>
      <w:r w:rsidR="007F4F21" w:rsidRPr="00BE0511">
        <w:rPr>
          <w:rFonts w:ascii="Arial" w:eastAsia="Times New Roman" w:hAnsi="Arial" w:cs="Arial"/>
          <w:sz w:val="24"/>
          <w:szCs w:val="24"/>
          <w:lang w:val="az-Latn-AZ"/>
        </w:rPr>
        <w:t>un</w:t>
      </w:r>
      <w:r w:rsidR="00A443DA">
        <w:rPr>
          <w:rFonts w:ascii="Arial" w:eastAsia="Times New Roman" w:hAnsi="Arial" w:cs="Arial"/>
          <w:sz w:val="24"/>
          <w:szCs w:val="24"/>
          <w:lang w:val="az-Latn-AZ"/>
        </w:rPr>
        <w:t xml:space="preserve"> (bundan sonra – </w:t>
      </w:r>
      <w:bookmarkStart w:id="1" w:name="_Hlk94194758"/>
      <w:r w:rsidR="00A443DA">
        <w:rPr>
          <w:rFonts w:ascii="Arial" w:eastAsia="Times New Roman" w:hAnsi="Arial" w:cs="Arial"/>
          <w:sz w:val="24"/>
          <w:szCs w:val="24"/>
          <w:lang w:val="az-Latn-AZ"/>
        </w:rPr>
        <w:t>“Məhkəmə-Hüquq Şurası haqqında</w:t>
      </w:r>
      <w:r w:rsidR="00786D19">
        <w:rPr>
          <w:rFonts w:ascii="Arial" w:eastAsia="Times New Roman" w:hAnsi="Arial" w:cs="Arial"/>
          <w:sz w:val="24"/>
          <w:szCs w:val="24"/>
          <w:lang w:val="az-Latn-AZ"/>
        </w:rPr>
        <w:t>”</w:t>
      </w:r>
      <w:r w:rsidR="00A443DA">
        <w:rPr>
          <w:rFonts w:ascii="Arial" w:eastAsia="Times New Roman" w:hAnsi="Arial" w:cs="Arial"/>
          <w:sz w:val="24"/>
          <w:szCs w:val="24"/>
          <w:lang w:val="az-Latn-AZ"/>
        </w:rPr>
        <w:t xml:space="preserve"> Qanun</w:t>
      </w:r>
      <w:bookmarkEnd w:id="1"/>
      <w:r w:rsidR="00A443DA">
        <w:rPr>
          <w:rFonts w:ascii="Arial" w:eastAsia="Times New Roman" w:hAnsi="Arial" w:cs="Arial"/>
          <w:sz w:val="24"/>
          <w:szCs w:val="24"/>
          <w:lang w:val="az-Latn-AZ"/>
        </w:rPr>
        <w:t>)</w:t>
      </w:r>
      <w:r w:rsidR="000D4C60" w:rsidRPr="00BE0511">
        <w:rPr>
          <w:rFonts w:ascii="Arial" w:eastAsia="Times New Roman" w:hAnsi="Arial" w:cs="Arial"/>
          <w:sz w:val="24"/>
          <w:szCs w:val="24"/>
          <w:lang w:val="az-Latn-AZ"/>
        </w:rPr>
        <w:t xml:space="preserve"> </w:t>
      </w:r>
      <w:r w:rsidR="00CD2D2E" w:rsidRPr="00BE0511">
        <w:rPr>
          <w:rFonts w:ascii="Arial" w:eastAsia="Times New Roman" w:hAnsi="Arial" w:cs="Arial"/>
          <w:sz w:val="24"/>
          <w:szCs w:val="24"/>
          <w:lang w:val="az-Latn-AZ"/>
        </w:rPr>
        <w:t>1-ci maddəsinə əsasən, Məhkəmə-Hüquq Şurası Azərbaycan Respublikasında məhkəmə sisteminin təşkilinin</w:t>
      </w:r>
      <w:r w:rsidR="00CD2D2E" w:rsidRPr="00BE0511">
        <w:rPr>
          <w:rFonts w:ascii="Arial" w:eastAsia="Times New Roman" w:hAnsi="Arial" w:cs="Arial"/>
          <w:i/>
          <w:iCs/>
          <w:sz w:val="24"/>
          <w:szCs w:val="24"/>
          <w:lang w:val="az-Latn-AZ"/>
        </w:rPr>
        <w:t xml:space="preserve">, </w:t>
      </w:r>
      <w:r w:rsidR="00CD2D2E" w:rsidRPr="00BE0511">
        <w:rPr>
          <w:rFonts w:ascii="Arial" w:eastAsia="Times New Roman" w:hAnsi="Arial" w:cs="Arial"/>
          <w:sz w:val="24"/>
          <w:szCs w:val="24"/>
          <w:lang w:val="az-Latn-AZ"/>
        </w:rPr>
        <w:t>hakimlərin və məhkəmə sisteminin müstəqilliyinin təmin edilməsi... və hakimlərlə bağlı digər məsələləri səlahiyyəti daxilində həll edən</w:t>
      </w:r>
      <w:r w:rsidR="00A443DA">
        <w:rPr>
          <w:rFonts w:ascii="Arial" w:eastAsia="Times New Roman" w:hAnsi="Arial" w:cs="Arial"/>
          <w:sz w:val="24"/>
          <w:szCs w:val="24"/>
          <w:lang w:val="az-Latn-AZ"/>
        </w:rPr>
        <w:t>,</w:t>
      </w:r>
      <w:r w:rsidR="00CD2D2E" w:rsidRPr="00BE0511">
        <w:rPr>
          <w:rFonts w:ascii="Arial" w:eastAsia="Times New Roman" w:hAnsi="Arial" w:cs="Arial"/>
          <w:sz w:val="24"/>
          <w:szCs w:val="24"/>
          <w:lang w:val="az-Latn-AZ"/>
        </w:rPr>
        <w:t xml:space="preserve"> məhkəmə hakimiyyətinin özünüidarə funksiyalarını həyata keçirən orqandır.</w:t>
      </w:r>
    </w:p>
    <w:p w14:paraId="25BF4410" w14:textId="30BFD240" w:rsidR="000D4C60" w:rsidRPr="00BE0511" w:rsidRDefault="00A443DA" w:rsidP="00BE0511">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 xml:space="preserve">Həmin </w:t>
      </w:r>
      <w:r w:rsidR="00CD2D2E" w:rsidRPr="00BE0511">
        <w:rPr>
          <w:rFonts w:ascii="Arial" w:eastAsia="Times New Roman" w:hAnsi="Arial" w:cs="Arial"/>
          <w:sz w:val="24"/>
          <w:szCs w:val="24"/>
          <w:lang w:val="az-Latn-AZ"/>
        </w:rPr>
        <w:t>Qanunun</w:t>
      </w:r>
      <w:r w:rsidR="000D4C60" w:rsidRPr="00BE0511">
        <w:rPr>
          <w:rFonts w:ascii="Arial" w:eastAsia="Times New Roman" w:hAnsi="Arial" w:cs="Arial"/>
          <w:sz w:val="24"/>
          <w:szCs w:val="24"/>
          <w:lang w:val="az-Latn-AZ"/>
        </w:rPr>
        <w:t xml:space="preserve"> 11.0.12-ci maddəsinə müvafiq olaraq, Məhkəmə</w:t>
      </w:r>
      <w:r w:rsidR="007F4F21" w:rsidRPr="00BE0511">
        <w:rPr>
          <w:rFonts w:ascii="Arial" w:eastAsia="Times New Roman" w:hAnsi="Arial" w:cs="Arial"/>
          <w:sz w:val="24"/>
          <w:szCs w:val="24"/>
          <w:lang w:val="az-Latn-AZ"/>
        </w:rPr>
        <w:t>-</w:t>
      </w:r>
      <w:r w:rsidR="000D4C60" w:rsidRPr="00BE0511">
        <w:rPr>
          <w:rFonts w:ascii="Arial" w:eastAsia="Times New Roman" w:hAnsi="Arial" w:cs="Arial"/>
          <w:sz w:val="24"/>
          <w:szCs w:val="24"/>
          <w:lang w:val="az-Latn-AZ"/>
        </w:rPr>
        <w:t>Hüquq Ş</w:t>
      </w:r>
      <w:r w:rsidR="007F4F21" w:rsidRPr="00BE0511">
        <w:rPr>
          <w:rFonts w:ascii="Arial" w:eastAsia="Times New Roman" w:hAnsi="Arial" w:cs="Arial"/>
          <w:sz w:val="24"/>
          <w:szCs w:val="24"/>
          <w:lang w:val="az-Latn-AZ"/>
        </w:rPr>
        <w:t>u</w:t>
      </w:r>
      <w:r w:rsidR="000D4C60" w:rsidRPr="00BE0511">
        <w:rPr>
          <w:rFonts w:ascii="Arial" w:eastAsia="Times New Roman" w:hAnsi="Arial" w:cs="Arial"/>
          <w:sz w:val="24"/>
          <w:szCs w:val="24"/>
          <w:lang w:val="az-Latn-AZ"/>
        </w:rPr>
        <w:t xml:space="preserve">rası hakimlərin səlahiyyətlərinə xitam verilməsi və cinayət məsuliyyətinə cəlb edilməsi barədə müraciətlərə baxır. </w:t>
      </w:r>
      <w:r w:rsidR="00786D19" w:rsidRPr="00786D19">
        <w:rPr>
          <w:rFonts w:ascii="Arial" w:eastAsia="Times New Roman" w:hAnsi="Arial" w:cs="Arial"/>
          <w:sz w:val="24"/>
          <w:szCs w:val="24"/>
          <w:lang w:val="az-Latn-AZ"/>
        </w:rPr>
        <w:t>“Məhkəmə-Hüquq Şurası haqqında</w:t>
      </w:r>
      <w:r w:rsidR="00786D19">
        <w:rPr>
          <w:rFonts w:ascii="Arial" w:eastAsia="Times New Roman" w:hAnsi="Arial" w:cs="Arial"/>
          <w:sz w:val="24"/>
          <w:szCs w:val="24"/>
          <w:lang w:val="az-Latn-AZ"/>
        </w:rPr>
        <w:t>”</w:t>
      </w:r>
      <w:r w:rsidR="00786D19" w:rsidRPr="00786D19">
        <w:rPr>
          <w:rFonts w:ascii="Arial" w:eastAsia="Times New Roman" w:hAnsi="Arial" w:cs="Arial"/>
          <w:sz w:val="24"/>
          <w:szCs w:val="24"/>
          <w:lang w:val="az-Latn-AZ"/>
        </w:rPr>
        <w:t xml:space="preserve"> </w:t>
      </w:r>
      <w:r w:rsidR="000D4C60" w:rsidRPr="00BE0511">
        <w:rPr>
          <w:rFonts w:ascii="Arial" w:eastAsia="Times New Roman" w:hAnsi="Arial" w:cs="Arial"/>
          <w:sz w:val="24"/>
          <w:szCs w:val="24"/>
          <w:lang w:val="az-Latn-AZ"/>
        </w:rPr>
        <w:t xml:space="preserve">Qanunun 12.0.9-cu maddəsinə əsasən, </w:t>
      </w:r>
      <w:r w:rsidR="00034E53" w:rsidRPr="00BE0511">
        <w:rPr>
          <w:rFonts w:ascii="Arial" w:eastAsia="Times New Roman" w:hAnsi="Arial" w:cs="Arial"/>
          <w:sz w:val="24"/>
          <w:szCs w:val="24"/>
          <w:lang w:val="az-Latn-AZ"/>
        </w:rPr>
        <w:t>h</w:t>
      </w:r>
      <w:r w:rsidR="000D4C60" w:rsidRPr="00BE0511">
        <w:rPr>
          <w:rFonts w:ascii="Arial" w:eastAsia="Times New Roman" w:hAnsi="Arial" w:cs="Arial"/>
          <w:sz w:val="24"/>
          <w:szCs w:val="24"/>
          <w:lang w:val="az-Latn-AZ"/>
        </w:rPr>
        <w:t>akimlər barəsində cinayət təqibinin həyata keçirilməsinə razılıq vermək Məhkəmə-Hüquq Ş</w:t>
      </w:r>
      <w:r w:rsidR="007F4F21" w:rsidRPr="00BE0511">
        <w:rPr>
          <w:rFonts w:ascii="Arial" w:eastAsia="Times New Roman" w:hAnsi="Arial" w:cs="Arial"/>
          <w:sz w:val="24"/>
          <w:szCs w:val="24"/>
          <w:lang w:val="az-Latn-AZ"/>
        </w:rPr>
        <w:t>u</w:t>
      </w:r>
      <w:r w:rsidR="000D4C60" w:rsidRPr="00BE0511">
        <w:rPr>
          <w:rFonts w:ascii="Arial" w:eastAsia="Times New Roman" w:hAnsi="Arial" w:cs="Arial"/>
          <w:sz w:val="24"/>
          <w:szCs w:val="24"/>
          <w:lang w:val="az-Latn-AZ"/>
        </w:rPr>
        <w:t>rasının hüququdur.</w:t>
      </w:r>
      <w:r w:rsidR="00C8592A" w:rsidRPr="00BE0511">
        <w:rPr>
          <w:rFonts w:ascii="Arial" w:eastAsia="Times New Roman" w:hAnsi="Arial" w:cs="Arial"/>
          <w:sz w:val="24"/>
          <w:szCs w:val="24"/>
          <w:lang w:val="az-Latn-AZ"/>
        </w:rPr>
        <w:t xml:space="preserve"> Hakim barəsində cinayət təqibinin həyata keçirilməsinə razılıq verilməsi barədə Azərbaycan Respublikası Baş prokurorunun təqdimatının təmin və ya rədd edilməsi haqqında qərar qəbul edilərkən səsvermədə Məhkəmə-Hüquq Şurasının yalnız hakim üzvləri iştirak edirlər. Məhkəmə-Hüquq Şurasının bu məsələ üzrə qəbul edilən qərarı qətidir (17.4</w:t>
      </w:r>
      <w:r w:rsidR="007F4F21" w:rsidRPr="00BE0511">
        <w:rPr>
          <w:rFonts w:ascii="Arial" w:eastAsia="Times New Roman" w:hAnsi="Arial" w:cs="Arial"/>
          <w:sz w:val="24"/>
          <w:szCs w:val="24"/>
          <w:lang w:val="az-Latn-AZ"/>
        </w:rPr>
        <w:t>-cü maddə</w:t>
      </w:r>
      <w:r w:rsidR="00C8592A" w:rsidRPr="00BE0511">
        <w:rPr>
          <w:rFonts w:ascii="Arial" w:eastAsia="Times New Roman" w:hAnsi="Arial" w:cs="Arial"/>
          <w:sz w:val="24"/>
          <w:szCs w:val="24"/>
          <w:lang w:val="az-Latn-AZ"/>
        </w:rPr>
        <w:t>).</w:t>
      </w:r>
    </w:p>
    <w:p w14:paraId="11384F70" w14:textId="12DD5C61" w:rsidR="000160D7" w:rsidRDefault="00786D19" w:rsidP="00BE0511">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w:t>
      </w:r>
      <w:r w:rsidR="00414601" w:rsidRPr="00BE0511">
        <w:rPr>
          <w:rFonts w:ascii="Arial" w:eastAsia="Times New Roman" w:hAnsi="Arial" w:cs="Arial"/>
          <w:sz w:val="24"/>
          <w:szCs w:val="24"/>
          <w:lang w:val="az-Latn-AZ"/>
        </w:rPr>
        <w:t xml:space="preserve">Məhkəmə-Hüquq Şurası haqqında” Qanunun 18.1-ci maddəsinə </w:t>
      </w:r>
      <w:r w:rsidR="00A34F4E">
        <w:rPr>
          <w:rFonts w:ascii="Arial" w:eastAsia="Times New Roman" w:hAnsi="Arial" w:cs="Arial"/>
          <w:sz w:val="24"/>
          <w:szCs w:val="24"/>
          <w:lang w:val="az-Latn-AZ"/>
        </w:rPr>
        <w:t>uyğun olaraq</w:t>
      </w:r>
      <w:r>
        <w:rPr>
          <w:rFonts w:ascii="Arial" w:eastAsia="Times New Roman" w:hAnsi="Arial" w:cs="Arial"/>
          <w:sz w:val="24"/>
          <w:szCs w:val="24"/>
          <w:lang w:val="az-Latn-AZ"/>
        </w:rPr>
        <w:t>,</w:t>
      </w:r>
      <w:r w:rsidR="00414601" w:rsidRPr="00BE0511">
        <w:rPr>
          <w:rFonts w:ascii="Arial" w:eastAsia="Times New Roman" w:hAnsi="Arial" w:cs="Arial"/>
          <w:sz w:val="24"/>
          <w:szCs w:val="24"/>
          <w:lang w:val="az-Latn-AZ"/>
        </w:rPr>
        <w:t xml:space="preserve"> həmin Qanunun 17.4-cü maddəsində nəzərdə tutulmuş (hakim barəsində cinayət təqibinin həyata keçirilməsinə razılıq verilməsi barədə Azərbaycan Respublikası Baş prokurorunun təqdimatının təmin edilməsi və ya rədd edilməsi haqqında) qərardan şikayət verilə bilməz</w:t>
      </w:r>
      <w:r w:rsidR="009733B9" w:rsidRPr="00BE0511">
        <w:rPr>
          <w:rFonts w:ascii="Arial" w:eastAsia="Times New Roman" w:hAnsi="Arial" w:cs="Arial"/>
          <w:sz w:val="24"/>
          <w:szCs w:val="24"/>
          <w:lang w:val="az-Latn-AZ"/>
        </w:rPr>
        <w:t>.</w:t>
      </w:r>
    </w:p>
    <w:p w14:paraId="6223C9D4" w14:textId="45659B6A" w:rsidR="00D961BB" w:rsidRPr="00BE0511" w:rsidRDefault="00D961BB" w:rsidP="00D961BB">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Konstitusiyanın 130-cu maddəsinin IX hissəsinə görə, Azərbaycan Respublikasının Konstitusiya Məhkəməsi öz səlahiyyətlərinə aid edilən məsələlərə dair qərarlar qəbul edir. Azərbaycan Respublikası Konstitusiya Məhkəməsinin qərarı Azərbaycan Respublikası ərazisində məcburi qüvvəyə malikdir.</w:t>
      </w:r>
    </w:p>
    <w:p w14:paraId="3DDDE41E" w14:textId="73904462" w:rsidR="00BD507D" w:rsidRPr="00BE0511" w:rsidRDefault="00A538D5" w:rsidP="00BE0511">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Qanunvericilik normalarının</w:t>
      </w:r>
      <w:r w:rsidR="00BD507D" w:rsidRPr="00BE0511">
        <w:rPr>
          <w:rFonts w:ascii="Arial" w:eastAsia="Times New Roman" w:hAnsi="Arial" w:cs="Arial"/>
          <w:sz w:val="24"/>
          <w:szCs w:val="24"/>
          <w:lang w:val="az-Latn-AZ"/>
        </w:rPr>
        <w:t xml:space="preserve"> əlaqəli təhlili belə nəticəyə gəlməyə əsas verir ki, hakim</w:t>
      </w:r>
      <w:r w:rsidR="007F46C2" w:rsidRPr="00BE0511">
        <w:rPr>
          <w:rFonts w:ascii="Arial" w:eastAsia="Times New Roman" w:hAnsi="Arial" w:cs="Arial"/>
          <w:sz w:val="24"/>
          <w:szCs w:val="24"/>
          <w:lang w:val="az-Latn-AZ"/>
        </w:rPr>
        <w:t xml:space="preserve"> </w:t>
      </w:r>
      <w:r w:rsidR="00BD507D" w:rsidRPr="00BE0511">
        <w:rPr>
          <w:rFonts w:ascii="Arial" w:eastAsia="Times New Roman" w:hAnsi="Arial" w:cs="Arial"/>
          <w:sz w:val="24"/>
          <w:szCs w:val="24"/>
          <w:lang w:val="az-Latn-AZ"/>
        </w:rPr>
        <w:t>barəsində cinayət təqibinin həyata keçirilməsinə razılıq verilib-verilməməsinə dair qərarın düzgün olması prezumpsiyası mövcuddur.</w:t>
      </w:r>
    </w:p>
    <w:p w14:paraId="7E20E205" w14:textId="2A642BE0" w:rsidR="00414601" w:rsidRPr="00BE0511" w:rsidRDefault="006C634D"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Göstəri</w:t>
      </w:r>
      <w:r w:rsidR="007F4F21" w:rsidRPr="00BE0511">
        <w:rPr>
          <w:rFonts w:ascii="Arial" w:eastAsia="Times New Roman" w:hAnsi="Arial" w:cs="Arial"/>
          <w:sz w:val="24"/>
          <w:szCs w:val="24"/>
          <w:lang w:val="az-Latn-AZ"/>
        </w:rPr>
        <w:t>lən</w:t>
      </w:r>
      <w:r w:rsidRPr="00BE0511">
        <w:rPr>
          <w:rFonts w:ascii="Arial" w:eastAsia="Times New Roman" w:hAnsi="Arial" w:cs="Arial"/>
          <w:sz w:val="24"/>
          <w:szCs w:val="24"/>
          <w:lang w:val="az-Latn-AZ"/>
        </w:rPr>
        <w:t xml:space="preserve">lərə əsasən </w:t>
      </w:r>
      <w:r w:rsidR="007E7C7B" w:rsidRPr="00BE0511">
        <w:rPr>
          <w:rFonts w:ascii="Arial" w:eastAsia="Times New Roman" w:hAnsi="Arial" w:cs="Arial"/>
          <w:sz w:val="24"/>
          <w:szCs w:val="24"/>
          <w:lang w:val="az-Latn-AZ"/>
        </w:rPr>
        <w:t>K</w:t>
      </w:r>
      <w:r w:rsidRPr="00BE0511">
        <w:rPr>
          <w:rFonts w:ascii="Arial" w:eastAsia="Times New Roman" w:hAnsi="Arial" w:cs="Arial"/>
          <w:sz w:val="24"/>
          <w:szCs w:val="24"/>
          <w:lang w:val="az-Latn-AZ"/>
        </w:rPr>
        <w:t>onstitusiya Məhkəməsinin Plenumu hesab edir ki,</w:t>
      </w:r>
      <w:r w:rsidR="00414601" w:rsidRPr="00BE0511">
        <w:rPr>
          <w:rFonts w:ascii="Arial" w:eastAsia="Times New Roman" w:hAnsi="Arial" w:cs="Arial"/>
          <w:sz w:val="24"/>
          <w:szCs w:val="24"/>
          <w:lang w:val="az-Latn-AZ"/>
        </w:rPr>
        <w:t xml:space="preserve"> </w:t>
      </w:r>
      <w:r w:rsidR="009733B9" w:rsidRPr="00BE0511">
        <w:rPr>
          <w:rFonts w:ascii="Arial" w:eastAsia="Times New Roman" w:hAnsi="Arial" w:cs="Arial"/>
          <w:sz w:val="24"/>
          <w:szCs w:val="24"/>
          <w:lang w:val="az-Latn-AZ"/>
        </w:rPr>
        <w:t>Konstitusiya Məhkəməsinin və</w:t>
      </w:r>
      <w:r w:rsidR="007F4F21" w:rsidRPr="00BE0511">
        <w:rPr>
          <w:rFonts w:ascii="Arial" w:eastAsia="Times New Roman" w:hAnsi="Arial" w:cs="Arial"/>
          <w:sz w:val="24"/>
          <w:szCs w:val="24"/>
          <w:lang w:val="az-Latn-AZ"/>
        </w:rPr>
        <w:t xml:space="preserve"> ya</w:t>
      </w:r>
      <w:r w:rsidR="009733B9" w:rsidRPr="00BE0511">
        <w:rPr>
          <w:rFonts w:ascii="Arial" w:eastAsia="Times New Roman" w:hAnsi="Arial" w:cs="Arial"/>
          <w:sz w:val="24"/>
          <w:szCs w:val="24"/>
          <w:lang w:val="az-Latn-AZ"/>
        </w:rPr>
        <w:t xml:space="preserve"> </w:t>
      </w:r>
      <w:r w:rsidR="00414601" w:rsidRPr="00BE0511">
        <w:rPr>
          <w:rFonts w:ascii="Arial" w:eastAsia="Times New Roman" w:hAnsi="Arial" w:cs="Arial"/>
          <w:sz w:val="24"/>
          <w:szCs w:val="24"/>
          <w:lang w:val="az-Latn-AZ"/>
        </w:rPr>
        <w:t>Məhkəmə-Hüquq Şurasının hakim</w:t>
      </w:r>
      <w:r w:rsidR="00A34F4E">
        <w:rPr>
          <w:rFonts w:ascii="Arial" w:eastAsia="Times New Roman" w:hAnsi="Arial" w:cs="Arial"/>
          <w:sz w:val="24"/>
          <w:szCs w:val="24"/>
          <w:lang w:val="az-Latn-AZ"/>
        </w:rPr>
        <w:t xml:space="preserve"> barəsində</w:t>
      </w:r>
      <w:r w:rsidR="00414601" w:rsidRPr="00BE0511">
        <w:rPr>
          <w:rFonts w:ascii="Arial" w:eastAsia="Times New Roman" w:hAnsi="Arial" w:cs="Arial"/>
          <w:sz w:val="24"/>
          <w:szCs w:val="24"/>
          <w:lang w:val="az-Latn-AZ"/>
        </w:rPr>
        <w:t xml:space="preserve"> </w:t>
      </w:r>
      <w:r w:rsidR="009733B9" w:rsidRPr="00BE0511">
        <w:rPr>
          <w:rFonts w:ascii="Arial" w:eastAsia="Times New Roman" w:hAnsi="Arial" w:cs="Arial"/>
          <w:sz w:val="24"/>
          <w:szCs w:val="24"/>
          <w:lang w:val="az-Latn-AZ"/>
        </w:rPr>
        <w:t>cinayət</w:t>
      </w:r>
      <w:r w:rsidR="00A34F4E">
        <w:rPr>
          <w:rFonts w:ascii="Arial" w:eastAsia="Times New Roman" w:hAnsi="Arial" w:cs="Arial"/>
          <w:sz w:val="24"/>
          <w:szCs w:val="24"/>
          <w:lang w:val="az-Latn-AZ"/>
        </w:rPr>
        <w:t xml:space="preserve"> təqibinin həyata keçirilməsi məqsədi ilə</w:t>
      </w:r>
      <w:r w:rsidR="009733B9" w:rsidRPr="00BE0511">
        <w:rPr>
          <w:rFonts w:ascii="Arial" w:eastAsia="Times New Roman" w:hAnsi="Arial" w:cs="Arial"/>
          <w:sz w:val="24"/>
          <w:szCs w:val="24"/>
          <w:lang w:val="az-Latn-AZ"/>
        </w:rPr>
        <w:t xml:space="preserve"> toxunulmazlı</w:t>
      </w:r>
      <w:r w:rsidR="00BF3414" w:rsidRPr="00BE0511">
        <w:rPr>
          <w:rFonts w:ascii="Arial" w:eastAsia="Times New Roman" w:hAnsi="Arial" w:cs="Arial"/>
          <w:sz w:val="24"/>
          <w:szCs w:val="24"/>
          <w:lang w:val="az-Latn-AZ"/>
        </w:rPr>
        <w:t>q</w:t>
      </w:r>
      <w:r w:rsidR="00A538D5">
        <w:rPr>
          <w:rFonts w:ascii="Arial" w:eastAsia="Times New Roman" w:hAnsi="Arial" w:cs="Arial"/>
          <w:sz w:val="24"/>
          <w:szCs w:val="24"/>
          <w:lang w:val="az-Latn-AZ"/>
        </w:rPr>
        <w:t xml:space="preserve"> hüququndan</w:t>
      </w:r>
      <w:r w:rsidR="009733B9" w:rsidRPr="00BE0511">
        <w:rPr>
          <w:rFonts w:ascii="Arial" w:eastAsia="Times New Roman" w:hAnsi="Arial" w:cs="Arial"/>
          <w:sz w:val="24"/>
          <w:szCs w:val="24"/>
          <w:lang w:val="az-Latn-AZ"/>
        </w:rPr>
        <w:t xml:space="preserve"> məhrum edilməsinə</w:t>
      </w:r>
      <w:r w:rsidR="00414601" w:rsidRPr="00BE0511">
        <w:rPr>
          <w:rFonts w:ascii="Arial" w:eastAsia="Times New Roman" w:hAnsi="Arial" w:cs="Arial"/>
          <w:sz w:val="24"/>
          <w:szCs w:val="24"/>
          <w:lang w:val="az-Latn-AZ"/>
        </w:rPr>
        <w:t xml:space="preserve"> </w:t>
      </w:r>
      <w:r w:rsidR="009733B9" w:rsidRPr="00BE0511">
        <w:rPr>
          <w:rFonts w:ascii="Arial" w:eastAsia="Times New Roman" w:hAnsi="Arial" w:cs="Arial"/>
          <w:sz w:val="24"/>
          <w:szCs w:val="24"/>
          <w:lang w:val="az-Latn-AZ"/>
        </w:rPr>
        <w:t>dair</w:t>
      </w:r>
      <w:r w:rsidR="00A34F4E">
        <w:rPr>
          <w:rFonts w:ascii="Arial" w:eastAsia="Times New Roman" w:hAnsi="Arial" w:cs="Arial"/>
          <w:sz w:val="24"/>
          <w:szCs w:val="24"/>
          <w:lang w:val="az-Latn-AZ"/>
        </w:rPr>
        <w:t xml:space="preserve"> Baş prokurorun təqdimatı</w:t>
      </w:r>
      <w:r w:rsidR="00FC32D3">
        <w:rPr>
          <w:rFonts w:ascii="Arial" w:eastAsia="Times New Roman" w:hAnsi="Arial" w:cs="Arial"/>
          <w:sz w:val="24"/>
          <w:szCs w:val="24"/>
          <w:lang w:val="az-Latn-AZ"/>
        </w:rPr>
        <w:t>nın rədd edilməsi</w:t>
      </w:r>
      <w:r w:rsidR="00A34F4E">
        <w:rPr>
          <w:rFonts w:ascii="Arial" w:eastAsia="Times New Roman" w:hAnsi="Arial" w:cs="Arial"/>
          <w:sz w:val="24"/>
          <w:szCs w:val="24"/>
          <w:lang w:val="az-Latn-AZ"/>
        </w:rPr>
        <w:t xml:space="preserve"> üzrə</w:t>
      </w:r>
      <w:r w:rsidR="00414601" w:rsidRPr="00BE0511">
        <w:rPr>
          <w:rFonts w:ascii="Arial" w:eastAsia="Times New Roman" w:hAnsi="Arial" w:cs="Arial"/>
          <w:sz w:val="24"/>
          <w:szCs w:val="24"/>
          <w:lang w:val="az-Latn-AZ"/>
        </w:rPr>
        <w:t xml:space="preserve"> qərarı,</w:t>
      </w:r>
      <w:r w:rsidR="00FC32D3">
        <w:rPr>
          <w:rFonts w:ascii="Arial" w:eastAsia="Times New Roman" w:hAnsi="Arial" w:cs="Arial"/>
          <w:sz w:val="24"/>
          <w:szCs w:val="24"/>
          <w:lang w:val="az-Latn-AZ"/>
        </w:rPr>
        <w:t xml:space="preserve"> həmin</w:t>
      </w:r>
      <w:r w:rsidR="00414601" w:rsidRPr="00BE0511">
        <w:rPr>
          <w:rFonts w:ascii="Arial" w:eastAsia="Times New Roman" w:hAnsi="Arial" w:cs="Arial"/>
          <w:sz w:val="24"/>
          <w:szCs w:val="24"/>
          <w:lang w:val="az-Latn-AZ"/>
        </w:rPr>
        <w:t xml:space="preserve"> hakimin cinayət məsuliyyətinə cəlb edilməsini birdəfəlik isti</w:t>
      </w:r>
      <w:r w:rsidR="002E4459">
        <w:rPr>
          <w:rFonts w:ascii="Arial" w:eastAsia="Times New Roman" w:hAnsi="Arial" w:cs="Arial"/>
          <w:sz w:val="24"/>
          <w:szCs w:val="24"/>
          <w:lang w:val="az-Latn-AZ"/>
        </w:rPr>
        <w:t>s</w:t>
      </w:r>
      <w:r w:rsidR="00414601" w:rsidRPr="00BE0511">
        <w:rPr>
          <w:rFonts w:ascii="Arial" w:eastAsia="Times New Roman" w:hAnsi="Arial" w:cs="Arial"/>
          <w:sz w:val="24"/>
          <w:szCs w:val="24"/>
          <w:lang w:val="az-Latn-AZ"/>
        </w:rPr>
        <w:t xml:space="preserve">na edən akt xarakterini daşıyır və </w:t>
      </w:r>
      <w:r w:rsidR="00FC32D3">
        <w:rPr>
          <w:rFonts w:ascii="Arial" w:eastAsia="Times New Roman" w:hAnsi="Arial" w:cs="Arial"/>
          <w:sz w:val="24"/>
          <w:szCs w:val="24"/>
          <w:lang w:val="az-Latn-AZ"/>
        </w:rPr>
        <w:t>onun</w:t>
      </w:r>
      <w:r w:rsidR="00414601" w:rsidRPr="00BE0511">
        <w:rPr>
          <w:rFonts w:ascii="Arial" w:eastAsia="Times New Roman" w:hAnsi="Arial" w:cs="Arial"/>
          <w:sz w:val="24"/>
          <w:szCs w:val="24"/>
          <w:lang w:val="az-Latn-AZ"/>
        </w:rPr>
        <w:t xml:space="preserve"> cinayət məsuliyyətinə cəlb edilməsi</w:t>
      </w:r>
      <w:r w:rsidR="00820340" w:rsidRPr="00BE0511">
        <w:rPr>
          <w:rFonts w:ascii="Arial" w:eastAsia="Times New Roman" w:hAnsi="Arial" w:cs="Arial"/>
          <w:sz w:val="24"/>
          <w:szCs w:val="24"/>
          <w:lang w:val="az-Latn-AZ"/>
        </w:rPr>
        <w:t xml:space="preserve">ni </w:t>
      </w:r>
      <w:r w:rsidR="005D001B" w:rsidRPr="00BE0511">
        <w:rPr>
          <w:rFonts w:ascii="Arial" w:eastAsia="Times New Roman" w:hAnsi="Arial" w:cs="Arial"/>
          <w:sz w:val="24"/>
          <w:szCs w:val="24"/>
          <w:lang w:val="az-Latn-AZ"/>
        </w:rPr>
        <w:t>səlahiyyətlərinə xitam verilənə qədər</w:t>
      </w:r>
      <w:r w:rsidR="00414601" w:rsidRPr="00BE0511">
        <w:rPr>
          <w:rFonts w:ascii="Arial" w:eastAsia="Times New Roman" w:hAnsi="Arial" w:cs="Arial"/>
          <w:sz w:val="24"/>
          <w:szCs w:val="24"/>
          <w:lang w:val="az-Latn-AZ"/>
        </w:rPr>
        <w:t xml:space="preserve"> təxirə salan akt kimi </w:t>
      </w:r>
      <w:r w:rsidR="005D001B" w:rsidRPr="00BE0511">
        <w:rPr>
          <w:rFonts w:ascii="Arial" w:eastAsia="Times New Roman" w:hAnsi="Arial" w:cs="Arial"/>
          <w:sz w:val="24"/>
          <w:szCs w:val="24"/>
          <w:lang w:val="az-Latn-AZ"/>
        </w:rPr>
        <w:t>qiymətləndiril</w:t>
      </w:r>
      <w:r w:rsidR="005D5B1B" w:rsidRPr="00BE0511">
        <w:rPr>
          <w:rFonts w:ascii="Arial" w:eastAsia="Times New Roman" w:hAnsi="Arial" w:cs="Arial"/>
          <w:sz w:val="24"/>
          <w:szCs w:val="24"/>
          <w:lang w:val="az-Latn-AZ"/>
        </w:rPr>
        <w:t>ə bilməz</w:t>
      </w:r>
      <w:r w:rsidR="00414601" w:rsidRPr="00BE0511">
        <w:rPr>
          <w:rFonts w:ascii="Arial" w:eastAsia="Times New Roman" w:hAnsi="Arial" w:cs="Arial"/>
          <w:sz w:val="24"/>
          <w:szCs w:val="24"/>
          <w:lang w:val="az-Latn-AZ"/>
        </w:rPr>
        <w:t>.</w:t>
      </w:r>
    </w:p>
    <w:p w14:paraId="1A69E5E7" w14:textId="1B4E8EB2" w:rsidR="00D10918" w:rsidRDefault="00414601"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Əks halda, hakim</w:t>
      </w:r>
      <w:r w:rsidR="002006C7">
        <w:rPr>
          <w:rFonts w:ascii="Arial" w:eastAsia="Times New Roman" w:hAnsi="Arial" w:cs="Arial"/>
          <w:sz w:val="24"/>
          <w:szCs w:val="24"/>
          <w:lang w:val="az-Latn-AZ"/>
        </w:rPr>
        <w:t xml:space="preserve"> barəsində</w:t>
      </w:r>
      <w:r w:rsidRPr="00BE0511">
        <w:rPr>
          <w:rFonts w:ascii="Arial" w:eastAsia="Times New Roman" w:hAnsi="Arial" w:cs="Arial"/>
          <w:sz w:val="24"/>
          <w:szCs w:val="24"/>
          <w:lang w:val="az-Latn-AZ"/>
        </w:rPr>
        <w:t xml:space="preserve"> cinayət</w:t>
      </w:r>
      <w:r w:rsidR="002006C7">
        <w:rPr>
          <w:rFonts w:ascii="Arial" w:eastAsia="Times New Roman" w:hAnsi="Arial" w:cs="Arial"/>
          <w:sz w:val="24"/>
          <w:szCs w:val="24"/>
          <w:lang w:val="az-Latn-AZ"/>
        </w:rPr>
        <w:t xml:space="preserve"> təqibinin həyata keçirilməsinin mümkünlüyünü</w:t>
      </w:r>
      <w:r w:rsidRPr="00BE0511">
        <w:rPr>
          <w:rFonts w:ascii="Arial" w:eastAsia="Times New Roman" w:hAnsi="Arial" w:cs="Arial"/>
          <w:sz w:val="24"/>
          <w:szCs w:val="24"/>
          <w:lang w:val="az-Latn-AZ"/>
        </w:rPr>
        <w:t xml:space="preserve"> </w:t>
      </w:r>
      <w:r w:rsidR="002006C7" w:rsidRPr="00BE0511">
        <w:rPr>
          <w:rFonts w:ascii="Arial" w:eastAsia="Times New Roman" w:hAnsi="Arial" w:cs="Arial"/>
          <w:sz w:val="24"/>
          <w:szCs w:val="24"/>
          <w:lang w:val="az-Latn-AZ"/>
        </w:rPr>
        <w:t xml:space="preserve">Məhkəmə-Hüquq Şurasının </w:t>
      </w:r>
      <w:r w:rsidR="002006C7">
        <w:rPr>
          <w:rFonts w:ascii="Arial" w:eastAsia="Times New Roman" w:hAnsi="Arial" w:cs="Arial"/>
          <w:sz w:val="24"/>
          <w:szCs w:val="24"/>
          <w:lang w:val="az-Latn-AZ"/>
        </w:rPr>
        <w:t xml:space="preserve">və ya </w:t>
      </w:r>
      <w:r w:rsidR="005D001B" w:rsidRPr="00BE0511">
        <w:rPr>
          <w:rFonts w:ascii="Arial" w:eastAsia="Times New Roman" w:hAnsi="Arial" w:cs="Arial"/>
          <w:sz w:val="24"/>
          <w:szCs w:val="24"/>
          <w:lang w:val="az-Latn-AZ"/>
        </w:rPr>
        <w:t>Konstitusiya Məhkəməsinin razılı</w:t>
      </w:r>
      <w:r w:rsidR="005A0E69" w:rsidRPr="00BE0511">
        <w:rPr>
          <w:rFonts w:ascii="Arial" w:eastAsia="Times New Roman" w:hAnsi="Arial" w:cs="Arial"/>
          <w:sz w:val="24"/>
          <w:szCs w:val="24"/>
          <w:lang w:val="az-Latn-AZ"/>
        </w:rPr>
        <w:t>q</w:t>
      </w:r>
      <w:r w:rsidRPr="00BE0511">
        <w:rPr>
          <w:rFonts w:ascii="Arial" w:eastAsia="Times New Roman" w:hAnsi="Arial" w:cs="Arial"/>
          <w:sz w:val="24"/>
          <w:szCs w:val="24"/>
          <w:lang w:val="az-Latn-AZ"/>
        </w:rPr>
        <w:t xml:space="preserve"> qərarından asılı edən qayda </w:t>
      </w:r>
      <w:r w:rsidR="002006C7">
        <w:rPr>
          <w:rFonts w:ascii="Arial" w:eastAsia="Times New Roman" w:hAnsi="Arial" w:cs="Arial"/>
          <w:sz w:val="24"/>
          <w:szCs w:val="24"/>
          <w:lang w:val="az-Latn-AZ"/>
        </w:rPr>
        <w:t xml:space="preserve">onların </w:t>
      </w:r>
      <w:r w:rsidR="005D001B" w:rsidRPr="00BE0511">
        <w:rPr>
          <w:rFonts w:ascii="Arial" w:eastAsia="Times New Roman" w:hAnsi="Arial" w:cs="Arial"/>
          <w:sz w:val="24"/>
          <w:szCs w:val="24"/>
          <w:lang w:val="az-Latn-AZ"/>
        </w:rPr>
        <w:t>toxunulmazlığın</w:t>
      </w:r>
      <w:r w:rsidR="002006C7">
        <w:rPr>
          <w:rFonts w:ascii="Arial" w:eastAsia="Times New Roman" w:hAnsi="Arial" w:cs="Arial"/>
          <w:sz w:val="24"/>
          <w:szCs w:val="24"/>
          <w:lang w:val="az-Latn-AZ"/>
        </w:rPr>
        <w:t>ın</w:t>
      </w:r>
      <w:r w:rsidR="005D001B" w:rsidRPr="00BE0511">
        <w:rPr>
          <w:rFonts w:ascii="Arial" w:eastAsia="Times New Roman" w:hAnsi="Arial" w:cs="Arial"/>
          <w:sz w:val="24"/>
          <w:szCs w:val="24"/>
          <w:lang w:val="az-Latn-AZ"/>
        </w:rPr>
        <w:t xml:space="preserve"> prosessual</w:t>
      </w:r>
      <w:r w:rsidR="002006C7">
        <w:rPr>
          <w:rFonts w:ascii="Arial" w:eastAsia="Times New Roman" w:hAnsi="Arial" w:cs="Arial"/>
          <w:sz w:val="24"/>
          <w:szCs w:val="24"/>
          <w:lang w:val="az-Latn-AZ"/>
        </w:rPr>
        <w:t xml:space="preserve"> hüquqi</w:t>
      </w:r>
      <w:r w:rsidRPr="00BE0511">
        <w:rPr>
          <w:rFonts w:ascii="Arial" w:eastAsia="Times New Roman" w:hAnsi="Arial" w:cs="Arial"/>
          <w:sz w:val="24"/>
          <w:szCs w:val="24"/>
          <w:lang w:val="az-Latn-AZ"/>
        </w:rPr>
        <w:t xml:space="preserve"> təminat</w:t>
      </w:r>
      <w:r w:rsidR="005D001B" w:rsidRPr="00BE0511">
        <w:rPr>
          <w:rFonts w:ascii="Arial" w:eastAsia="Times New Roman" w:hAnsi="Arial" w:cs="Arial"/>
          <w:sz w:val="24"/>
          <w:szCs w:val="24"/>
          <w:lang w:val="az-Latn-AZ"/>
        </w:rPr>
        <w:t>ı</w:t>
      </w:r>
      <w:r w:rsidR="002006C7">
        <w:rPr>
          <w:rFonts w:ascii="Arial" w:eastAsia="Times New Roman" w:hAnsi="Arial" w:cs="Arial"/>
          <w:sz w:val="24"/>
          <w:szCs w:val="24"/>
          <w:lang w:val="az-Latn-AZ"/>
        </w:rPr>
        <w:t xml:space="preserve"> və müstəqilliyini təmin edən səmərəli vasitə</w:t>
      </w:r>
      <w:r w:rsidRPr="00BE0511">
        <w:rPr>
          <w:rFonts w:ascii="Arial" w:eastAsia="Times New Roman" w:hAnsi="Arial" w:cs="Arial"/>
          <w:sz w:val="24"/>
          <w:szCs w:val="24"/>
          <w:lang w:val="az-Latn-AZ"/>
        </w:rPr>
        <w:t xml:space="preserve"> kimi öz əhəmiyyətini itirmiş olar.</w:t>
      </w:r>
    </w:p>
    <w:p w14:paraId="04593F61" w14:textId="321174B7" w:rsidR="00D10918" w:rsidRPr="00BE0511" w:rsidRDefault="00414601" w:rsidP="00BE0511">
      <w:pPr>
        <w:spacing w:after="0" w:line="240" w:lineRule="auto"/>
        <w:ind w:firstLine="567"/>
        <w:jc w:val="both"/>
        <w:rPr>
          <w:rFonts w:ascii="Arial" w:eastAsia="Times New Roman" w:hAnsi="Arial" w:cs="Arial"/>
          <w:strike/>
          <w:sz w:val="24"/>
          <w:szCs w:val="24"/>
          <w:lang w:val="az-Latn-AZ"/>
        </w:rPr>
      </w:pPr>
      <w:r w:rsidRPr="00BE0511">
        <w:rPr>
          <w:rFonts w:ascii="Arial" w:eastAsia="Times New Roman" w:hAnsi="Arial" w:cs="Arial"/>
          <w:sz w:val="24"/>
          <w:szCs w:val="24"/>
          <w:lang w:val="az-Latn-AZ"/>
        </w:rPr>
        <w:t xml:space="preserve"> </w:t>
      </w:r>
      <w:r w:rsidR="00D10918" w:rsidRPr="00BE0511">
        <w:rPr>
          <w:rFonts w:ascii="Arial" w:eastAsia="Times New Roman" w:hAnsi="Arial" w:cs="Arial"/>
          <w:sz w:val="24"/>
          <w:szCs w:val="24"/>
          <w:lang w:val="az-Latn-AZ"/>
        </w:rPr>
        <w:t>Konstitusiya Məhkəməsinin Plenumu onu da qeyd etməyi vacib hesab edir ki, hakim</w:t>
      </w:r>
      <w:r w:rsidR="002006C7">
        <w:rPr>
          <w:rFonts w:ascii="Arial" w:eastAsia="Times New Roman" w:hAnsi="Arial" w:cs="Arial"/>
          <w:sz w:val="24"/>
          <w:szCs w:val="24"/>
          <w:lang w:val="az-Latn-AZ"/>
        </w:rPr>
        <w:t>in</w:t>
      </w:r>
      <w:r w:rsidR="00D10918" w:rsidRPr="00BE0511">
        <w:rPr>
          <w:rFonts w:ascii="Arial" w:eastAsia="Times New Roman" w:hAnsi="Arial" w:cs="Arial"/>
          <w:sz w:val="24"/>
          <w:szCs w:val="24"/>
          <w:lang w:val="az-Latn-AZ"/>
        </w:rPr>
        <w:t xml:space="preserve"> toxunulmazlığının götürülməsi məsələsi həll olunarkən, </w:t>
      </w:r>
      <w:r w:rsidR="007354CC" w:rsidRPr="00BE0511">
        <w:rPr>
          <w:rFonts w:ascii="Arial" w:eastAsia="Times New Roman" w:hAnsi="Arial" w:cs="Arial"/>
          <w:sz w:val="24"/>
          <w:szCs w:val="24"/>
          <w:lang w:val="az-Latn-AZ"/>
        </w:rPr>
        <w:t>hakimlərin müstəqilliyinin təmin edilməsi və cəzanın qaçılmazlığı</w:t>
      </w:r>
      <w:r w:rsidR="007354CC">
        <w:rPr>
          <w:rFonts w:ascii="Arial" w:eastAsia="Times New Roman" w:hAnsi="Arial" w:cs="Arial"/>
          <w:sz w:val="24"/>
          <w:szCs w:val="24"/>
          <w:lang w:val="az-Latn-AZ"/>
        </w:rPr>
        <w:t xml:space="preserve"> prinsipləri arasında tarazlığın təmin edilməsi </w:t>
      </w:r>
      <w:r w:rsidR="00D10918" w:rsidRPr="00BE0511">
        <w:rPr>
          <w:rFonts w:ascii="Arial" w:eastAsia="Times New Roman" w:hAnsi="Arial" w:cs="Arial"/>
          <w:sz w:val="24"/>
          <w:szCs w:val="24"/>
          <w:lang w:val="az-Latn-AZ"/>
        </w:rPr>
        <w:t>bu barədə qərar qəbul edəcək orqanların vəzifəsin</w:t>
      </w:r>
      <w:r w:rsidR="007354CC">
        <w:rPr>
          <w:rFonts w:ascii="Arial" w:eastAsia="Times New Roman" w:hAnsi="Arial" w:cs="Arial"/>
          <w:sz w:val="24"/>
          <w:szCs w:val="24"/>
          <w:lang w:val="az-Latn-AZ"/>
        </w:rPr>
        <w:t>i təşkil edir.</w:t>
      </w:r>
      <w:r w:rsidR="00D10918" w:rsidRPr="00BE0511">
        <w:rPr>
          <w:rFonts w:ascii="Arial" w:eastAsia="Times New Roman" w:hAnsi="Arial" w:cs="Arial"/>
          <w:sz w:val="24"/>
          <w:szCs w:val="24"/>
          <w:lang w:val="az-Latn-AZ"/>
        </w:rPr>
        <w:t xml:space="preserve"> </w:t>
      </w:r>
    </w:p>
    <w:p w14:paraId="012BE71C" w14:textId="6A5C80FA" w:rsidR="00EA79E7" w:rsidRPr="00BE0511" w:rsidRDefault="00275F03"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lastRenderedPageBreak/>
        <w:t>Burada</w:t>
      </w:r>
      <w:r w:rsidR="00C2759F" w:rsidRPr="00BE0511">
        <w:rPr>
          <w:rFonts w:ascii="Arial" w:eastAsia="Times New Roman" w:hAnsi="Arial" w:cs="Arial"/>
          <w:sz w:val="24"/>
          <w:szCs w:val="24"/>
          <w:lang w:val="az-Latn-AZ"/>
        </w:rPr>
        <w:t xml:space="preserve"> </w:t>
      </w:r>
      <w:r w:rsidR="00662AE4" w:rsidRPr="00BE0511">
        <w:rPr>
          <w:rFonts w:ascii="Arial" w:eastAsia="Times New Roman" w:hAnsi="Arial" w:cs="Arial"/>
          <w:sz w:val="24"/>
          <w:szCs w:val="24"/>
          <w:lang w:val="az-Latn-AZ"/>
        </w:rPr>
        <w:t>xüsusilə vurğulanmalıdır</w:t>
      </w:r>
      <w:r w:rsidR="00EA79E7" w:rsidRPr="00BE0511">
        <w:rPr>
          <w:rFonts w:ascii="Arial" w:eastAsia="Times New Roman" w:hAnsi="Arial" w:cs="Arial"/>
          <w:sz w:val="24"/>
          <w:szCs w:val="24"/>
          <w:lang w:val="az-Latn-AZ"/>
        </w:rPr>
        <w:t xml:space="preserve"> ki, həm </w:t>
      </w:r>
      <w:bookmarkStart w:id="2" w:name="_Hlk94259066"/>
      <w:r w:rsidR="007354CC" w:rsidRPr="00BE0511">
        <w:rPr>
          <w:rFonts w:ascii="Arial" w:eastAsia="Times New Roman" w:hAnsi="Arial" w:cs="Arial"/>
          <w:sz w:val="24"/>
          <w:szCs w:val="24"/>
          <w:lang w:val="az-Latn-AZ"/>
        </w:rPr>
        <w:t>Məhkəmə-Hüquq Ş</w:t>
      </w:r>
      <w:r w:rsidR="007354CC">
        <w:rPr>
          <w:rFonts w:ascii="Arial" w:eastAsia="Times New Roman" w:hAnsi="Arial" w:cs="Arial"/>
          <w:sz w:val="24"/>
          <w:szCs w:val="24"/>
          <w:lang w:val="az-Latn-AZ"/>
        </w:rPr>
        <w:t>u</w:t>
      </w:r>
      <w:r w:rsidR="007354CC" w:rsidRPr="00BE0511">
        <w:rPr>
          <w:rFonts w:ascii="Arial" w:eastAsia="Times New Roman" w:hAnsi="Arial" w:cs="Arial"/>
          <w:sz w:val="24"/>
          <w:szCs w:val="24"/>
          <w:lang w:val="az-Latn-AZ"/>
        </w:rPr>
        <w:t>rası</w:t>
      </w:r>
      <w:r w:rsidR="007354CC">
        <w:rPr>
          <w:rFonts w:ascii="Arial" w:eastAsia="Times New Roman" w:hAnsi="Arial" w:cs="Arial"/>
          <w:sz w:val="24"/>
          <w:szCs w:val="24"/>
          <w:lang w:val="az-Latn-AZ"/>
        </w:rPr>
        <w:t>, həm də</w:t>
      </w:r>
      <w:r w:rsidR="007354CC" w:rsidRPr="00BE0511">
        <w:rPr>
          <w:rFonts w:ascii="Arial" w:eastAsia="Times New Roman" w:hAnsi="Arial" w:cs="Arial"/>
          <w:sz w:val="24"/>
          <w:szCs w:val="24"/>
          <w:lang w:val="az-Latn-AZ"/>
        </w:rPr>
        <w:t xml:space="preserve"> </w:t>
      </w:r>
      <w:r w:rsidR="00EA79E7" w:rsidRPr="00BE0511">
        <w:rPr>
          <w:rFonts w:ascii="Arial" w:eastAsia="Times New Roman" w:hAnsi="Arial" w:cs="Arial"/>
          <w:sz w:val="24"/>
          <w:szCs w:val="24"/>
          <w:lang w:val="az-Latn-AZ"/>
        </w:rPr>
        <w:t xml:space="preserve">Konstitusiya Məhkəməsi </w:t>
      </w:r>
      <w:bookmarkEnd w:id="2"/>
      <w:r w:rsidR="00F73EB7">
        <w:rPr>
          <w:rFonts w:ascii="Arial" w:eastAsia="Times New Roman" w:hAnsi="Arial" w:cs="Arial"/>
          <w:sz w:val="24"/>
          <w:szCs w:val="24"/>
          <w:lang w:val="az-Latn-AZ"/>
        </w:rPr>
        <w:t xml:space="preserve">cinayət təqibi ilə </w:t>
      </w:r>
      <w:r w:rsidR="00EA79E7" w:rsidRPr="00BE0511">
        <w:rPr>
          <w:rFonts w:ascii="Arial" w:eastAsia="Times New Roman" w:hAnsi="Arial" w:cs="Arial"/>
          <w:sz w:val="24"/>
          <w:szCs w:val="24"/>
          <w:lang w:val="az-Latn-AZ"/>
        </w:rPr>
        <w:t>hakim</w:t>
      </w:r>
      <w:r w:rsidR="007354CC">
        <w:rPr>
          <w:rFonts w:ascii="Arial" w:eastAsia="Times New Roman" w:hAnsi="Arial" w:cs="Arial"/>
          <w:sz w:val="24"/>
          <w:szCs w:val="24"/>
          <w:lang w:val="az-Latn-AZ"/>
        </w:rPr>
        <w:t>in fəaliyyəti arasında əlaqənin olub-olmaması, həmin cinayət təqibinin hakimin fəaliyyətinə təsir etmə vasitəsi kimi çıxış edib</w:t>
      </w:r>
      <w:r w:rsidR="00A538D5">
        <w:rPr>
          <w:rFonts w:ascii="Arial" w:eastAsia="Times New Roman" w:hAnsi="Arial" w:cs="Arial"/>
          <w:sz w:val="24"/>
          <w:szCs w:val="24"/>
          <w:lang w:val="az-Latn-AZ"/>
        </w:rPr>
        <w:t>-</w:t>
      </w:r>
      <w:r w:rsidR="007354CC">
        <w:rPr>
          <w:rFonts w:ascii="Arial" w:eastAsia="Times New Roman" w:hAnsi="Arial" w:cs="Arial"/>
          <w:sz w:val="24"/>
          <w:szCs w:val="24"/>
          <w:lang w:val="az-Latn-AZ"/>
        </w:rPr>
        <w:t xml:space="preserve">etməməsini </w:t>
      </w:r>
      <w:r w:rsidR="00BE0C2F">
        <w:rPr>
          <w:rFonts w:ascii="Arial" w:eastAsia="Times New Roman" w:hAnsi="Arial" w:cs="Arial"/>
          <w:sz w:val="24"/>
          <w:szCs w:val="24"/>
          <w:lang w:val="az-Latn-AZ"/>
        </w:rPr>
        <w:t>qiymətləndirməklə</w:t>
      </w:r>
      <w:r w:rsidR="00F73EB7">
        <w:rPr>
          <w:rFonts w:ascii="Arial" w:eastAsia="Times New Roman" w:hAnsi="Arial" w:cs="Arial"/>
          <w:sz w:val="24"/>
          <w:szCs w:val="24"/>
          <w:lang w:val="az-Latn-AZ"/>
        </w:rPr>
        <w:t xml:space="preserve"> cinayət təqibinin həyata keçirilməsinin mümkünlüyü üzrə yekun nəticəyə gəlməlidir.</w:t>
      </w:r>
      <w:r w:rsidRPr="00BE0511">
        <w:rPr>
          <w:rFonts w:ascii="Arial" w:eastAsia="Times New Roman" w:hAnsi="Arial" w:cs="Arial"/>
          <w:sz w:val="24"/>
          <w:szCs w:val="24"/>
          <w:lang w:val="az-Latn-AZ"/>
        </w:rPr>
        <w:t xml:space="preserve"> </w:t>
      </w:r>
    </w:p>
    <w:p w14:paraId="32CF7FEB" w14:textId="5E13DB11" w:rsidR="00347E6F" w:rsidRPr="00BE0511" w:rsidRDefault="00A7088C"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 xml:space="preserve">Qeyd edildiyi kimi, Cinayət-Prosessual Məcəlləsinin 53.6-cı maddəsinə əsasən, icraatın dayandırılmasına əsas verən səbəblər aradan qalxanadək cinayət təqibi üzrə icraat dayandırılmış qalır. Lakin burada nəzərə almaq lazımdır ki, </w:t>
      </w:r>
      <w:r w:rsidR="002E0B99" w:rsidRPr="002E0B99">
        <w:rPr>
          <w:rFonts w:ascii="Arial" w:eastAsia="Times New Roman" w:hAnsi="Arial" w:cs="Arial"/>
          <w:sz w:val="24"/>
          <w:szCs w:val="24"/>
          <w:lang w:val="az-Latn-AZ"/>
        </w:rPr>
        <w:t>Məhkəmə-Hüquq Şurası</w:t>
      </w:r>
      <w:r w:rsidR="002E0B99">
        <w:rPr>
          <w:rFonts w:ascii="Arial" w:eastAsia="Times New Roman" w:hAnsi="Arial" w:cs="Arial"/>
          <w:sz w:val="24"/>
          <w:szCs w:val="24"/>
          <w:lang w:val="az-Latn-AZ"/>
        </w:rPr>
        <w:t>nın</w:t>
      </w:r>
      <w:r w:rsidR="002E0B99" w:rsidRPr="002E0B99">
        <w:rPr>
          <w:rFonts w:ascii="Arial" w:eastAsia="Times New Roman" w:hAnsi="Arial" w:cs="Arial"/>
          <w:sz w:val="24"/>
          <w:szCs w:val="24"/>
          <w:lang w:val="az-Latn-AZ"/>
        </w:rPr>
        <w:t xml:space="preserve"> </w:t>
      </w:r>
      <w:r w:rsidR="002E0B99">
        <w:rPr>
          <w:rFonts w:ascii="Arial" w:eastAsia="Times New Roman" w:hAnsi="Arial" w:cs="Arial"/>
          <w:sz w:val="24"/>
          <w:szCs w:val="24"/>
          <w:lang w:val="az-Latn-AZ"/>
        </w:rPr>
        <w:t>və ya</w:t>
      </w:r>
      <w:r w:rsidR="002E0B99" w:rsidRPr="002E0B99">
        <w:rPr>
          <w:rFonts w:ascii="Arial" w:eastAsia="Times New Roman" w:hAnsi="Arial" w:cs="Arial"/>
          <w:sz w:val="24"/>
          <w:szCs w:val="24"/>
          <w:lang w:val="az-Latn-AZ"/>
        </w:rPr>
        <w:t xml:space="preserve"> Konstitusiya Məhkəməsi</w:t>
      </w:r>
      <w:r w:rsidR="002E0B99">
        <w:rPr>
          <w:rFonts w:ascii="Arial" w:eastAsia="Times New Roman" w:hAnsi="Arial" w:cs="Arial"/>
          <w:sz w:val="24"/>
          <w:szCs w:val="24"/>
          <w:lang w:val="az-Latn-AZ"/>
        </w:rPr>
        <w:t>nin cinayət təqibi</w:t>
      </w:r>
      <w:r w:rsidR="00CA0CE5">
        <w:rPr>
          <w:rFonts w:ascii="Arial" w:eastAsia="Times New Roman" w:hAnsi="Arial" w:cs="Arial"/>
          <w:sz w:val="24"/>
          <w:szCs w:val="24"/>
          <w:lang w:val="az-Latn-AZ"/>
        </w:rPr>
        <w:t>n</w:t>
      </w:r>
      <w:r w:rsidR="00676C29">
        <w:rPr>
          <w:rFonts w:ascii="Arial" w:eastAsia="Times New Roman" w:hAnsi="Arial" w:cs="Arial"/>
          <w:sz w:val="24"/>
          <w:szCs w:val="24"/>
          <w:lang w:val="az-Latn-AZ"/>
        </w:rPr>
        <w:t>in</w:t>
      </w:r>
      <w:r w:rsidR="00CA0CE5">
        <w:rPr>
          <w:rFonts w:ascii="Arial" w:eastAsia="Times New Roman" w:hAnsi="Arial" w:cs="Arial"/>
          <w:sz w:val="24"/>
          <w:szCs w:val="24"/>
          <w:lang w:val="az-Latn-AZ"/>
        </w:rPr>
        <w:t xml:space="preserve"> həyata keçirilməsinə razılığın verilməməsi barədə qərarı qəti hüquqi nəticələr yaratmaqla cinayət təqibini</w:t>
      </w:r>
      <w:r w:rsidR="00676C29">
        <w:rPr>
          <w:rFonts w:ascii="Arial" w:eastAsia="Times New Roman" w:hAnsi="Arial" w:cs="Arial"/>
          <w:sz w:val="24"/>
          <w:szCs w:val="24"/>
          <w:lang w:val="az-Latn-AZ"/>
        </w:rPr>
        <w:t>n</w:t>
      </w:r>
      <w:r w:rsidR="00CA0CE5">
        <w:rPr>
          <w:rFonts w:ascii="Arial" w:eastAsia="Times New Roman" w:hAnsi="Arial" w:cs="Arial"/>
          <w:sz w:val="24"/>
          <w:szCs w:val="24"/>
          <w:lang w:val="az-Latn-AZ"/>
        </w:rPr>
        <w:t xml:space="preserve"> həyata keçirilməsini istisna edir.</w:t>
      </w:r>
      <w:r w:rsidR="002E0B99" w:rsidRPr="002E0B99">
        <w:rPr>
          <w:rFonts w:ascii="Arial" w:eastAsia="Times New Roman" w:hAnsi="Arial" w:cs="Arial"/>
          <w:sz w:val="24"/>
          <w:szCs w:val="24"/>
          <w:lang w:val="az-Latn-AZ"/>
        </w:rPr>
        <w:t xml:space="preserve"> </w:t>
      </w:r>
      <w:r w:rsidR="00CA0CE5">
        <w:rPr>
          <w:rFonts w:ascii="Arial" w:eastAsia="Times New Roman" w:hAnsi="Arial" w:cs="Arial"/>
          <w:sz w:val="24"/>
          <w:szCs w:val="24"/>
          <w:lang w:val="az-Latn-AZ"/>
        </w:rPr>
        <w:t xml:space="preserve">O da qeyd olunmalıdır ki, </w:t>
      </w:r>
      <w:r w:rsidR="00B526DA">
        <w:rPr>
          <w:rFonts w:ascii="Arial" w:eastAsia="Times New Roman" w:hAnsi="Arial" w:cs="Arial"/>
          <w:sz w:val="24"/>
          <w:szCs w:val="24"/>
          <w:lang w:val="az-Latn-AZ"/>
        </w:rPr>
        <w:t xml:space="preserve">hakimin toxunulmazlığının götürülməsi barədə təqdimatın verilməsi səbəbindən dayandırılmış icraat </w:t>
      </w:r>
      <w:r w:rsidR="000658DA" w:rsidRPr="00BE0511">
        <w:rPr>
          <w:rFonts w:ascii="Arial" w:eastAsia="Times New Roman" w:hAnsi="Arial" w:cs="Arial"/>
          <w:sz w:val="24"/>
          <w:szCs w:val="24"/>
          <w:lang w:val="az-Latn-AZ"/>
        </w:rPr>
        <w:t>yalnız</w:t>
      </w:r>
      <w:r w:rsidR="00500E97" w:rsidRPr="00BE0511">
        <w:rPr>
          <w:rFonts w:ascii="Arial" w:eastAsia="Times New Roman" w:hAnsi="Arial" w:cs="Arial"/>
          <w:sz w:val="24"/>
          <w:szCs w:val="24"/>
          <w:lang w:val="az-Latn-AZ"/>
        </w:rPr>
        <w:t xml:space="preserve"> </w:t>
      </w:r>
      <w:r w:rsidR="00374BCE" w:rsidRPr="00BE0511">
        <w:rPr>
          <w:rFonts w:ascii="Arial" w:eastAsia="Times New Roman" w:hAnsi="Arial" w:cs="Arial"/>
          <w:sz w:val="24"/>
          <w:szCs w:val="24"/>
          <w:lang w:val="az-Latn-AZ"/>
        </w:rPr>
        <w:t>cinayət təqibinə</w:t>
      </w:r>
      <w:r w:rsidRPr="00BE0511">
        <w:rPr>
          <w:rFonts w:ascii="Arial" w:eastAsia="Times New Roman" w:hAnsi="Arial" w:cs="Arial"/>
          <w:sz w:val="24"/>
          <w:szCs w:val="24"/>
          <w:lang w:val="az-Latn-AZ"/>
        </w:rPr>
        <w:t xml:space="preserve"> xitam verilməsi məqsədi ilə təzələn</w:t>
      </w:r>
      <w:r w:rsidR="005F1332" w:rsidRPr="00BE0511">
        <w:rPr>
          <w:rFonts w:ascii="Arial" w:eastAsia="Times New Roman" w:hAnsi="Arial" w:cs="Arial"/>
          <w:sz w:val="24"/>
          <w:szCs w:val="24"/>
          <w:lang w:val="az-Latn-AZ"/>
        </w:rPr>
        <w:t>ə bilər</w:t>
      </w:r>
      <w:r w:rsidRPr="00BE0511">
        <w:rPr>
          <w:rFonts w:ascii="Arial" w:eastAsia="Times New Roman" w:hAnsi="Arial" w:cs="Arial"/>
          <w:sz w:val="24"/>
          <w:szCs w:val="24"/>
          <w:lang w:val="az-Latn-AZ"/>
        </w:rPr>
        <w:t>.</w:t>
      </w:r>
      <w:r w:rsidR="00D10918" w:rsidRPr="00BE0511">
        <w:rPr>
          <w:rFonts w:ascii="Arial" w:eastAsia="Times New Roman" w:hAnsi="Arial" w:cs="Arial"/>
          <w:sz w:val="24"/>
          <w:szCs w:val="24"/>
          <w:lang w:val="az-Latn-AZ"/>
        </w:rPr>
        <w:t xml:space="preserve"> </w:t>
      </w:r>
    </w:p>
    <w:p w14:paraId="37652869" w14:textId="411B89FA" w:rsidR="00A7088C" w:rsidRPr="00BE0511" w:rsidRDefault="00347E6F"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Bununla belə</w:t>
      </w:r>
      <w:r w:rsidR="00D10918" w:rsidRPr="00BE0511">
        <w:rPr>
          <w:rFonts w:ascii="Arial" w:eastAsia="Times New Roman" w:hAnsi="Arial" w:cs="Arial"/>
          <w:sz w:val="24"/>
          <w:szCs w:val="24"/>
          <w:lang w:val="az-Latn-AZ"/>
        </w:rPr>
        <w:t xml:space="preserve">, </w:t>
      </w:r>
      <w:r w:rsidR="00E17BE3" w:rsidRPr="00BE0511">
        <w:rPr>
          <w:rFonts w:ascii="Arial" w:eastAsia="Times New Roman" w:hAnsi="Arial" w:cs="Arial"/>
          <w:sz w:val="24"/>
          <w:szCs w:val="24"/>
          <w:lang w:val="az-Latn-AZ"/>
        </w:rPr>
        <w:t>qüvvədə olan cinayət-prosessual qanunvericiliyində müvafiq orqan tərəfindən hakim</w:t>
      </w:r>
      <w:r w:rsidR="002E4459">
        <w:rPr>
          <w:rFonts w:ascii="Arial" w:eastAsia="Times New Roman" w:hAnsi="Arial" w:cs="Arial"/>
          <w:sz w:val="24"/>
          <w:szCs w:val="24"/>
          <w:lang w:val="az-Latn-AZ"/>
        </w:rPr>
        <w:t xml:space="preserve"> barəsində cinayət təqibinin həyata keçirilməsinə razılıq verilməməsi</w:t>
      </w:r>
      <w:r w:rsidR="00E17BE3" w:rsidRPr="00BE0511">
        <w:rPr>
          <w:rFonts w:ascii="Arial" w:eastAsia="Times New Roman" w:hAnsi="Arial" w:cs="Arial"/>
          <w:sz w:val="24"/>
          <w:szCs w:val="24"/>
          <w:lang w:val="az-Latn-AZ"/>
        </w:rPr>
        <w:t xml:space="preserve"> </w:t>
      </w:r>
      <w:r w:rsidR="002E4459">
        <w:rPr>
          <w:rFonts w:ascii="Arial" w:eastAsia="Times New Roman" w:hAnsi="Arial" w:cs="Arial"/>
          <w:sz w:val="24"/>
          <w:szCs w:val="24"/>
          <w:lang w:val="az-Latn-AZ"/>
        </w:rPr>
        <w:t>barədə</w:t>
      </w:r>
      <w:r w:rsidR="00E17BE3" w:rsidRPr="00BE0511">
        <w:rPr>
          <w:rFonts w:ascii="Arial" w:eastAsia="Times New Roman" w:hAnsi="Arial" w:cs="Arial"/>
          <w:sz w:val="24"/>
          <w:szCs w:val="24"/>
          <w:lang w:val="az-Latn-AZ"/>
        </w:rPr>
        <w:t xml:space="preserve"> qərarın qəbul edilməsi cinayət təqibini istisna edən hallar sırasında göstərilməmişdir. </w:t>
      </w:r>
      <w:r w:rsidR="00B526DA">
        <w:rPr>
          <w:rFonts w:ascii="Arial" w:eastAsia="Times New Roman" w:hAnsi="Arial" w:cs="Arial"/>
          <w:sz w:val="24"/>
          <w:szCs w:val="24"/>
          <w:lang w:val="az-Latn-AZ"/>
        </w:rPr>
        <w:t>Odur ki,</w:t>
      </w:r>
      <w:r w:rsidR="00024326" w:rsidRPr="00BE0511">
        <w:rPr>
          <w:rFonts w:ascii="Arial" w:eastAsia="Times New Roman" w:hAnsi="Arial" w:cs="Arial"/>
          <w:sz w:val="24"/>
          <w:szCs w:val="24"/>
          <w:lang w:val="az-Latn-AZ"/>
        </w:rPr>
        <w:t xml:space="preserve"> Konstitusiya Məhkəməsinin Plenumu </w:t>
      </w:r>
      <w:r w:rsidR="00470EA1" w:rsidRPr="00BE0511">
        <w:rPr>
          <w:rFonts w:ascii="Arial" w:eastAsia="Times New Roman" w:hAnsi="Arial" w:cs="Arial"/>
          <w:sz w:val="24"/>
          <w:szCs w:val="24"/>
          <w:lang w:val="az-Latn-AZ"/>
        </w:rPr>
        <w:t>cinayət-prosessual qanunvericiliyin</w:t>
      </w:r>
      <w:r w:rsidR="006A346A">
        <w:rPr>
          <w:rFonts w:ascii="Arial" w:eastAsia="Times New Roman" w:hAnsi="Arial" w:cs="Arial"/>
          <w:sz w:val="24"/>
          <w:szCs w:val="24"/>
          <w:lang w:val="az-Latn-AZ"/>
        </w:rPr>
        <w:t>ə</w:t>
      </w:r>
      <w:r w:rsidR="00470EA1" w:rsidRPr="00BE0511">
        <w:rPr>
          <w:rFonts w:ascii="Arial" w:eastAsia="Times New Roman" w:hAnsi="Arial" w:cs="Arial"/>
          <w:sz w:val="24"/>
          <w:szCs w:val="24"/>
          <w:lang w:val="az-Latn-AZ"/>
        </w:rPr>
        <w:t xml:space="preserve"> müvafiq </w:t>
      </w:r>
      <w:r w:rsidR="006A346A">
        <w:rPr>
          <w:rFonts w:ascii="Arial" w:eastAsia="Times New Roman" w:hAnsi="Arial" w:cs="Arial"/>
          <w:sz w:val="24"/>
          <w:szCs w:val="24"/>
          <w:lang w:val="az-Latn-AZ"/>
        </w:rPr>
        <w:t>əlavələrin</w:t>
      </w:r>
      <w:r w:rsidR="00470EA1" w:rsidRPr="00BE0511">
        <w:rPr>
          <w:rFonts w:ascii="Arial" w:eastAsia="Times New Roman" w:hAnsi="Arial" w:cs="Arial"/>
          <w:sz w:val="24"/>
          <w:szCs w:val="24"/>
          <w:lang w:val="az-Latn-AZ"/>
        </w:rPr>
        <w:t xml:space="preserve"> edilməsi</w:t>
      </w:r>
      <w:r w:rsidR="006A346A">
        <w:rPr>
          <w:rFonts w:ascii="Arial" w:eastAsia="Times New Roman" w:hAnsi="Arial" w:cs="Arial"/>
          <w:sz w:val="24"/>
          <w:szCs w:val="24"/>
          <w:lang w:val="az-Latn-AZ"/>
        </w:rPr>
        <w:t>nin</w:t>
      </w:r>
      <w:r w:rsidR="00470EA1" w:rsidRPr="00BE0511">
        <w:rPr>
          <w:rFonts w:ascii="Arial" w:eastAsia="Times New Roman" w:hAnsi="Arial" w:cs="Arial"/>
          <w:sz w:val="24"/>
          <w:szCs w:val="24"/>
          <w:lang w:val="az-Latn-AZ"/>
        </w:rPr>
        <w:t xml:space="preserve"> Azərbaycan Respublikasının Milli Məclisinə tövsiyə olunma</w:t>
      </w:r>
      <w:r w:rsidR="006A346A">
        <w:rPr>
          <w:rFonts w:ascii="Arial" w:eastAsia="Times New Roman" w:hAnsi="Arial" w:cs="Arial"/>
          <w:sz w:val="24"/>
          <w:szCs w:val="24"/>
          <w:lang w:val="az-Latn-AZ"/>
        </w:rPr>
        <w:t>sını məqsədəmüvafiq hesab edir.</w:t>
      </w:r>
    </w:p>
    <w:p w14:paraId="6F4D51A3" w14:textId="645C2C13" w:rsidR="00BB2473" w:rsidRPr="00BE0511" w:rsidRDefault="00347E6F" w:rsidP="00BE0511">
      <w:pPr>
        <w:spacing w:after="0" w:line="240" w:lineRule="auto"/>
        <w:ind w:firstLine="567"/>
        <w:jc w:val="both"/>
        <w:rPr>
          <w:rFonts w:ascii="Arial" w:eastAsia="Times New Roman" w:hAnsi="Arial" w:cs="Arial"/>
          <w:sz w:val="24"/>
          <w:szCs w:val="24"/>
          <w:lang w:val="az-Latn-AZ"/>
        </w:rPr>
      </w:pPr>
      <w:bookmarkStart w:id="3" w:name="_Hlk93679156"/>
      <w:r w:rsidRPr="00BE0511">
        <w:rPr>
          <w:rFonts w:ascii="Arial" w:eastAsia="Times New Roman" w:hAnsi="Arial" w:cs="Arial"/>
          <w:sz w:val="24"/>
          <w:szCs w:val="24"/>
          <w:lang w:val="az-Latn-AZ"/>
        </w:rPr>
        <w:t>Eyni zamanda, Konstitusiya Məhkəməsinin Plenumu onu da qeyd etməyi vacib hesab edir ki</w:t>
      </w:r>
      <w:r w:rsidR="00DD10F8" w:rsidRPr="00BE0511">
        <w:rPr>
          <w:rFonts w:ascii="Arial" w:eastAsia="Times New Roman" w:hAnsi="Arial" w:cs="Arial"/>
          <w:sz w:val="24"/>
          <w:szCs w:val="24"/>
          <w:lang w:val="az-Latn-AZ"/>
        </w:rPr>
        <w:t xml:space="preserve">, </w:t>
      </w:r>
      <w:r w:rsidR="00FF6684" w:rsidRPr="00BE0511">
        <w:rPr>
          <w:rFonts w:ascii="Arial" w:eastAsia="Times New Roman" w:hAnsi="Arial" w:cs="Arial"/>
          <w:sz w:val="24"/>
          <w:szCs w:val="24"/>
          <w:lang w:val="az-Latn-AZ"/>
        </w:rPr>
        <w:t>h</w:t>
      </w:r>
      <w:r w:rsidR="00D42356" w:rsidRPr="00BE0511">
        <w:rPr>
          <w:rFonts w:ascii="Arial" w:eastAsia="Times New Roman" w:hAnsi="Arial" w:cs="Arial"/>
          <w:sz w:val="24"/>
          <w:szCs w:val="24"/>
          <w:lang w:val="az-Latn-AZ"/>
        </w:rPr>
        <w:t>akimlik dövründə</w:t>
      </w:r>
      <w:r w:rsidR="00FF6684" w:rsidRPr="00BE0511">
        <w:rPr>
          <w:rFonts w:ascii="Arial" w:eastAsia="Times New Roman" w:hAnsi="Arial" w:cs="Arial"/>
          <w:sz w:val="24"/>
          <w:szCs w:val="24"/>
          <w:lang w:val="az-Latn-AZ"/>
        </w:rPr>
        <w:t xml:space="preserve"> törədilən, lakin onun səlahiyyətlərinə xitam veril</w:t>
      </w:r>
      <w:r w:rsidR="007F4F21" w:rsidRPr="00BE0511">
        <w:rPr>
          <w:rFonts w:ascii="Arial" w:eastAsia="Times New Roman" w:hAnsi="Arial" w:cs="Arial"/>
          <w:sz w:val="24"/>
          <w:szCs w:val="24"/>
          <w:lang w:val="az-Latn-AZ"/>
        </w:rPr>
        <w:t>dikdən</w:t>
      </w:r>
      <w:r w:rsidR="00FF6684" w:rsidRPr="00BE0511">
        <w:rPr>
          <w:rFonts w:ascii="Arial" w:eastAsia="Times New Roman" w:hAnsi="Arial" w:cs="Arial"/>
          <w:sz w:val="24"/>
          <w:szCs w:val="24"/>
          <w:lang w:val="az-Latn-AZ"/>
        </w:rPr>
        <w:t xml:space="preserve"> sonra aşkar edilən</w:t>
      </w:r>
      <w:r w:rsidR="00D42356" w:rsidRPr="00BE0511">
        <w:rPr>
          <w:rFonts w:ascii="Arial" w:eastAsia="Times New Roman" w:hAnsi="Arial" w:cs="Arial"/>
          <w:sz w:val="24"/>
          <w:szCs w:val="24"/>
          <w:lang w:val="az-Latn-AZ"/>
        </w:rPr>
        <w:t xml:space="preserve"> c</w:t>
      </w:r>
      <w:r w:rsidR="00EC793B" w:rsidRPr="00BE0511">
        <w:rPr>
          <w:rFonts w:ascii="Arial" w:eastAsia="Times New Roman" w:hAnsi="Arial" w:cs="Arial"/>
          <w:sz w:val="24"/>
          <w:szCs w:val="24"/>
          <w:lang w:val="az-Latn-AZ"/>
        </w:rPr>
        <w:t>inayət əməlin</w:t>
      </w:r>
      <w:r w:rsidR="00FF6684" w:rsidRPr="00BE0511">
        <w:rPr>
          <w:rFonts w:ascii="Arial" w:eastAsia="Times New Roman" w:hAnsi="Arial" w:cs="Arial"/>
          <w:sz w:val="24"/>
          <w:szCs w:val="24"/>
          <w:lang w:val="az-Latn-AZ"/>
        </w:rPr>
        <w:t>ə görə sabiq hakim barəsində cinayət təqibinin həyata keçirilməsi məsələsi yarandığı</w:t>
      </w:r>
      <w:r w:rsidR="00BB2473" w:rsidRPr="00BE0511">
        <w:rPr>
          <w:rFonts w:ascii="Arial" w:eastAsia="Times New Roman" w:hAnsi="Arial" w:cs="Arial"/>
          <w:sz w:val="24"/>
          <w:szCs w:val="24"/>
          <w:lang w:val="az-Latn-AZ"/>
        </w:rPr>
        <w:t xml:space="preserve"> </w:t>
      </w:r>
      <w:r w:rsidR="0061698A" w:rsidRPr="00BE0511">
        <w:rPr>
          <w:rFonts w:ascii="Arial" w:eastAsia="Times New Roman" w:hAnsi="Arial" w:cs="Arial"/>
          <w:sz w:val="24"/>
          <w:szCs w:val="24"/>
          <w:lang w:val="az-Latn-AZ"/>
        </w:rPr>
        <w:t>hallarda</w:t>
      </w:r>
      <w:r w:rsidR="0061698A">
        <w:rPr>
          <w:rFonts w:ascii="Arial" w:eastAsia="Times New Roman" w:hAnsi="Arial" w:cs="Arial"/>
          <w:sz w:val="24"/>
          <w:szCs w:val="24"/>
          <w:lang w:val="az-Latn-AZ"/>
        </w:rPr>
        <w:t xml:space="preserve"> (</w:t>
      </w:r>
      <w:r w:rsidR="007B776B" w:rsidRPr="00BE0511">
        <w:rPr>
          <w:rFonts w:ascii="Arial" w:eastAsia="Times New Roman" w:hAnsi="Arial" w:cs="Arial"/>
          <w:sz w:val="24"/>
          <w:szCs w:val="24"/>
          <w:lang w:val="az-Latn-AZ"/>
        </w:rPr>
        <w:t>funksional toxunulmazlıq</w:t>
      </w:r>
      <w:r w:rsidR="00676C29">
        <w:rPr>
          <w:rFonts w:ascii="Arial" w:eastAsia="Times New Roman" w:hAnsi="Arial" w:cs="Arial"/>
          <w:sz w:val="24"/>
          <w:szCs w:val="24"/>
          <w:lang w:val="az-Latn-AZ"/>
        </w:rPr>
        <w:t xml:space="preserve"> ilə</w:t>
      </w:r>
      <w:r w:rsidR="007B776B" w:rsidRPr="00BE0511">
        <w:rPr>
          <w:rFonts w:ascii="Arial" w:eastAsia="Times New Roman" w:hAnsi="Arial" w:cs="Arial"/>
          <w:sz w:val="24"/>
          <w:szCs w:val="24"/>
          <w:lang w:val="az-Latn-AZ"/>
        </w:rPr>
        <w:t xml:space="preserve"> </w:t>
      </w:r>
      <w:r w:rsidR="0061698A">
        <w:rPr>
          <w:rFonts w:ascii="Arial" w:eastAsia="Times New Roman" w:hAnsi="Arial" w:cs="Arial"/>
          <w:sz w:val="24"/>
          <w:szCs w:val="24"/>
          <w:lang w:val="az-Latn-AZ"/>
        </w:rPr>
        <w:t>bağlı hallar istisna olmaqla),</w:t>
      </w:r>
      <w:r w:rsidR="007B776B" w:rsidRPr="00BE0511">
        <w:rPr>
          <w:rFonts w:ascii="Arial" w:eastAsia="Times New Roman" w:hAnsi="Arial" w:cs="Arial"/>
          <w:sz w:val="24"/>
          <w:szCs w:val="24"/>
          <w:lang w:val="az-Latn-AZ"/>
        </w:rPr>
        <w:t xml:space="preserve"> </w:t>
      </w:r>
      <w:r w:rsidR="00EC793B" w:rsidRPr="00BE0511">
        <w:rPr>
          <w:rFonts w:ascii="Arial" w:eastAsia="Times New Roman" w:hAnsi="Arial" w:cs="Arial"/>
          <w:sz w:val="24"/>
          <w:szCs w:val="24"/>
          <w:lang w:val="az-Latn-AZ"/>
        </w:rPr>
        <w:t xml:space="preserve">onun barəsində cinayət təqibi ümumi əsaslarla cinayət-prosessual qanunvericiliyinə əsasən həyata keçirilir və bu zaman </w:t>
      </w:r>
      <w:r w:rsidR="006A346A" w:rsidRPr="00BE0511">
        <w:rPr>
          <w:rFonts w:ascii="Arial" w:eastAsia="Times New Roman" w:hAnsi="Arial" w:cs="Arial"/>
          <w:sz w:val="24"/>
          <w:szCs w:val="24"/>
          <w:lang w:val="az-Latn-AZ"/>
        </w:rPr>
        <w:t>Məhkəmə-Hüquq Şurasının</w:t>
      </w:r>
      <w:r w:rsidR="006A346A">
        <w:rPr>
          <w:rFonts w:ascii="Arial" w:eastAsia="Times New Roman" w:hAnsi="Arial" w:cs="Arial"/>
          <w:sz w:val="24"/>
          <w:szCs w:val="24"/>
          <w:lang w:val="az-Latn-AZ"/>
        </w:rPr>
        <w:t xml:space="preserve"> və ya</w:t>
      </w:r>
      <w:r w:rsidR="006A346A" w:rsidRPr="00BE0511">
        <w:rPr>
          <w:rFonts w:ascii="Arial" w:eastAsia="Times New Roman" w:hAnsi="Arial" w:cs="Arial"/>
          <w:sz w:val="24"/>
          <w:szCs w:val="24"/>
          <w:lang w:val="az-Latn-AZ"/>
        </w:rPr>
        <w:t xml:space="preserve"> </w:t>
      </w:r>
      <w:r w:rsidR="00FF1FCD" w:rsidRPr="00BE0511">
        <w:rPr>
          <w:rFonts w:ascii="Arial" w:eastAsia="Times New Roman" w:hAnsi="Arial" w:cs="Arial"/>
          <w:sz w:val="24"/>
          <w:szCs w:val="24"/>
          <w:lang w:val="az-Latn-AZ"/>
        </w:rPr>
        <w:t xml:space="preserve">Konstitusiya Məhkəməsinin </w:t>
      </w:r>
      <w:r w:rsidR="0061698A">
        <w:rPr>
          <w:rFonts w:ascii="Arial" w:eastAsia="Times New Roman" w:hAnsi="Arial" w:cs="Arial"/>
          <w:sz w:val="24"/>
          <w:szCs w:val="24"/>
          <w:lang w:val="az-Latn-AZ"/>
        </w:rPr>
        <w:t>r</w:t>
      </w:r>
      <w:r w:rsidR="00FF1FCD" w:rsidRPr="00BE0511">
        <w:rPr>
          <w:rFonts w:ascii="Arial" w:eastAsia="Times New Roman" w:hAnsi="Arial" w:cs="Arial"/>
          <w:sz w:val="24"/>
          <w:szCs w:val="24"/>
          <w:lang w:val="az-Latn-AZ"/>
        </w:rPr>
        <w:t>azılığı tələb olunmur</w:t>
      </w:r>
      <w:bookmarkEnd w:id="3"/>
      <w:r w:rsidR="00FF1FCD" w:rsidRPr="00BE0511">
        <w:rPr>
          <w:rFonts w:ascii="Arial" w:eastAsia="Times New Roman" w:hAnsi="Arial" w:cs="Arial"/>
          <w:sz w:val="24"/>
          <w:szCs w:val="24"/>
          <w:lang w:val="az-Latn-AZ"/>
        </w:rPr>
        <w:t xml:space="preserve">. Belə ki, yuxarıda qeyd edildiyi kimi, </w:t>
      </w:r>
      <w:r w:rsidR="00063EB8" w:rsidRPr="00BE0511">
        <w:rPr>
          <w:rFonts w:ascii="Arial" w:eastAsia="Times New Roman" w:hAnsi="Arial" w:cs="Arial"/>
          <w:sz w:val="24"/>
          <w:szCs w:val="24"/>
          <w:lang w:val="az-Latn-AZ"/>
        </w:rPr>
        <w:t>hakim</w:t>
      </w:r>
      <w:r w:rsidR="00676C29">
        <w:rPr>
          <w:rFonts w:ascii="Arial" w:eastAsia="Times New Roman" w:hAnsi="Arial" w:cs="Arial"/>
          <w:sz w:val="24"/>
          <w:szCs w:val="24"/>
          <w:lang w:val="az-Latn-AZ"/>
        </w:rPr>
        <w:t>in</w:t>
      </w:r>
      <w:r w:rsidR="00063EB8" w:rsidRPr="00BE0511">
        <w:rPr>
          <w:rFonts w:ascii="Arial" w:eastAsia="Times New Roman" w:hAnsi="Arial" w:cs="Arial"/>
          <w:sz w:val="24"/>
          <w:szCs w:val="24"/>
          <w:lang w:val="az-Latn-AZ"/>
        </w:rPr>
        <w:t xml:space="preserve"> toxunulmazlığın</w:t>
      </w:r>
      <w:r w:rsidR="00FF6684" w:rsidRPr="00BE0511">
        <w:rPr>
          <w:rFonts w:ascii="Arial" w:eastAsia="Times New Roman" w:hAnsi="Arial" w:cs="Arial"/>
          <w:sz w:val="24"/>
          <w:szCs w:val="24"/>
          <w:lang w:val="az-Latn-AZ"/>
        </w:rPr>
        <w:t>ın</w:t>
      </w:r>
      <w:r w:rsidR="00143163" w:rsidRPr="00BE0511">
        <w:rPr>
          <w:rFonts w:ascii="Arial" w:eastAsia="Times New Roman" w:hAnsi="Arial" w:cs="Arial"/>
          <w:sz w:val="24"/>
          <w:szCs w:val="24"/>
          <w:lang w:val="az-Latn-AZ"/>
        </w:rPr>
        <w:t>, o cümlədən prosessual toxunulmazlığın</w:t>
      </w:r>
      <w:r w:rsidR="0061698A">
        <w:rPr>
          <w:rFonts w:ascii="Arial" w:eastAsia="Times New Roman" w:hAnsi="Arial" w:cs="Arial"/>
          <w:sz w:val="24"/>
          <w:szCs w:val="24"/>
          <w:lang w:val="az-Latn-AZ"/>
        </w:rPr>
        <w:t>ın</w:t>
      </w:r>
      <w:r w:rsidR="00063EB8" w:rsidRPr="00BE0511">
        <w:rPr>
          <w:rFonts w:ascii="Arial" w:eastAsia="Times New Roman" w:hAnsi="Arial" w:cs="Arial"/>
          <w:sz w:val="24"/>
          <w:szCs w:val="24"/>
          <w:lang w:val="az-Latn-AZ"/>
        </w:rPr>
        <w:t xml:space="preserve"> məqsədi </w:t>
      </w:r>
      <w:r w:rsidR="00143163" w:rsidRPr="00BE0511">
        <w:rPr>
          <w:rFonts w:ascii="Arial" w:eastAsia="Times New Roman" w:hAnsi="Arial" w:cs="Arial"/>
          <w:sz w:val="24"/>
          <w:szCs w:val="24"/>
          <w:lang w:val="az-Latn-AZ"/>
        </w:rPr>
        <w:t>hakimin</w:t>
      </w:r>
      <w:r w:rsidR="0033634F" w:rsidRPr="00BE0511">
        <w:rPr>
          <w:rFonts w:ascii="Arial" w:eastAsia="Times New Roman" w:hAnsi="Arial" w:cs="Arial"/>
          <w:sz w:val="24"/>
          <w:szCs w:val="24"/>
          <w:lang w:val="az-Latn-AZ"/>
        </w:rPr>
        <w:t xml:space="preserve"> fəaliyyətinin</w:t>
      </w:r>
      <w:r w:rsidR="00063EB8" w:rsidRPr="00BE0511">
        <w:rPr>
          <w:rFonts w:ascii="Arial" w:eastAsia="Times New Roman" w:hAnsi="Arial" w:cs="Arial"/>
          <w:sz w:val="24"/>
          <w:szCs w:val="24"/>
          <w:lang w:val="az-Latn-AZ"/>
        </w:rPr>
        <w:t xml:space="preserve"> kənar təzyiq və təsirlərdən müdafiə edilməsi, bununla da</w:t>
      </w:r>
      <w:r w:rsidR="00143163" w:rsidRPr="00BE0511">
        <w:rPr>
          <w:rFonts w:ascii="Arial" w:eastAsia="Times New Roman" w:hAnsi="Arial" w:cs="Arial"/>
          <w:sz w:val="24"/>
          <w:szCs w:val="24"/>
          <w:lang w:val="az-Latn-AZ"/>
        </w:rPr>
        <w:t xml:space="preserve"> müstəqilliyinin təmin edilməsidir. Səlahiyyət müddəti bitmiş hakimin isə artıq </w:t>
      </w:r>
      <w:r w:rsidR="0033634F" w:rsidRPr="00BE0511">
        <w:rPr>
          <w:rFonts w:ascii="Arial" w:eastAsia="Times New Roman" w:hAnsi="Arial" w:cs="Arial"/>
          <w:sz w:val="24"/>
          <w:szCs w:val="24"/>
          <w:lang w:val="az-Latn-AZ"/>
        </w:rPr>
        <w:t>belə təz</w:t>
      </w:r>
      <w:r w:rsidR="007F4F21" w:rsidRPr="00BE0511">
        <w:rPr>
          <w:rFonts w:ascii="Arial" w:eastAsia="Times New Roman" w:hAnsi="Arial" w:cs="Arial"/>
          <w:sz w:val="24"/>
          <w:szCs w:val="24"/>
          <w:lang w:val="az-Latn-AZ"/>
        </w:rPr>
        <w:t>y</w:t>
      </w:r>
      <w:r w:rsidR="0033634F" w:rsidRPr="00BE0511">
        <w:rPr>
          <w:rFonts w:ascii="Arial" w:eastAsia="Times New Roman" w:hAnsi="Arial" w:cs="Arial"/>
          <w:sz w:val="24"/>
          <w:szCs w:val="24"/>
          <w:lang w:val="az-Latn-AZ"/>
        </w:rPr>
        <w:t>iq və təsirlərdən müdafiəyə</w:t>
      </w:r>
      <w:r w:rsidR="00143163" w:rsidRPr="00BE0511">
        <w:rPr>
          <w:rFonts w:ascii="Arial" w:eastAsia="Times New Roman" w:hAnsi="Arial" w:cs="Arial"/>
          <w:sz w:val="24"/>
          <w:szCs w:val="24"/>
          <w:lang w:val="az-Latn-AZ"/>
        </w:rPr>
        <w:t xml:space="preserve"> ehtiyacı </w:t>
      </w:r>
      <w:r w:rsidR="00DD10F8" w:rsidRPr="00BE0511">
        <w:rPr>
          <w:rFonts w:ascii="Arial" w:eastAsia="Times New Roman" w:hAnsi="Arial" w:cs="Arial"/>
          <w:sz w:val="24"/>
          <w:szCs w:val="24"/>
          <w:lang w:val="az-Latn-AZ"/>
        </w:rPr>
        <w:t>olmur</w:t>
      </w:r>
      <w:r w:rsidR="00143163" w:rsidRPr="00BE0511">
        <w:rPr>
          <w:rFonts w:ascii="Arial" w:eastAsia="Times New Roman" w:hAnsi="Arial" w:cs="Arial"/>
          <w:sz w:val="24"/>
          <w:szCs w:val="24"/>
          <w:lang w:val="az-Latn-AZ"/>
        </w:rPr>
        <w:t>.</w:t>
      </w:r>
    </w:p>
    <w:p w14:paraId="103A9D8E" w14:textId="33E35B6A" w:rsidR="00A94BCA" w:rsidRPr="00BE0511" w:rsidRDefault="00EA79E7"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Göstərilənlərə</w:t>
      </w:r>
      <w:r w:rsidR="005A0E69" w:rsidRPr="00BE0511">
        <w:rPr>
          <w:rFonts w:ascii="Arial" w:eastAsia="Times New Roman" w:hAnsi="Arial" w:cs="Arial"/>
          <w:sz w:val="24"/>
          <w:szCs w:val="24"/>
          <w:lang w:val="az-Latn-AZ"/>
        </w:rPr>
        <w:t xml:space="preserve"> əsasən</w:t>
      </w:r>
      <w:r w:rsidRPr="00BE0511">
        <w:rPr>
          <w:rFonts w:ascii="Arial" w:eastAsia="Times New Roman" w:hAnsi="Arial" w:cs="Arial"/>
          <w:sz w:val="24"/>
          <w:szCs w:val="24"/>
          <w:lang w:val="az-Latn-AZ"/>
        </w:rPr>
        <w:t xml:space="preserve"> Konstitusiya Məhkəməsinin Plenumu</w:t>
      </w:r>
      <w:r w:rsidR="00A94BCA" w:rsidRPr="00BE0511">
        <w:rPr>
          <w:rFonts w:ascii="Arial" w:eastAsia="Times New Roman" w:hAnsi="Arial" w:cs="Arial"/>
          <w:sz w:val="24"/>
          <w:szCs w:val="24"/>
          <w:lang w:val="az-Latn-AZ"/>
        </w:rPr>
        <w:t xml:space="preserve"> aşağıdakı nəticələrə gəlir:</w:t>
      </w:r>
    </w:p>
    <w:p w14:paraId="04B6DF95" w14:textId="7B65DBFB" w:rsidR="00024326" w:rsidRPr="00BE0511" w:rsidRDefault="00D058EF" w:rsidP="00BE0511">
      <w:pPr>
        <w:pStyle w:val="ac"/>
        <w:numPr>
          <w:ilvl w:val="0"/>
          <w:numId w:val="4"/>
        </w:numPr>
        <w:spacing w:after="0" w:line="240" w:lineRule="auto"/>
        <w:ind w:left="0"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 xml:space="preserve">Konstitusiyanın 128-ci maddəsinin II hissəsinin mənasına görə, </w:t>
      </w:r>
      <w:r w:rsidR="00D4230D" w:rsidRPr="00BE0511">
        <w:rPr>
          <w:rFonts w:ascii="Arial" w:eastAsia="Times New Roman" w:hAnsi="Arial" w:cs="Arial"/>
          <w:sz w:val="24"/>
          <w:szCs w:val="24"/>
          <w:lang w:val="az-Latn-AZ"/>
        </w:rPr>
        <w:t xml:space="preserve">Məhkəmə-Hüquq Şurasının və ya </w:t>
      </w:r>
      <w:r w:rsidRPr="00BE0511">
        <w:rPr>
          <w:rFonts w:ascii="Arial" w:eastAsia="Times New Roman" w:hAnsi="Arial" w:cs="Arial"/>
          <w:sz w:val="24"/>
          <w:szCs w:val="24"/>
          <w:lang w:val="az-Latn-AZ"/>
        </w:rPr>
        <w:t xml:space="preserve">Konstitusiya Məhkəməsinin </w:t>
      </w:r>
      <w:r w:rsidR="00D4230D">
        <w:rPr>
          <w:rFonts w:ascii="Arial" w:eastAsia="Times New Roman" w:hAnsi="Arial" w:cs="Arial"/>
          <w:sz w:val="24"/>
          <w:szCs w:val="24"/>
          <w:lang w:val="az-Latn-AZ"/>
        </w:rPr>
        <w:t xml:space="preserve">cinayət təqibinin həyata keçirilməsinə </w:t>
      </w:r>
      <w:r w:rsidRPr="00BE0511">
        <w:rPr>
          <w:rFonts w:ascii="Arial" w:eastAsia="Times New Roman" w:hAnsi="Arial" w:cs="Arial"/>
          <w:sz w:val="24"/>
          <w:szCs w:val="24"/>
          <w:lang w:val="az-Latn-AZ"/>
        </w:rPr>
        <w:t>razılı</w:t>
      </w:r>
      <w:r w:rsidR="00676C29">
        <w:rPr>
          <w:rFonts w:ascii="Arial" w:eastAsia="Times New Roman" w:hAnsi="Arial" w:cs="Arial"/>
          <w:sz w:val="24"/>
          <w:szCs w:val="24"/>
          <w:lang w:val="az-Latn-AZ"/>
        </w:rPr>
        <w:t>q</w:t>
      </w:r>
      <w:r w:rsidRPr="00BE0511">
        <w:rPr>
          <w:rFonts w:ascii="Arial" w:eastAsia="Times New Roman" w:hAnsi="Arial" w:cs="Arial"/>
          <w:sz w:val="24"/>
          <w:szCs w:val="24"/>
          <w:lang w:val="az-Latn-AZ"/>
        </w:rPr>
        <w:t xml:space="preserve"> verilməməsinə (təqdimatın rədd edilməsinə) dair qərarı </w:t>
      </w:r>
      <w:r w:rsidR="00EA2A34">
        <w:rPr>
          <w:rFonts w:ascii="Arial" w:eastAsia="Times New Roman" w:hAnsi="Arial" w:cs="Arial"/>
          <w:sz w:val="24"/>
          <w:szCs w:val="24"/>
          <w:lang w:val="az-Latn-AZ"/>
        </w:rPr>
        <w:t>hakim</w:t>
      </w:r>
      <w:r w:rsidRPr="00BE0511">
        <w:rPr>
          <w:rFonts w:ascii="Arial" w:eastAsia="Times New Roman" w:hAnsi="Arial" w:cs="Arial"/>
          <w:sz w:val="24"/>
          <w:szCs w:val="24"/>
          <w:lang w:val="az-Latn-AZ"/>
        </w:rPr>
        <w:t xml:space="preserve"> barəsində cinayət təqibinin həyata keçirilməsini istisna edir</w:t>
      </w:r>
      <w:r w:rsidR="0080168D">
        <w:rPr>
          <w:rFonts w:ascii="Arial" w:eastAsia="Times New Roman" w:hAnsi="Arial" w:cs="Arial"/>
          <w:sz w:val="24"/>
          <w:szCs w:val="24"/>
          <w:lang w:val="az-Latn-AZ"/>
        </w:rPr>
        <w:t>;</w:t>
      </w:r>
      <w:r w:rsidRPr="00BE0511">
        <w:rPr>
          <w:rFonts w:ascii="Arial" w:eastAsia="Times New Roman" w:hAnsi="Arial" w:cs="Arial"/>
          <w:sz w:val="24"/>
          <w:szCs w:val="24"/>
          <w:lang w:val="az-Latn-AZ"/>
        </w:rPr>
        <w:t xml:space="preserve"> </w:t>
      </w:r>
    </w:p>
    <w:p w14:paraId="3FFC3514" w14:textId="798BB0EB" w:rsidR="00300F83" w:rsidRPr="00BE0511" w:rsidRDefault="00676C29" w:rsidP="00BE0511">
      <w:pPr>
        <w:pStyle w:val="ac"/>
        <w:numPr>
          <w:ilvl w:val="0"/>
          <w:numId w:val="4"/>
        </w:numPr>
        <w:spacing w:after="0" w:line="240" w:lineRule="auto"/>
        <w:ind w:left="0" w:firstLine="567"/>
        <w:jc w:val="both"/>
        <w:rPr>
          <w:rFonts w:ascii="Arial" w:eastAsia="Times New Roman" w:hAnsi="Arial" w:cs="Arial"/>
          <w:sz w:val="24"/>
          <w:szCs w:val="24"/>
          <w:lang w:val="az-Latn-AZ"/>
        </w:rPr>
      </w:pPr>
      <w:bookmarkStart w:id="4" w:name="_Hlk94016529"/>
      <w:r>
        <w:rPr>
          <w:rFonts w:ascii="Arial" w:eastAsia="Times New Roman" w:hAnsi="Arial" w:cs="Arial"/>
          <w:sz w:val="24"/>
          <w:szCs w:val="24"/>
          <w:lang w:val="az-Latn-AZ"/>
        </w:rPr>
        <w:t>b</w:t>
      </w:r>
      <w:r w:rsidR="00300F83" w:rsidRPr="00BE0511">
        <w:rPr>
          <w:rFonts w:ascii="Arial" w:eastAsia="Times New Roman" w:hAnsi="Arial" w:cs="Arial"/>
          <w:sz w:val="24"/>
          <w:szCs w:val="24"/>
          <w:lang w:val="az-Latn-AZ"/>
        </w:rPr>
        <w:t xml:space="preserve">u Qərarın təsviri-əsaslandırıcı hissəsində əks olunmuş hüquqi mövqelər nəzərə alınaraq,  </w:t>
      </w:r>
      <w:r w:rsidR="00EA2A34" w:rsidRPr="00BE0511">
        <w:rPr>
          <w:rFonts w:ascii="Arial" w:eastAsia="Times New Roman" w:hAnsi="Arial" w:cs="Arial"/>
          <w:sz w:val="24"/>
          <w:szCs w:val="24"/>
          <w:lang w:val="az-Latn-AZ"/>
        </w:rPr>
        <w:t xml:space="preserve">Məhkəmə-Hüquq Şurasının </w:t>
      </w:r>
      <w:r w:rsidR="00EA2A34">
        <w:rPr>
          <w:rFonts w:ascii="Arial" w:eastAsia="Times New Roman" w:hAnsi="Arial" w:cs="Arial"/>
          <w:sz w:val="24"/>
          <w:szCs w:val="24"/>
          <w:lang w:val="az-Latn-AZ"/>
        </w:rPr>
        <w:t xml:space="preserve">və ya </w:t>
      </w:r>
      <w:r w:rsidR="00300F83" w:rsidRPr="00BE0511">
        <w:rPr>
          <w:rFonts w:ascii="Arial" w:eastAsia="Times New Roman" w:hAnsi="Arial" w:cs="Arial"/>
          <w:sz w:val="24"/>
          <w:szCs w:val="24"/>
          <w:lang w:val="az-Latn-AZ"/>
        </w:rPr>
        <w:t xml:space="preserve">Konstitusiya Məhkəməsinin </w:t>
      </w:r>
      <w:r w:rsidR="00EA2A34">
        <w:rPr>
          <w:rFonts w:ascii="Arial" w:eastAsia="Times New Roman" w:hAnsi="Arial" w:cs="Arial"/>
          <w:sz w:val="24"/>
          <w:szCs w:val="24"/>
          <w:lang w:val="az-Latn-AZ"/>
        </w:rPr>
        <w:t xml:space="preserve">hakim barəsində cinayət təqibinin həyata keçirilməsinə </w:t>
      </w:r>
      <w:r w:rsidR="00EA2A34" w:rsidRPr="00BE0511">
        <w:rPr>
          <w:rFonts w:ascii="Arial" w:eastAsia="Times New Roman" w:hAnsi="Arial" w:cs="Arial"/>
          <w:sz w:val="24"/>
          <w:szCs w:val="24"/>
          <w:lang w:val="az-Latn-AZ"/>
        </w:rPr>
        <w:t>razılı</w:t>
      </w:r>
      <w:r w:rsidR="008E0853">
        <w:rPr>
          <w:rFonts w:ascii="Arial" w:eastAsia="Times New Roman" w:hAnsi="Arial" w:cs="Arial"/>
          <w:sz w:val="24"/>
          <w:szCs w:val="24"/>
          <w:lang w:val="az-Latn-AZ"/>
        </w:rPr>
        <w:t>q</w:t>
      </w:r>
      <w:r w:rsidR="00EA2A34" w:rsidRPr="00BE0511">
        <w:rPr>
          <w:rFonts w:ascii="Arial" w:eastAsia="Times New Roman" w:hAnsi="Arial" w:cs="Arial"/>
          <w:sz w:val="24"/>
          <w:szCs w:val="24"/>
          <w:lang w:val="az-Latn-AZ"/>
        </w:rPr>
        <w:t xml:space="preserve"> verilməməsinə (təqdimatın rədd edilməsinə) dair qərarı </w:t>
      </w:r>
      <w:r w:rsidR="00300F83" w:rsidRPr="00BE0511">
        <w:rPr>
          <w:rFonts w:ascii="Arial" w:eastAsia="Times New Roman" w:hAnsi="Arial" w:cs="Arial"/>
          <w:sz w:val="24"/>
          <w:szCs w:val="24"/>
          <w:lang w:val="az-Latn-AZ"/>
        </w:rPr>
        <w:t>əsasında Cinayət-Prosessual Məcəlləsinin 53.1.5 və 53.3-cü maddələri ilə nəzərdə tutulmuş qaydada dayandırılmış cinayət təqibi üzrə icraata xitam verilməsinin tənzimlənməsi Azərbaycan Respublikasının Milli Məclisinə tövsiyə olun</w:t>
      </w:r>
      <w:r w:rsidR="00EA2A34">
        <w:rPr>
          <w:rFonts w:ascii="Arial" w:eastAsia="Times New Roman" w:hAnsi="Arial" w:cs="Arial"/>
          <w:sz w:val="24"/>
          <w:szCs w:val="24"/>
          <w:lang w:val="az-Latn-AZ"/>
        </w:rPr>
        <w:t>malıdır</w:t>
      </w:r>
      <w:r w:rsidR="0080168D">
        <w:rPr>
          <w:rFonts w:ascii="Arial" w:eastAsia="Times New Roman" w:hAnsi="Arial" w:cs="Arial"/>
          <w:sz w:val="24"/>
          <w:szCs w:val="24"/>
          <w:lang w:val="az-Latn-AZ"/>
        </w:rPr>
        <w:t>;</w:t>
      </w:r>
    </w:p>
    <w:bookmarkEnd w:id="4"/>
    <w:p w14:paraId="55C25028" w14:textId="32FC84BB" w:rsidR="00D058EF" w:rsidRPr="00BE0511" w:rsidRDefault="00D058EF" w:rsidP="00BE0511">
      <w:pPr>
        <w:pStyle w:val="ac"/>
        <w:numPr>
          <w:ilvl w:val="0"/>
          <w:numId w:val="4"/>
        </w:numPr>
        <w:spacing w:after="0" w:line="240" w:lineRule="auto"/>
        <w:ind w:left="0"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Cinayət Məcəlləsinin 295-ci maddəsi ilə nəzərdə tutulmuş bilə-bilə ədalətsiz hökm, qətnamə, qərardad və qərar çıxarma halları istisna olmaqla, hakim həm səlahiyyəti dövründə, həm də səlahiyyətinə xitam verildikdən sonra fəaliyyətinə, qəbul etdiyi qərarlarda ifadə etdiyi mövqelərə, səsverməyə, söylədiyi fikrə görə hüquqi məsuliyyətə cəlb oluna, ondan bu hallarla əlaqədar izahat, ifadə tələb edilə bilməz</w:t>
      </w:r>
      <w:r w:rsidR="0080168D">
        <w:rPr>
          <w:rFonts w:ascii="Arial" w:eastAsia="Times New Roman" w:hAnsi="Arial" w:cs="Arial"/>
          <w:sz w:val="24"/>
          <w:szCs w:val="24"/>
          <w:lang w:val="az-Latn-AZ"/>
        </w:rPr>
        <w:t>;</w:t>
      </w:r>
      <w:r w:rsidRPr="00BE0511">
        <w:rPr>
          <w:rFonts w:ascii="Arial" w:eastAsia="Times New Roman" w:hAnsi="Arial" w:cs="Arial"/>
          <w:sz w:val="24"/>
          <w:szCs w:val="24"/>
          <w:lang w:val="az-Latn-AZ"/>
        </w:rPr>
        <w:t xml:space="preserve"> </w:t>
      </w:r>
    </w:p>
    <w:p w14:paraId="3CA96254" w14:textId="5889210C" w:rsidR="00D058EF" w:rsidRPr="00BE0511" w:rsidRDefault="00F4542C" w:rsidP="00BE0511">
      <w:pPr>
        <w:pStyle w:val="ac"/>
        <w:numPr>
          <w:ilvl w:val="0"/>
          <w:numId w:val="4"/>
        </w:numPr>
        <w:spacing w:after="0" w:line="240" w:lineRule="auto"/>
        <w:ind w:left="0" w:firstLine="567"/>
        <w:jc w:val="both"/>
        <w:rPr>
          <w:rFonts w:ascii="Arial" w:eastAsia="Times New Roman" w:hAnsi="Arial" w:cs="Arial"/>
          <w:sz w:val="24"/>
          <w:szCs w:val="24"/>
          <w:lang w:val="az-Latn-AZ"/>
        </w:rPr>
      </w:pPr>
      <w:r>
        <w:rPr>
          <w:rFonts w:ascii="Arial" w:eastAsia="Times New Roman" w:hAnsi="Arial" w:cs="Arial"/>
          <w:sz w:val="24"/>
          <w:szCs w:val="24"/>
          <w:lang w:val="az-Latn-AZ"/>
        </w:rPr>
        <w:t>h</w:t>
      </w:r>
      <w:r w:rsidR="00D058EF" w:rsidRPr="00BE0511">
        <w:rPr>
          <w:rFonts w:ascii="Arial" w:eastAsia="Times New Roman" w:hAnsi="Arial" w:cs="Arial"/>
          <w:sz w:val="24"/>
          <w:szCs w:val="24"/>
          <w:lang w:val="az-Latn-AZ"/>
        </w:rPr>
        <w:t>akimin səlahiyyətlərinə xitam verildikdən sonra aşkar edilən, lakin onun səlahiyyəti dövründə törədilən cinayət əməlinə görə</w:t>
      </w:r>
      <w:r w:rsidR="008E0853">
        <w:rPr>
          <w:rFonts w:ascii="Arial" w:eastAsia="Times New Roman" w:hAnsi="Arial" w:cs="Arial"/>
          <w:sz w:val="24"/>
          <w:szCs w:val="24"/>
          <w:lang w:val="az-Latn-AZ"/>
        </w:rPr>
        <w:t xml:space="preserve"> (</w:t>
      </w:r>
      <w:r w:rsidR="008E0853" w:rsidRPr="00BE0511">
        <w:rPr>
          <w:rFonts w:ascii="Arial" w:eastAsia="Times New Roman" w:hAnsi="Arial" w:cs="Arial"/>
          <w:sz w:val="24"/>
          <w:szCs w:val="24"/>
          <w:lang w:val="az-Latn-AZ"/>
        </w:rPr>
        <w:t>funksional toxunulmazlıq</w:t>
      </w:r>
      <w:r w:rsidR="008E0853">
        <w:rPr>
          <w:rFonts w:ascii="Arial" w:eastAsia="Times New Roman" w:hAnsi="Arial" w:cs="Arial"/>
          <w:sz w:val="24"/>
          <w:szCs w:val="24"/>
          <w:lang w:val="az-Latn-AZ"/>
        </w:rPr>
        <w:t xml:space="preserve"> ilə</w:t>
      </w:r>
      <w:r w:rsidR="008E0853" w:rsidRPr="00BE0511">
        <w:rPr>
          <w:rFonts w:ascii="Arial" w:eastAsia="Times New Roman" w:hAnsi="Arial" w:cs="Arial"/>
          <w:sz w:val="24"/>
          <w:szCs w:val="24"/>
          <w:lang w:val="az-Latn-AZ"/>
        </w:rPr>
        <w:t xml:space="preserve"> </w:t>
      </w:r>
      <w:r w:rsidR="008E0853">
        <w:rPr>
          <w:rFonts w:ascii="Arial" w:eastAsia="Times New Roman" w:hAnsi="Arial" w:cs="Arial"/>
          <w:sz w:val="24"/>
          <w:szCs w:val="24"/>
          <w:lang w:val="az-Latn-AZ"/>
        </w:rPr>
        <w:t xml:space="preserve">bağlı </w:t>
      </w:r>
      <w:r w:rsidR="008E0853">
        <w:rPr>
          <w:rFonts w:ascii="Arial" w:eastAsia="Times New Roman" w:hAnsi="Arial" w:cs="Arial"/>
          <w:sz w:val="24"/>
          <w:szCs w:val="24"/>
          <w:lang w:val="az-Latn-AZ"/>
        </w:rPr>
        <w:lastRenderedPageBreak/>
        <w:t xml:space="preserve">hallar istisna olmaqla) </w:t>
      </w:r>
      <w:r w:rsidR="00D058EF" w:rsidRPr="00BE0511">
        <w:rPr>
          <w:rFonts w:ascii="Arial" w:eastAsia="Times New Roman" w:hAnsi="Arial" w:cs="Arial"/>
          <w:sz w:val="24"/>
          <w:szCs w:val="24"/>
          <w:lang w:val="az-Latn-AZ"/>
        </w:rPr>
        <w:t xml:space="preserve">sabiq hakim barəsində cinayət təqibi ümumi əsaslarla cinayət-prosessual qanunvericiliyinə əsasən həyata keçirilir və bu zaman </w:t>
      </w:r>
      <w:r w:rsidR="0080168D" w:rsidRPr="00BE0511">
        <w:rPr>
          <w:rFonts w:ascii="Arial" w:eastAsia="Times New Roman" w:hAnsi="Arial" w:cs="Arial"/>
          <w:sz w:val="24"/>
          <w:szCs w:val="24"/>
          <w:lang w:val="az-Latn-AZ"/>
        </w:rPr>
        <w:t>Məhkəmə-Hüquq Şurasının</w:t>
      </w:r>
      <w:r w:rsidR="0080168D">
        <w:rPr>
          <w:rFonts w:ascii="Arial" w:eastAsia="Times New Roman" w:hAnsi="Arial" w:cs="Arial"/>
          <w:sz w:val="24"/>
          <w:szCs w:val="24"/>
          <w:lang w:val="az-Latn-AZ"/>
        </w:rPr>
        <w:t xml:space="preserve"> və</w:t>
      </w:r>
      <w:r w:rsidR="00E268B8">
        <w:rPr>
          <w:rFonts w:ascii="Arial" w:eastAsia="Times New Roman" w:hAnsi="Arial" w:cs="Arial"/>
          <w:sz w:val="24"/>
          <w:szCs w:val="24"/>
          <w:lang w:val="az-Latn-AZ"/>
        </w:rPr>
        <w:t xml:space="preserve"> ya</w:t>
      </w:r>
      <w:r w:rsidR="0080168D" w:rsidRPr="00BE0511">
        <w:rPr>
          <w:rFonts w:ascii="Arial" w:eastAsia="Times New Roman" w:hAnsi="Arial" w:cs="Arial"/>
          <w:sz w:val="24"/>
          <w:szCs w:val="24"/>
          <w:lang w:val="az-Latn-AZ"/>
        </w:rPr>
        <w:t xml:space="preserve"> </w:t>
      </w:r>
      <w:r w:rsidR="00D058EF" w:rsidRPr="00BE0511">
        <w:rPr>
          <w:rFonts w:ascii="Arial" w:eastAsia="Times New Roman" w:hAnsi="Arial" w:cs="Arial"/>
          <w:sz w:val="24"/>
          <w:szCs w:val="24"/>
          <w:lang w:val="az-Latn-AZ"/>
        </w:rPr>
        <w:t>Konstitusiya Məhkəməsinin razılığı tələb olunmur.</w:t>
      </w:r>
    </w:p>
    <w:p w14:paraId="4543590C" w14:textId="70E3DD77" w:rsidR="00BE0511" w:rsidRPr="00BE0511" w:rsidRDefault="00AE7974" w:rsidP="00BE0511">
      <w:pPr>
        <w:pStyle w:val="1"/>
        <w:ind w:firstLine="567"/>
        <w:jc w:val="both"/>
        <w:rPr>
          <w:rFonts w:eastAsia="Times New Roman"/>
          <w:b/>
          <w:bCs/>
          <w:sz w:val="24"/>
          <w:szCs w:val="24"/>
        </w:rPr>
      </w:pPr>
      <w:r w:rsidRPr="00BE0511">
        <w:rPr>
          <w:rFonts w:eastAsia="Times New Roman"/>
          <w:sz w:val="24"/>
          <w:szCs w:val="24"/>
        </w:rPr>
        <w:t>Azərbaycan Respublikası Konstitusiyasının 130-cu maddəsinin IV hissəsini və “Konstitusiya Məhkəməsi haqqında” Azərbaycan Respublikası Qanununun 60, 62, 63, 65-67 və 69-cu maddələrini rəhbər tutaraq, Azərbaycan Respublikası Konstitusiya Məhkəməsinin Plenumu</w:t>
      </w:r>
    </w:p>
    <w:p w14:paraId="177CB4B2" w14:textId="77777777" w:rsidR="00C06BD4" w:rsidRPr="00BE0511" w:rsidRDefault="00C06BD4" w:rsidP="00BE0511">
      <w:pPr>
        <w:spacing w:after="0" w:line="240" w:lineRule="auto"/>
        <w:ind w:firstLine="567"/>
        <w:jc w:val="center"/>
        <w:rPr>
          <w:rFonts w:ascii="Arial" w:eastAsia="Times New Roman" w:hAnsi="Arial" w:cs="Arial"/>
          <w:b/>
          <w:bCs/>
          <w:sz w:val="24"/>
          <w:szCs w:val="24"/>
          <w:lang w:val="az-Latn-AZ"/>
        </w:rPr>
      </w:pPr>
    </w:p>
    <w:p w14:paraId="1D5028D3" w14:textId="2CD9C185" w:rsidR="00BE0511" w:rsidRPr="00BE0511" w:rsidRDefault="00AE7974" w:rsidP="004A4052">
      <w:pPr>
        <w:spacing w:after="0" w:line="240" w:lineRule="auto"/>
        <w:ind w:firstLine="567"/>
        <w:jc w:val="center"/>
        <w:rPr>
          <w:rFonts w:ascii="Arial" w:eastAsia="Times New Roman" w:hAnsi="Arial" w:cs="Arial"/>
          <w:sz w:val="24"/>
          <w:szCs w:val="24"/>
          <w:lang w:val="az-Latn-AZ"/>
        </w:rPr>
      </w:pPr>
      <w:bookmarkStart w:id="5" w:name="_Hlk93497123"/>
      <w:r w:rsidRPr="00BE0511">
        <w:rPr>
          <w:rFonts w:ascii="Arial" w:eastAsia="Times New Roman" w:hAnsi="Arial" w:cs="Arial"/>
          <w:b/>
          <w:bCs/>
          <w:sz w:val="24"/>
          <w:szCs w:val="24"/>
          <w:lang w:val="az-Latn-AZ"/>
        </w:rPr>
        <w:t>QƏRARA </w:t>
      </w:r>
      <w:r w:rsidR="004A4052">
        <w:rPr>
          <w:rFonts w:ascii="Arial" w:eastAsia="Times New Roman" w:hAnsi="Arial" w:cs="Arial"/>
          <w:b/>
          <w:bCs/>
          <w:sz w:val="24"/>
          <w:szCs w:val="24"/>
          <w:lang w:val="az-Latn-AZ"/>
        </w:rPr>
        <w:t xml:space="preserve"> </w:t>
      </w:r>
      <w:r w:rsidRPr="00BE0511">
        <w:rPr>
          <w:rFonts w:ascii="Arial" w:eastAsia="Times New Roman" w:hAnsi="Arial" w:cs="Arial"/>
          <w:b/>
          <w:bCs/>
          <w:sz w:val="24"/>
          <w:szCs w:val="24"/>
          <w:lang w:val="az-Latn-AZ"/>
        </w:rPr>
        <w:t>ALDI:</w:t>
      </w:r>
    </w:p>
    <w:p w14:paraId="1790D9DB" w14:textId="43BBF91A" w:rsidR="00AE7974" w:rsidRPr="00BE0511" w:rsidRDefault="00AE7974"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 </w:t>
      </w:r>
    </w:p>
    <w:p w14:paraId="31AA9FB2" w14:textId="7FA1C094" w:rsidR="004074CE" w:rsidRPr="004074CE" w:rsidRDefault="007F4F21" w:rsidP="00743652">
      <w:pPr>
        <w:pStyle w:val="a7"/>
        <w:numPr>
          <w:ilvl w:val="0"/>
          <w:numId w:val="9"/>
        </w:numPr>
        <w:ind w:left="0" w:firstLine="567"/>
        <w:jc w:val="both"/>
        <w:rPr>
          <w:rFonts w:ascii="Arial" w:eastAsia="Times New Roman" w:hAnsi="Arial" w:cs="Arial"/>
          <w:sz w:val="24"/>
          <w:szCs w:val="24"/>
          <w:lang w:val="az-Latn-AZ"/>
        </w:rPr>
      </w:pPr>
      <w:r w:rsidRPr="004074CE">
        <w:rPr>
          <w:rFonts w:ascii="Arial" w:eastAsia="Arial" w:hAnsi="Arial" w:cs="Arial"/>
          <w:sz w:val="24"/>
          <w:szCs w:val="24"/>
          <w:lang w:val="az-Latn-AZ"/>
        </w:rPr>
        <w:t xml:space="preserve">Azərbaycan Respublikası </w:t>
      </w:r>
      <w:r w:rsidR="0080168D" w:rsidRPr="004074CE">
        <w:rPr>
          <w:rFonts w:ascii="Arial" w:eastAsia="Arial" w:hAnsi="Arial" w:cs="Arial"/>
          <w:sz w:val="24"/>
          <w:szCs w:val="24"/>
          <w:lang w:val="az-Latn-AZ"/>
        </w:rPr>
        <w:t>Konstitusiyasının 128-ci maddəsinin II hissəsinin mənasına görə, Azərbaycan Respublikası Məhkəmə-Hüquq Şurasının və ya Azərbaycan Respublikası Konstitusiya Məhkəməsinin cinayət təqibinin həyata keçirilməsinə razılı</w:t>
      </w:r>
      <w:r w:rsidR="00F4542C">
        <w:rPr>
          <w:rFonts w:ascii="Arial" w:eastAsia="Arial" w:hAnsi="Arial" w:cs="Arial"/>
          <w:sz w:val="24"/>
          <w:szCs w:val="24"/>
          <w:lang w:val="az-Latn-AZ"/>
        </w:rPr>
        <w:t>q</w:t>
      </w:r>
      <w:r w:rsidR="0080168D" w:rsidRPr="004074CE">
        <w:rPr>
          <w:rFonts w:ascii="Arial" w:eastAsia="Arial" w:hAnsi="Arial" w:cs="Arial"/>
          <w:sz w:val="24"/>
          <w:szCs w:val="24"/>
          <w:lang w:val="az-Latn-AZ"/>
        </w:rPr>
        <w:t xml:space="preserve"> verilməməsinə (təqdimatın rədd edilməsinə) dair qərarı hakim barəsində cinayət təqibinin həyata keçirilməsini istisna edir.</w:t>
      </w:r>
      <w:r w:rsidR="004074CE" w:rsidRPr="004074CE">
        <w:rPr>
          <w:rFonts w:ascii="Arial" w:eastAsia="Arial" w:hAnsi="Arial" w:cs="Arial"/>
          <w:sz w:val="24"/>
          <w:szCs w:val="24"/>
          <w:lang w:val="az-Latn-AZ"/>
        </w:rPr>
        <w:t xml:space="preserve"> </w:t>
      </w:r>
    </w:p>
    <w:p w14:paraId="6B20B80C" w14:textId="7B642A8F" w:rsidR="00901AA4" w:rsidRPr="00BE0511" w:rsidRDefault="0080168D" w:rsidP="004074CE">
      <w:pPr>
        <w:pStyle w:val="a7"/>
        <w:numPr>
          <w:ilvl w:val="0"/>
          <w:numId w:val="9"/>
        </w:numPr>
        <w:ind w:left="0" w:firstLine="567"/>
        <w:jc w:val="both"/>
        <w:rPr>
          <w:rFonts w:ascii="Arial" w:eastAsia="Times New Roman" w:hAnsi="Arial" w:cs="Arial"/>
          <w:sz w:val="24"/>
          <w:szCs w:val="24"/>
          <w:lang w:val="az-Latn-AZ"/>
        </w:rPr>
      </w:pPr>
      <w:r w:rsidRPr="004074CE">
        <w:rPr>
          <w:rFonts w:ascii="Arial" w:eastAsia="Times New Roman" w:hAnsi="Arial" w:cs="Arial"/>
          <w:sz w:val="24"/>
          <w:szCs w:val="24"/>
          <w:lang w:val="az-Latn-AZ"/>
        </w:rPr>
        <w:t>Bu Qərarın təsviri-əsaslandırıcı hissəsində əks olunmuş hüquqi mövqelər nəzərə alınaraq, </w:t>
      </w:r>
      <w:r w:rsidR="004074CE">
        <w:rPr>
          <w:rFonts w:ascii="Arial" w:eastAsia="Times New Roman" w:hAnsi="Arial" w:cs="Arial"/>
          <w:sz w:val="24"/>
          <w:szCs w:val="24"/>
          <w:lang w:val="az-Latn-AZ"/>
        </w:rPr>
        <w:t xml:space="preserve">Azərbaycan Respublikası </w:t>
      </w:r>
      <w:r w:rsidRPr="004074CE">
        <w:rPr>
          <w:rFonts w:ascii="Arial" w:eastAsia="Times New Roman" w:hAnsi="Arial" w:cs="Arial"/>
          <w:sz w:val="24"/>
          <w:szCs w:val="24"/>
          <w:lang w:val="az-Latn-AZ"/>
        </w:rPr>
        <w:t xml:space="preserve">Məhkəmə-Hüquq Şurasının və ya </w:t>
      </w:r>
      <w:r w:rsidR="004074CE">
        <w:rPr>
          <w:rFonts w:ascii="Arial" w:eastAsia="Times New Roman" w:hAnsi="Arial" w:cs="Arial"/>
          <w:sz w:val="24"/>
          <w:szCs w:val="24"/>
          <w:lang w:val="az-Latn-AZ"/>
        </w:rPr>
        <w:t xml:space="preserve">Azərbaycan Respublikası </w:t>
      </w:r>
      <w:r w:rsidRPr="004074CE">
        <w:rPr>
          <w:rFonts w:ascii="Arial" w:eastAsia="Times New Roman" w:hAnsi="Arial" w:cs="Arial"/>
          <w:sz w:val="24"/>
          <w:szCs w:val="24"/>
          <w:lang w:val="az-Latn-AZ"/>
        </w:rPr>
        <w:t>Konstitusiya Məhkəməsinin hakim barəsində cinayət təqibinin həyata keçirilməsinə razılı</w:t>
      </w:r>
      <w:r w:rsidR="00F4542C">
        <w:rPr>
          <w:rFonts w:ascii="Arial" w:eastAsia="Times New Roman" w:hAnsi="Arial" w:cs="Arial"/>
          <w:sz w:val="24"/>
          <w:szCs w:val="24"/>
          <w:lang w:val="az-Latn-AZ"/>
        </w:rPr>
        <w:t>q</w:t>
      </w:r>
      <w:r w:rsidRPr="004074CE">
        <w:rPr>
          <w:rFonts w:ascii="Arial" w:eastAsia="Times New Roman" w:hAnsi="Arial" w:cs="Arial"/>
          <w:sz w:val="24"/>
          <w:szCs w:val="24"/>
          <w:lang w:val="az-Latn-AZ"/>
        </w:rPr>
        <w:t xml:space="preserve"> verilməməsinə (təqdimatın rədd edilməsinə) dair qərarı əsasında </w:t>
      </w:r>
      <w:r w:rsidR="004074CE">
        <w:rPr>
          <w:rFonts w:ascii="Arial" w:eastAsia="Times New Roman" w:hAnsi="Arial" w:cs="Arial"/>
          <w:sz w:val="24"/>
          <w:szCs w:val="24"/>
          <w:lang w:val="az-Latn-AZ"/>
        </w:rPr>
        <w:t xml:space="preserve">Azərbaycan Respublikası </w:t>
      </w:r>
      <w:r w:rsidRPr="004074CE">
        <w:rPr>
          <w:rFonts w:ascii="Arial" w:eastAsia="Times New Roman" w:hAnsi="Arial" w:cs="Arial"/>
          <w:sz w:val="24"/>
          <w:szCs w:val="24"/>
          <w:lang w:val="az-Latn-AZ"/>
        </w:rPr>
        <w:t>Cinayət-Prosessual Məcəlləsinin 53.1.5 və 53.3-cü maddələri ilə nəzərdə tutulmuş qaydada dayandırılmış cinayət təqibi üzrə icraata xitam verilməsinin tənzimlənməsi Azərbaycan Respublikasının Milli Məclisinə tövsiyə olun</w:t>
      </w:r>
      <w:r w:rsidR="004074CE">
        <w:rPr>
          <w:rFonts w:ascii="Arial" w:eastAsia="Times New Roman" w:hAnsi="Arial" w:cs="Arial"/>
          <w:sz w:val="24"/>
          <w:szCs w:val="24"/>
          <w:lang w:val="az-Latn-AZ"/>
        </w:rPr>
        <w:t>sun.</w:t>
      </w:r>
    </w:p>
    <w:p w14:paraId="5E623671" w14:textId="1BD738ED" w:rsidR="007E3E68" w:rsidRPr="00BE0511" w:rsidRDefault="00770EA3" w:rsidP="0080168D">
      <w:pPr>
        <w:pStyle w:val="a7"/>
        <w:numPr>
          <w:ilvl w:val="0"/>
          <w:numId w:val="9"/>
        </w:numPr>
        <w:ind w:left="0" w:firstLine="567"/>
        <w:jc w:val="both"/>
        <w:rPr>
          <w:rFonts w:ascii="Arial" w:eastAsia="Arial" w:hAnsi="Arial" w:cs="Arial"/>
          <w:sz w:val="24"/>
          <w:szCs w:val="24"/>
          <w:lang w:val="az-Latn-AZ"/>
        </w:rPr>
      </w:pPr>
      <w:r w:rsidRPr="00BE0511">
        <w:rPr>
          <w:rFonts w:ascii="Arial" w:eastAsia="Arial" w:hAnsi="Arial" w:cs="Arial"/>
          <w:sz w:val="24"/>
          <w:szCs w:val="24"/>
          <w:lang w:val="az-Latn-AZ"/>
        </w:rPr>
        <w:t xml:space="preserve">Azərbaycan Respublikası </w:t>
      </w:r>
      <w:r w:rsidR="0033634F" w:rsidRPr="00BE0511">
        <w:rPr>
          <w:rFonts w:ascii="Arial" w:eastAsia="Arial" w:hAnsi="Arial" w:cs="Arial"/>
          <w:sz w:val="24"/>
          <w:szCs w:val="24"/>
          <w:lang w:val="az-Latn-AZ"/>
        </w:rPr>
        <w:t>Cinayət Məcəlləsinin 295-ci maddəsi ilə nəzərdə tutulmuş</w:t>
      </w:r>
      <w:r w:rsidRPr="00BE0511">
        <w:rPr>
          <w:rFonts w:ascii="Arial" w:eastAsia="Arial" w:hAnsi="Arial" w:cs="Arial"/>
          <w:sz w:val="24"/>
          <w:szCs w:val="24"/>
          <w:lang w:val="az-Latn-AZ"/>
        </w:rPr>
        <w:t xml:space="preserve"> bilə-bilə ədalətsiz hökm, qətnamə, qərardad və qərar çıxarma halları</w:t>
      </w:r>
      <w:r w:rsidR="0033634F" w:rsidRPr="00BE0511">
        <w:rPr>
          <w:rFonts w:ascii="Arial" w:eastAsia="Arial" w:hAnsi="Arial" w:cs="Arial"/>
          <w:sz w:val="24"/>
          <w:szCs w:val="24"/>
          <w:lang w:val="az-Latn-AZ"/>
        </w:rPr>
        <w:t xml:space="preserve"> </w:t>
      </w:r>
      <w:r w:rsidR="00AA500F" w:rsidRPr="00BE0511">
        <w:rPr>
          <w:rFonts w:ascii="Arial" w:eastAsia="Arial" w:hAnsi="Arial" w:cs="Arial"/>
          <w:sz w:val="24"/>
          <w:szCs w:val="24"/>
          <w:lang w:val="az-Latn-AZ"/>
        </w:rPr>
        <w:t xml:space="preserve"> istisna olmaqla, h</w:t>
      </w:r>
      <w:r w:rsidR="007E3E68" w:rsidRPr="00BE0511">
        <w:rPr>
          <w:rFonts w:ascii="Arial" w:eastAsia="Arial" w:hAnsi="Arial" w:cs="Arial"/>
          <w:sz w:val="24"/>
          <w:szCs w:val="24"/>
          <w:lang w:val="az-Latn-AZ"/>
        </w:rPr>
        <w:t>akim həm səlahiyyəti dövründə, həm də səlahiyyətinə xitam verildikdən sonra fəaliyyətinə, qəbul etdiyi qərarlarda ifadə etdiyi mövqelərə, səsverməyə, söylədiyi fikrə görə hüquqi məsuliyyətə cəlb oluna</w:t>
      </w:r>
      <w:r w:rsidR="004744EF">
        <w:rPr>
          <w:rFonts w:ascii="Arial" w:eastAsia="Arial" w:hAnsi="Arial" w:cs="Arial"/>
          <w:sz w:val="24"/>
          <w:szCs w:val="24"/>
          <w:lang w:val="az-Latn-AZ"/>
        </w:rPr>
        <w:t>,</w:t>
      </w:r>
      <w:r w:rsidR="007E3E68" w:rsidRPr="00BE0511">
        <w:rPr>
          <w:rFonts w:ascii="Arial" w:eastAsia="Arial" w:hAnsi="Arial" w:cs="Arial"/>
          <w:sz w:val="24"/>
          <w:szCs w:val="24"/>
          <w:lang w:val="az-Latn-AZ"/>
        </w:rPr>
        <w:t xml:space="preserve"> ondan bu hallarla əlaqədar izahat, ifadə tələb edilə bilməz. </w:t>
      </w:r>
    </w:p>
    <w:p w14:paraId="78CF67DC" w14:textId="17E541A5" w:rsidR="007E3E68" w:rsidRPr="00BE0511" w:rsidRDefault="007E3E68" w:rsidP="0080168D">
      <w:pPr>
        <w:pStyle w:val="a7"/>
        <w:numPr>
          <w:ilvl w:val="0"/>
          <w:numId w:val="9"/>
        </w:numPr>
        <w:ind w:left="0" w:firstLine="567"/>
        <w:jc w:val="both"/>
        <w:rPr>
          <w:rFonts w:ascii="Arial" w:eastAsia="Arial" w:hAnsi="Arial" w:cs="Arial"/>
          <w:sz w:val="24"/>
          <w:szCs w:val="24"/>
          <w:lang w:val="az-Latn-AZ"/>
        </w:rPr>
      </w:pPr>
      <w:r w:rsidRPr="00BE0511">
        <w:rPr>
          <w:rFonts w:ascii="Arial" w:eastAsia="Arial" w:hAnsi="Arial" w:cs="Arial"/>
          <w:sz w:val="24"/>
          <w:szCs w:val="24"/>
          <w:lang w:val="az-Latn-AZ"/>
        </w:rPr>
        <w:t>Hakimin səlahiyyətlərinə xitam verildikdən sonra</w:t>
      </w:r>
      <w:r w:rsidR="00AC6475" w:rsidRPr="00BE0511">
        <w:rPr>
          <w:rFonts w:ascii="Arial" w:eastAsia="Arial" w:hAnsi="Arial" w:cs="Arial"/>
          <w:sz w:val="24"/>
          <w:szCs w:val="24"/>
          <w:lang w:val="az-Latn-AZ"/>
        </w:rPr>
        <w:t xml:space="preserve"> aşkar edilən, lakin </w:t>
      </w:r>
      <w:r w:rsidR="00AD0FE6" w:rsidRPr="00BE0511">
        <w:rPr>
          <w:rFonts w:ascii="Arial" w:eastAsia="Arial" w:hAnsi="Arial" w:cs="Arial"/>
          <w:sz w:val="24"/>
          <w:szCs w:val="24"/>
          <w:lang w:val="az-Latn-AZ"/>
        </w:rPr>
        <w:t xml:space="preserve">onun </w:t>
      </w:r>
      <w:r w:rsidR="00AC6475" w:rsidRPr="00BE0511">
        <w:rPr>
          <w:rFonts w:ascii="Arial" w:eastAsia="Arial" w:hAnsi="Arial" w:cs="Arial"/>
          <w:sz w:val="24"/>
          <w:szCs w:val="24"/>
          <w:lang w:val="az-Latn-AZ"/>
        </w:rPr>
        <w:t>səlahiyyəti dövründə törədilən</w:t>
      </w:r>
      <w:r w:rsidR="00AA500F" w:rsidRPr="00BE0511">
        <w:rPr>
          <w:rFonts w:ascii="Arial" w:eastAsia="Arial" w:hAnsi="Arial" w:cs="Arial"/>
          <w:sz w:val="24"/>
          <w:szCs w:val="24"/>
          <w:lang w:val="az-Latn-AZ"/>
        </w:rPr>
        <w:t xml:space="preserve"> </w:t>
      </w:r>
      <w:r w:rsidRPr="00BE0511">
        <w:rPr>
          <w:rFonts w:ascii="Arial" w:eastAsia="Arial" w:hAnsi="Arial" w:cs="Arial"/>
          <w:sz w:val="24"/>
          <w:szCs w:val="24"/>
          <w:lang w:val="az-Latn-AZ"/>
        </w:rPr>
        <w:t>cinayət əməlinə</w:t>
      </w:r>
      <w:r w:rsidR="00F4542C">
        <w:rPr>
          <w:rFonts w:ascii="Arial" w:eastAsia="Arial" w:hAnsi="Arial" w:cs="Arial"/>
          <w:sz w:val="24"/>
          <w:szCs w:val="24"/>
          <w:lang w:val="az-Latn-AZ"/>
        </w:rPr>
        <w:t xml:space="preserve"> </w:t>
      </w:r>
      <w:r w:rsidR="002E4459" w:rsidRPr="00BE0511">
        <w:rPr>
          <w:rFonts w:ascii="Arial" w:eastAsia="Arial" w:hAnsi="Arial" w:cs="Arial"/>
          <w:sz w:val="24"/>
          <w:szCs w:val="24"/>
          <w:lang w:val="az-Latn-AZ"/>
        </w:rPr>
        <w:t>görə</w:t>
      </w:r>
      <w:r w:rsidR="002E4459">
        <w:rPr>
          <w:rFonts w:ascii="Arial" w:eastAsia="Times New Roman" w:hAnsi="Arial" w:cs="Arial"/>
          <w:sz w:val="24"/>
          <w:szCs w:val="24"/>
          <w:lang w:val="az-Latn-AZ"/>
        </w:rPr>
        <w:t xml:space="preserve"> </w:t>
      </w:r>
      <w:r w:rsidR="00F4542C">
        <w:rPr>
          <w:rFonts w:ascii="Arial" w:eastAsia="Times New Roman" w:hAnsi="Arial" w:cs="Arial"/>
          <w:sz w:val="24"/>
          <w:szCs w:val="24"/>
          <w:lang w:val="az-Latn-AZ"/>
        </w:rPr>
        <w:t>(</w:t>
      </w:r>
      <w:r w:rsidR="00F4542C" w:rsidRPr="00BE0511">
        <w:rPr>
          <w:rFonts w:ascii="Arial" w:eastAsia="Times New Roman" w:hAnsi="Arial" w:cs="Arial"/>
          <w:sz w:val="24"/>
          <w:szCs w:val="24"/>
          <w:lang w:val="az-Latn-AZ"/>
        </w:rPr>
        <w:t>funksional toxunulmazlıq</w:t>
      </w:r>
      <w:r w:rsidR="00F4542C">
        <w:rPr>
          <w:rFonts w:ascii="Arial" w:eastAsia="Times New Roman" w:hAnsi="Arial" w:cs="Arial"/>
          <w:sz w:val="24"/>
          <w:szCs w:val="24"/>
          <w:lang w:val="az-Latn-AZ"/>
        </w:rPr>
        <w:t xml:space="preserve"> ilə</w:t>
      </w:r>
      <w:r w:rsidR="00F4542C" w:rsidRPr="00BE0511">
        <w:rPr>
          <w:rFonts w:ascii="Arial" w:eastAsia="Times New Roman" w:hAnsi="Arial" w:cs="Arial"/>
          <w:sz w:val="24"/>
          <w:szCs w:val="24"/>
          <w:lang w:val="az-Latn-AZ"/>
        </w:rPr>
        <w:t xml:space="preserve"> </w:t>
      </w:r>
      <w:r w:rsidR="00F4542C">
        <w:rPr>
          <w:rFonts w:ascii="Arial" w:eastAsia="Times New Roman" w:hAnsi="Arial" w:cs="Arial"/>
          <w:sz w:val="24"/>
          <w:szCs w:val="24"/>
          <w:lang w:val="az-Latn-AZ"/>
        </w:rPr>
        <w:t xml:space="preserve">bağlı hallar istisna olmaqla) </w:t>
      </w:r>
      <w:r w:rsidR="00AC6475" w:rsidRPr="00BE0511">
        <w:rPr>
          <w:rFonts w:ascii="Arial" w:eastAsia="Arial" w:hAnsi="Arial" w:cs="Arial"/>
          <w:sz w:val="24"/>
          <w:szCs w:val="24"/>
          <w:lang w:val="az-Latn-AZ"/>
        </w:rPr>
        <w:t>sabiq hakim barəsində</w:t>
      </w:r>
      <w:r w:rsidRPr="00BE0511">
        <w:rPr>
          <w:rFonts w:ascii="Arial" w:eastAsia="Arial" w:hAnsi="Arial" w:cs="Arial"/>
          <w:sz w:val="24"/>
          <w:szCs w:val="24"/>
          <w:lang w:val="az-Latn-AZ"/>
        </w:rPr>
        <w:t xml:space="preserve"> cinayət təqibi ümumi əsaslarla </w:t>
      </w:r>
      <w:r w:rsidR="004744EF">
        <w:rPr>
          <w:rFonts w:ascii="Arial" w:eastAsia="Arial" w:hAnsi="Arial" w:cs="Arial"/>
          <w:sz w:val="24"/>
          <w:szCs w:val="24"/>
          <w:lang w:val="az-Latn-AZ"/>
        </w:rPr>
        <w:t xml:space="preserve">Azərbaycan Respublikasının </w:t>
      </w:r>
      <w:r w:rsidRPr="00BE0511">
        <w:rPr>
          <w:rFonts w:ascii="Arial" w:eastAsia="Arial" w:hAnsi="Arial" w:cs="Arial"/>
          <w:sz w:val="24"/>
          <w:szCs w:val="24"/>
          <w:lang w:val="az-Latn-AZ"/>
        </w:rPr>
        <w:t xml:space="preserve">cinayət-prosessual qanunvericiliyinə əsasən həyata keçirilir və bu zaman </w:t>
      </w:r>
      <w:r w:rsidR="007F4F21" w:rsidRPr="00BE0511">
        <w:rPr>
          <w:rFonts w:ascii="Arial" w:eastAsia="Arial" w:hAnsi="Arial" w:cs="Arial"/>
          <w:sz w:val="24"/>
          <w:szCs w:val="24"/>
          <w:lang w:val="az-Latn-AZ"/>
        </w:rPr>
        <w:t xml:space="preserve">Azərbaycan Respublikası </w:t>
      </w:r>
      <w:r w:rsidR="004744EF" w:rsidRPr="00BE0511">
        <w:rPr>
          <w:rFonts w:ascii="Arial" w:eastAsia="Arial" w:hAnsi="Arial" w:cs="Arial"/>
          <w:sz w:val="24"/>
          <w:szCs w:val="24"/>
          <w:lang w:val="az-Latn-AZ"/>
        </w:rPr>
        <w:t>Məhkəmə-Hüquq Şurasının</w:t>
      </w:r>
      <w:r w:rsidR="004744EF">
        <w:rPr>
          <w:rFonts w:ascii="Arial" w:eastAsia="Arial" w:hAnsi="Arial" w:cs="Arial"/>
          <w:sz w:val="24"/>
          <w:szCs w:val="24"/>
          <w:lang w:val="az-Latn-AZ"/>
        </w:rPr>
        <w:t xml:space="preserve"> və ya Azərbaycan Respublikası</w:t>
      </w:r>
      <w:r w:rsidR="004744EF" w:rsidRPr="00BE0511">
        <w:rPr>
          <w:rFonts w:ascii="Arial" w:eastAsia="Arial" w:hAnsi="Arial" w:cs="Arial"/>
          <w:sz w:val="24"/>
          <w:szCs w:val="24"/>
          <w:lang w:val="az-Latn-AZ"/>
        </w:rPr>
        <w:t xml:space="preserve"> </w:t>
      </w:r>
      <w:r w:rsidRPr="00BE0511">
        <w:rPr>
          <w:rFonts w:ascii="Arial" w:eastAsia="Arial" w:hAnsi="Arial" w:cs="Arial"/>
          <w:sz w:val="24"/>
          <w:szCs w:val="24"/>
          <w:lang w:val="az-Latn-AZ"/>
        </w:rPr>
        <w:t>Konstitusiya Məhkəməsinin razılığı tələb olunmur.</w:t>
      </w:r>
    </w:p>
    <w:bookmarkEnd w:id="5"/>
    <w:p w14:paraId="132B299E" w14:textId="78859902" w:rsidR="00AE7974" w:rsidRPr="00BE0511" w:rsidRDefault="00AE7974" w:rsidP="0080168D">
      <w:pPr>
        <w:pStyle w:val="a7"/>
        <w:numPr>
          <w:ilvl w:val="0"/>
          <w:numId w:val="9"/>
        </w:numPr>
        <w:ind w:left="0" w:firstLine="567"/>
        <w:jc w:val="both"/>
        <w:rPr>
          <w:rFonts w:ascii="Arial" w:eastAsia="Arial" w:hAnsi="Arial" w:cs="Arial"/>
          <w:sz w:val="24"/>
          <w:szCs w:val="24"/>
          <w:lang w:val="az-Latn-AZ"/>
        </w:rPr>
      </w:pPr>
      <w:r w:rsidRPr="00BE0511">
        <w:rPr>
          <w:rFonts w:ascii="Arial" w:eastAsia="Times New Roman" w:hAnsi="Arial" w:cs="Arial"/>
          <w:sz w:val="24"/>
          <w:szCs w:val="24"/>
          <w:lang w:val="az-Latn-AZ"/>
        </w:rPr>
        <w:t>Qərar dərc edildiyi gündən qüvvəyə minir.</w:t>
      </w:r>
    </w:p>
    <w:p w14:paraId="79E859A7" w14:textId="2C323C4B" w:rsidR="00AE7974" w:rsidRPr="00BE0511" w:rsidRDefault="00AE7974" w:rsidP="0080168D">
      <w:pPr>
        <w:pStyle w:val="a7"/>
        <w:numPr>
          <w:ilvl w:val="0"/>
          <w:numId w:val="9"/>
        </w:numPr>
        <w:ind w:left="0" w:firstLine="567"/>
        <w:jc w:val="both"/>
        <w:rPr>
          <w:rFonts w:ascii="Arial" w:eastAsia="Arial" w:hAnsi="Arial" w:cs="Arial"/>
          <w:sz w:val="24"/>
          <w:szCs w:val="24"/>
          <w:lang w:val="az-Latn-AZ"/>
        </w:rPr>
      </w:pPr>
      <w:r w:rsidRPr="00BE0511">
        <w:rPr>
          <w:rFonts w:ascii="Arial" w:eastAsia="Times New Roman" w:hAnsi="Arial" w:cs="Arial"/>
          <w:sz w:val="24"/>
          <w:szCs w:val="24"/>
          <w:lang w:val="az-Latn-AZ"/>
        </w:rPr>
        <w:t>Qərar “Azərbaycan”, “Respublika”, “Xalq qəzeti”, “Bakinski raboçi” qəzetlərində və “Azərbaycan Respublikası Konstitusiya Məhkəməsinin Məlumatı”nda dərc edilsin.</w:t>
      </w:r>
    </w:p>
    <w:p w14:paraId="61C451E7" w14:textId="5D330874" w:rsidR="00AE7974" w:rsidRPr="00BE0511" w:rsidRDefault="00AE7974" w:rsidP="0080168D">
      <w:pPr>
        <w:pStyle w:val="a7"/>
        <w:numPr>
          <w:ilvl w:val="0"/>
          <w:numId w:val="9"/>
        </w:numPr>
        <w:ind w:left="0" w:firstLine="567"/>
        <w:rPr>
          <w:rFonts w:ascii="Arial" w:eastAsia="Arial" w:hAnsi="Arial" w:cs="Arial"/>
          <w:sz w:val="24"/>
          <w:szCs w:val="24"/>
          <w:lang w:val="az-Latn-AZ"/>
        </w:rPr>
      </w:pPr>
      <w:r w:rsidRPr="00BE0511">
        <w:rPr>
          <w:rFonts w:ascii="Arial" w:eastAsia="Times New Roman" w:hAnsi="Arial" w:cs="Arial"/>
          <w:sz w:val="24"/>
          <w:szCs w:val="24"/>
          <w:lang w:val="az-Latn-AZ"/>
        </w:rPr>
        <w:t>Qərar qətidir, heç bir orqan və ya şəxs tərəfindən ləğv edilə, dəyişdirilə və ya rəsmi təfsir edilə bilməz.</w:t>
      </w:r>
    </w:p>
    <w:p w14:paraId="5AA3D81A" w14:textId="77777777" w:rsidR="00BE0511" w:rsidRPr="00BE0511" w:rsidRDefault="00BE0511" w:rsidP="00BE0511">
      <w:pPr>
        <w:spacing w:after="0" w:line="240" w:lineRule="auto"/>
        <w:ind w:firstLine="567"/>
        <w:jc w:val="both"/>
        <w:rPr>
          <w:rFonts w:ascii="Arial" w:eastAsia="Times New Roman" w:hAnsi="Arial" w:cs="Arial"/>
          <w:sz w:val="24"/>
          <w:szCs w:val="24"/>
          <w:lang w:val="az-Latn-AZ"/>
        </w:rPr>
      </w:pPr>
    </w:p>
    <w:p w14:paraId="1A2FD7FC" w14:textId="77777777" w:rsidR="00125D15" w:rsidRPr="00BE0511" w:rsidRDefault="00AE7974" w:rsidP="00BE0511">
      <w:pPr>
        <w:spacing w:after="0" w:line="240" w:lineRule="auto"/>
        <w:ind w:firstLine="567"/>
        <w:jc w:val="both"/>
        <w:rPr>
          <w:rFonts w:ascii="Arial" w:eastAsia="Times New Roman" w:hAnsi="Arial" w:cs="Arial"/>
          <w:sz w:val="24"/>
          <w:szCs w:val="24"/>
          <w:lang w:val="az-Latn-AZ"/>
        </w:rPr>
      </w:pPr>
      <w:r w:rsidRPr="00BE0511">
        <w:rPr>
          <w:rFonts w:ascii="Arial" w:eastAsia="Times New Roman" w:hAnsi="Arial" w:cs="Arial"/>
          <w:sz w:val="24"/>
          <w:szCs w:val="24"/>
          <w:lang w:val="az-Latn-AZ"/>
        </w:rPr>
        <w:t> </w:t>
      </w:r>
    </w:p>
    <w:p w14:paraId="0CA3E5DB" w14:textId="3ABC6FA0" w:rsidR="00EC6D9C" w:rsidRPr="00BE0511" w:rsidRDefault="00AE7974" w:rsidP="00BE0511">
      <w:pPr>
        <w:spacing w:after="0" w:line="240" w:lineRule="auto"/>
        <w:ind w:firstLine="567"/>
        <w:jc w:val="both"/>
        <w:rPr>
          <w:rFonts w:ascii="Arial" w:eastAsia="Times New Roman" w:hAnsi="Arial" w:cs="Arial"/>
          <w:b/>
          <w:bCs/>
          <w:sz w:val="24"/>
          <w:szCs w:val="24"/>
          <w:lang w:val="az-Latn-AZ"/>
        </w:rPr>
      </w:pPr>
      <w:r w:rsidRPr="00BE0511">
        <w:rPr>
          <w:rFonts w:ascii="Arial" w:eastAsia="Times New Roman" w:hAnsi="Arial" w:cs="Arial"/>
          <w:b/>
          <w:bCs/>
          <w:sz w:val="24"/>
          <w:szCs w:val="24"/>
          <w:lang w:val="az-Latn-AZ"/>
        </w:rPr>
        <w:t>Sədr</w:t>
      </w:r>
      <w:r w:rsidR="004A3280" w:rsidRPr="00BE0511">
        <w:rPr>
          <w:rFonts w:ascii="Arial" w:eastAsia="Times New Roman" w:hAnsi="Arial" w:cs="Arial"/>
          <w:b/>
          <w:bCs/>
          <w:sz w:val="24"/>
          <w:szCs w:val="24"/>
          <w:lang w:val="az-Latn-AZ"/>
        </w:rPr>
        <w:tab/>
      </w:r>
      <w:r w:rsidR="004A3280" w:rsidRPr="00BE0511">
        <w:rPr>
          <w:rFonts w:ascii="Arial" w:eastAsia="Times New Roman" w:hAnsi="Arial" w:cs="Arial"/>
          <w:b/>
          <w:bCs/>
          <w:sz w:val="24"/>
          <w:szCs w:val="24"/>
          <w:lang w:val="az-Latn-AZ"/>
        </w:rPr>
        <w:tab/>
      </w:r>
      <w:r w:rsidR="004A3280" w:rsidRPr="00BE0511">
        <w:rPr>
          <w:rFonts w:ascii="Arial" w:eastAsia="Times New Roman" w:hAnsi="Arial" w:cs="Arial"/>
          <w:b/>
          <w:bCs/>
          <w:sz w:val="24"/>
          <w:szCs w:val="24"/>
          <w:lang w:val="az-Latn-AZ"/>
        </w:rPr>
        <w:tab/>
      </w:r>
      <w:r w:rsidR="004A3280" w:rsidRPr="00BE0511">
        <w:rPr>
          <w:rFonts w:ascii="Arial" w:eastAsia="Times New Roman" w:hAnsi="Arial" w:cs="Arial"/>
          <w:b/>
          <w:bCs/>
          <w:sz w:val="24"/>
          <w:szCs w:val="24"/>
          <w:lang w:val="az-Latn-AZ"/>
        </w:rPr>
        <w:tab/>
      </w:r>
      <w:r w:rsidR="004A3280" w:rsidRPr="00BE0511">
        <w:rPr>
          <w:rFonts w:ascii="Arial" w:eastAsia="Times New Roman" w:hAnsi="Arial" w:cs="Arial"/>
          <w:b/>
          <w:bCs/>
          <w:sz w:val="24"/>
          <w:szCs w:val="24"/>
          <w:lang w:val="az-Latn-AZ"/>
        </w:rPr>
        <w:tab/>
      </w:r>
      <w:r w:rsidR="004A3280" w:rsidRPr="00BE0511">
        <w:rPr>
          <w:rFonts w:ascii="Arial" w:eastAsia="Times New Roman" w:hAnsi="Arial" w:cs="Arial"/>
          <w:b/>
          <w:bCs/>
          <w:sz w:val="24"/>
          <w:szCs w:val="24"/>
          <w:lang w:val="az-Latn-AZ"/>
        </w:rPr>
        <w:tab/>
      </w:r>
      <w:r w:rsidRPr="00BE0511">
        <w:rPr>
          <w:rFonts w:ascii="Arial" w:eastAsia="Times New Roman" w:hAnsi="Arial" w:cs="Arial"/>
          <w:b/>
          <w:bCs/>
          <w:sz w:val="24"/>
          <w:szCs w:val="24"/>
          <w:lang w:val="az-Latn-AZ"/>
        </w:rPr>
        <w:tab/>
      </w:r>
      <w:r w:rsidRPr="00BE0511">
        <w:rPr>
          <w:rFonts w:ascii="Arial" w:eastAsia="Times New Roman" w:hAnsi="Arial" w:cs="Arial"/>
          <w:b/>
          <w:bCs/>
          <w:sz w:val="24"/>
          <w:szCs w:val="24"/>
          <w:lang w:val="az-Latn-AZ"/>
        </w:rPr>
        <w:tab/>
      </w:r>
      <w:r w:rsidR="00204E93" w:rsidRPr="00BE0511">
        <w:rPr>
          <w:rFonts w:ascii="Arial" w:eastAsia="Times New Roman" w:hAnsi="Arial" w:cs="Arial"/>
          <w:b/>
          <w:bCs/>
          <w:sz w:val="24"/>
          <w:szCs w:val="24"/>
          <w:lang w:val="az-Latn-AZ"/>
        </w:rPr>
        <w:t xml:space="preserve">        </w:t>
      </w:r>
      <w:r w:rsidRPr="00BE0511">
        <w:rPr>
          <w:rFonts w:ascii="Arial" w:eastAsia="Times New Roman" w:hAnsi="Arial" w:cs="Arial"/>
          <w:b/>
          <w:bCs/>
          <w:sz w:val="24"/>
          <w:szCs w:val="24"/>
          <w:lang w:val="az-Latn-AZ"/>
        </w:rPr>
        <w:t>Fərhad Abdullayev</w:t>
      </w:r>
    </w:p>
    <w:p w14:paraId="6A131847" w14:textId="79973CBF" w:rsidR="00922E15" w:rsidRPr="00BE0511" w:rsidRDefault="00922E15" w:rsidP="00BE0511">
      <w:pPr>
        <w:spacing w:after="0" w:line="240" w:lineRule="auto"/>
        <w:ind w:firstLine="567"/>
        <w:jc w:val="both"/>
        <w:rPr>
          <w:rFonts w:ascii="Arial" w:eastAsia="Times New Roman" w:hAnsi="Arial" w:cs="Arial"/>
          <w:b/>
          <w:bCs/>
          <w:sz w:val="24"/>
          <w:szCs w:val="24"/>
          <w:lang w:val="az-Latn-AZ"/>
        </w:rPr>
      </w:pPr>
    </w:p>
    <w:p w14:paraId="3A026D3D" w14:textId="0A258EC3" w:rsidR="00922E15" w:rsidRPr="00BE0511" w:rsidRDefault="00922E15" w:rsidP="00BE0511">
      <w:pPr>
        <w:spacing w:after="0" w:line="240" w:lineRule="auto"/>
        <w:ind w:firstLine="567"/>
        <w:jc w:val="both"/>
        <w:rPr>
          <w:rFonts w:ascii="Arial" w:eastAsia="Times New Roman" w:hAnsi="Arial" w:cs="Arial"/>
          <w:b/>
          <w:bCs/>
          <w:sz w:val="24"/>
          <w:szCs w:val="24"/>
          <w:lang w:val="az-Latn-AZ"/>
        </w:rPr>
      </w:pPr>
    </w:p>
    <w:p w14:paraId="7116B84B" w14:textId="0FA90B1D" w:rsidR="00922E15" w:rsidRPr="00BE0511" w:rsidRDefault="00922E15" w:rsidP="00BE0511">
      <w:pPr>
        <w:spacing w:after="0" w:line="240" w:lineRule="auto"/>
        <w:ind w:firstLine="567"/>
        <w:jc w:val="both"/>
        <w:rPr>
          <w:rFonts w:ascii="Arial" w:eastAsia="Times New Roman" w:hAnsi="Arial" w:cs="Arial"/>
          <w:b/>
          <w:bCs/>
          <w:sz w:val="24"/>
          <w:szCs w:val="24"/>
          <w:lang w:val="az-Latn-AZ"/>
        </w:rPr>
      </w:pPr>
      <w:bookmarkStart w:id="6" w:name="_GoBack"/>
      <w:bookmarkEnd w:id="6"/>
    </w:p>
    <w:p w14:paraId="631C005F" w14:textId="3A140A47" w:rsidR="00027FA5" w:rsidRPr="00BE0511" w:rsidRDefault="00922E15" w:rsidP="00BE0511">
      <w:pPr>
        <w:spacing w:after="0" w:line="240" w:lineRule="auto"/>
        <w:ind w:firstLine="567"/>
        <w:jc w:val="both"/>
        <w:rPr>
          <w:rFonts w:ascii="Arial" w:hAnsi="Arial" w:cs="Arial"/>
          <w:sz w:val="24"/>
          <w:szCs w:val="24"/>
        </w:rPr>
      </w:pPr>
      <w:r w:rsidRPr="00BE0511">
        <w:rPr>
          <w:rFonts w:ascii="Arial" w:hAnsi="Arial" w:cs="Arial"/>
          <w:sz w:val="24"/>
          <w:szCs w:val="24"/>
          <w:lang w:val="en-US"/>
        </w:rPr>
        <w:t xml:space="preserve"> </w:t>
      </w:r>
    </w:p>
    <w:p w14:paraId="1FCE8116" w14:textId="26928E9A" w:rsidR="006F3DD8" w:rsidRPr="00BE0511" w:rsidRDefault="006F3DD8" w:rsidP="00BE0511">
      <w:pPr>
        <w:spacing w:after="0" w:line="240" w:lineRule="auto"/>
        <w:ind w:firstLine="567"/>
        <w:jc w:val="both"/>
        <w:rPr>
          <w:rFonts w:ascii="Arial" w:hAnsi="Arial" w:cs="Arial"/>
          <w:sz w:val="24"/>
          <w:szCs w:val="24"/>
          <w:lang w:val="en-US"/>
        </w:rPr>
      </w:pPr>
    </w:p>
    <w:sectPr w:rsidR="006F3DD8" w:rsidRPr="00BE0511" w:rsidSect="00125D15">
      <w:footerReference w:type="default" r:id="rId8"/>
      <w:pgSz w:w="11906" w:h="16838"/>
      <w:pgMar w:top="1417" w:right="1417"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B769F" w14:textId="77777777" w:rsidR="00152A81" w:rsidRDefault="00152A81">
      <w:pPr>
        <w:spacing w:after="0" w:line="240" w:lineRule="auto"/>
      </w:pPr>
      <w:r>
        <w:separator/>
      </w:r>
    </w:p>
  </w:endnote>
  <w:endnote w:type="continuationSeparator" w:id="0">
    <w:p w14:paraId="4BBCBFD5" w14:textId="77777777" w:rsidR="00152A81" w:rsidRDefault="0015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5944659"/>
      <w:docPartObj>
        <w:docPartGallery w:val="Page Numbers (Bottom of Page)"/>
        <w:docPartUnique/>
      </w:docPartObj>
    </w:sdtPr>
    <w:sdtEndPr/>
    <w:sdtContent>
      <w:p w14:paraId="112E4B48" w14:textId="77777777" w:rsidR="00974004" w:rsidRDefault="003969E6">
        <w:pPr>
          <w:pStyle w:val="a4"/>
          <w:jc w:val="right"/>
        </w:pPr>
        <w:r>
          <w:fldChar w:fldCharType="begin"/>
        </w:r>
        <w:r>
          <w:instrText>PAGE   \* MERGEFORMAT</w:instrText>
        </w:r>
        <w:r>
          <w:fldChar w:fldCharType="separate"/>
        </w:r>
        <w:r w:rsidR="006F55DE">
          <w:rPr>
            <w:noProof/>
          </w:rPr>
          <w:t>6</w:t>
        </w:r>
        <w:r>
          <w:fldChar w:fldCharType="end"/>
        </w:r>
      </w:p>
    </w:sdtContent>
  </w:sdt>
  <w:p w14:paraId="380AC10E" w14:textId="77777777" w:rsidR="00974004" w:rsidRDefault="009740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4C060" w14:textId="77777777" w:rsidR="00152A81" w:rsidRDefault="00152A81">
      <w:pPr>
        <w:spacing w:after="0" w:line="240" w:lineRule="auto"/>
      </w:pPr>
      <w:r>
        <w:separator/>
      </w:r>
    </w:p>
  </w:footnote>
  <w:footnote w:type="continuationSeparator" w:id="0">
    <w:p w14:paraId="3090A7F4" w14:textId="77777777" w:rsidR="00152A81" w:rsidRDefault="00152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046B"/>
    <w:multiLevelType w:val="hybridMultilevel"/>
    <w:tmpl w:val="4C72488E"/>
    <w:lvl w:ilvl="0" w:tplc="49D2516E">
      <w:start w:val="59"/>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D372E34"/>
    <w:multiLevelType w:val="hybridMultilevel"/>
    <w:tmpl w:val="84B0B8CA"/>
    <w:lvl w:ilvl="0" w:tplc="96907832">
      <w:start w:val="1"/>
      <w:numFmt w:val="decimal"/>
      <w:lvlText w:val="%1."/>
      <w:lvlJc w:val="left"/>
      <w:pPr>
        <w:ind w:left="360" w:hanging="360"/>
      </w:pPr>
      <w:rPr>
        <w:rFonts w:ascii="Arial" w:eastAsia="Arial"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D15E01"/>
    <w:multiLevelType w:val="hybridMultilevel"/>
    <w:tmpl w:val="4EA6A492"/>
    <w:lvl w:ilvl="0" w:tplc="8C88DB14">
      <w:start w:val="2"/>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CE51370"/>
    <w:multiLevelType w:val="hybridMultilevel"/>
    <w:tmpl w:val="A8CE966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45867"/>
    <w:multiLevelType w:val="hybridMultilevel"/>
    <w:tmpl w:val="684ED90E"/>
    <w:lvl w:ilvl="0" w:tplc="5656782A">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A1770D"/>
    <w:multiLevelType w:val="multilevel"/>
    <w:tmpl w:val="11B48E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7BF7847"/>
    <w:multiLevelType w:val="hybridMultilevel"/>
    <w:tmpl w:val="F392CECE"/>
    <w:lvl w:ilvl="0" w:tplc="384C2392">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 w15:restartNumberingAfterBreak="0">
    <w:nsid w:val="5E924CFB"/>
    <w:multiLevelType w:val="hybridMultilevel"/>
    <w:tmpl w:val="DF3A54B0"/>
    <w:lvl w:ilvl="0" w:tplc="F064DC66">
      <w:numFmt w:val="bullet"/>
      <w:lvlText w:val="-"/>
      <w:lvlJc w:val="left"/>
      <w:pPr>
        <w:ind w:left="1068" w:hanging="360"/>
      </w:pPr>
      <w:rPr>
        <w:rFonts w:ascii="Arial" w:eastAsia="Times New Roman" w:hAnsi="Arial" w:cs="Arial" w:hint="default"/>
      </w:rPr>
    </w:lvl>
    <w:lvl w:ilvl="1" w:tplc="042C0003" w:tentative="1">
      <w:start w:val="1"/>
      <w:numFmt w:val="bullet"/>
      <w:lvlText w:val="o"/>
      <w:lvlJc w:val="left"/>
      <w:pPr>
        <w:ind w:left="1788" w:hanging="360"/>
      </w:pPr>
      <w:rPr>
        <w:rFonts w:ascii="Courier New" w:hAnsi="Courier New" w:cs="Courier New" w:hint="default"/>
      </w:rPr>
    </w:lvl>
    <w:lvl w:ilvl="2" w:tplc="042C0005" w:tentative="1">
      <w:start w:val="1"/>
      <w:numFmt w:val="bullet"/>
      <w:lvlText w:val=""/>
      <w:lvlJc w:val="left"/>
      <w:pPr>
        <w:ind w:left="2508" w:hanging="360"/>
      </w:pPr>
      <w:rPr>
        <w:rFonts w:ascii="Wingdings" w:hAnsi="Wingdings" w:hint="default"/>
      </w:rPr>
    </w:lvl>
    <w:lvl w:ilvl="3" w:tplc="042C0001" w:tentative="1">
      <w:start w:val="1"/>
      <w:numFmt w:val="bullet"/>
      <w:lvlText w:val=""/>
      <w:lvlJc w:val="left"/>
      <w:pPr>
        <w:ind w:left="3228" w:hanging="360"/>
      </w:pPr>
      <w:rPr>
        <w:rFonts w:ascii="Symbol" w:hAnsi="Symbol" w:hint="default"/>
      </w:rPr>
    </w:lvl>
    <w:lvl w:ilvl="4" w:tplc="042C0003" w:tentative="1">
      <w:start w:val="1"/>
      <w:numFmt w:val="bullet"/>
      <w:lvlText w:val="o"/>
      <w:lvlJc w:val="left"/>
      <w:pPr>
        <w:ind w:left="3948" w:hanging="360"/>
      </w:pPr>
      <w:rPr>
        <w:rFonts w:ascii="Courier New" w:hAnsi="Courier New" w:cs="Courier New" w:hint="default"/>
      </w:rPr>
    </w:lvl>
    <w:lvl w:ilvl="5" w:tplc="042C0005" w:tentative="1">
      <w:start w:val="1"/>
      <w:numFmt w:val="bullet"/>
      <w:lvlText w:val=""/>
      <w:lvlJc w:val="left"/>
      <w:pPr>
        <w:ind w:left="4668" w:hanging="360"/>
      </w:pPr>
      <w:rPr>
        <w:rFonts w:ascii="Wingdings" w:hAnsi="Wingdings" w:hint="default"/>
      </w:rPr>
    </w:lvl>
    <w:lvl w:ilvl="6" w:tplc="042C0001" w:tentative="1">
      <w:start w:val="1"/>
      <w:numFmt w:val="bullet"/>
      <w:lvlText w:val=""/>
      <w:lvlJc w:val="left"/>
      <w:pPr>
        <w:ind w:left="5388" w:hanging="360"/>
      </w:pPr>
      <w:rPr>
        <w:rFonts w:ascii="Symbol" w:hAnsi="Symbol" w:hint="default"/>
      </w:rPr>
    </w:lvl>
    <w:lvl w:ilvl="7" w:tplc="042C0003" w:tentative="1">
      <w:start w:val="1"/>
      <w:numFmt w:val="bullet"/>
      <w:lvlText w:val="o"/>
      <w:lvlJc w:val="left"/>
      <w:pPr>
        <w:ind w:left="6108" w:hanging="360"/>
      </w:pPr>
      <w:rPr>
        <w:rFonts w:ascii="Courier New" w:hAnsi="Courier New" w:cs="Courier New" w:hint="default"/>
      </w:rPr>
    </w:lvl>
    <w:lvl w:ilvl="8" w:tplc="042C0005" w:tentative="1">
      <w:start w:val="1"/>
      <w:numFmt w:val="bullet"/>
      <w:lvlText w:val=""/>
      <w:lvlJc w:val="left"/>
      <w:pPr>
        <w:ind w:left="6828" w:hanging="360"/>
      </w:pPr>
      <w:rPr>
        <w:rFonts w:ascii="Wingdings" w:hAnsi="Wingdings" w:hint="default"/>
      </w:rPr>
    </w:lvl>
  </w:abstractNum>
  <w:abstractNum w:abstractNumId="8" w15:restartNumberingAfterBreak="0">
    <w:nsid w:val="646D0442"/>
    <w:multiLevelType w:val="hybridMultilevel"/>
    <w:tmpl w:val="9FFE6BE4"/>
    <w:lvl w:ilvl="0" w:tplc="2CC626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6"/>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8"/>
  </w:num>
  <w:num w:numId="6">
    <w:abstractNumId w:val="2"/>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74"/>
    <w:rsid w:val="00001671"/>
    <w:rsid w:val="000076ED"/>
    <w:rsid w:val="00011388"/>
    <w:rsid w:val="000160D7"/>
    <w:rsid w:val="00022FAC"/>
    <w:rsid w:val="00024326"/>
    <w:rsid w:val="00027FA5"/>
    <w:rsid w:val="000320E8"/>
    <w:rsid w:val="00034E53"/>
    <w:rsid w:val="000479BE"/>
    <w:rsid w:val="00052203"/>
    <w:rsid w:val="00063EB8"/>
    <w:rsid w:val="000658DA"/>
    <w:rsid w:val="00084DD9"/>
    <w:rsid w:val="000A0AB2"/>
    <w:rsid w:val="000A557E"/>
    <w:rsid w:val="000A7955"/>
    <w:rsid w:val="000D4C60"/>
    <w:rsid w:val="000E031F"/>
    <w:rsid w:val="000E57FC"/>
    <w:rsid w:val="000E68F4"/>
    <w:rsid w:val="000F0EA3"/>
    <w:rsid w:val="00106E60"/>
    <w:rsid w:val="0012154A"/>
    <w:rsid w:val="0012157E"/>
    <w:rsid w:val="00125D15"/>
    <w:rsid w:val="00130185"/>
    <w:rsid w:val="001332C3"/>
    <w:rsid w:val="001410D8"/>
    <w:rsid w:val="00143163"/>
    <w:rsid w:val="00144B80"/>
    <w:rsid w:val="00152A81"/>
    <w:rsid w:val="00153B5B"/>
    <w:rsid w:val="00154083"/>
    <w:rsid w:val="0015453F"/>
    <w:rsid w:val="001560CA"/>
    <w:rsid w:val="001908F6"/>
    <w:rsid w:val="00197479"/>
    <w:rsid w:val="001A41C7"/>
    <w:rsid w:val="001A7A94"/>
    <w:rsid w:val="001B54AF"/>
    <w:rsid w:val="001C20CB"/>
    <w:rsid w:val="001D45B7"/>
    <w:rsid w:val="001E14B5"/>
    <w:rsid w:val="001E2A5F"/>
    <w:rsid w:val="001F01B0"/>
    <w:rsid w:val="002004E5"/>
    <w:rsid w:val="002006C7"/>
    <w:rsid w:val="0020229D"/>
    <w:rsid w:val="00204092"/>
    <w:rsid w:val="00204E93"/>
    <w:rsid w:val="002054FC"/>
    <w:rsid w:val="002056E6"/>
    <w:rsid w:val="0022494D"/>
    <w:rsid w:val="00234D6A"/>
    <w:rsid w:val="002367E4"/>
    <w:rsid w:val="0025087B"/>
    <w:rsid w:val="00264205"/>
    <w:rsid w:val="002728FB"/>
    <w:rsid w:val="00275D6D"/>
    <w:rsid w:val="00275F03"/>
    <w:rsid w:val="002966D2"/>
    <w:rsid w:val="002A05A6"/>
    <w:rsid w:val="002A7D83"/>
    <w:rsid w:val="002B4E85"/>
    <w:rsid w:val="002C77C7"/>
    <w:rsid w:val="002D412B"/>
    <w:rsid w:val="002D4828"/>
    <w:rsid w:val="002E09B3"/>
    <w:rsid w:val="002E0B99"/>
    <w:rsid w:val="002E4459"/>
    <w:rsid w:val="002E51E3"/>
    <w:rsid w:val="002F32AF"/>
    <w:rsid w:val="002F33CB"/>
    <w:rsid w:val="00300F83"/>
    <w:rsid w:val="00301F69"/>
    <w:rsid w:val="00315865"/>
    <w:rsid w:val="003360DE"/>
    <w:rsid w:val="0033634F"/>
    <w:rsid w:val="00336F99"/>
    <w:rsid w:val="003376D9"/>
    <w:rsid w:val="0033796F"/>
    <w:rsid w:val="0034123E"/>
    <w:rsid w:val="00342804"/>
    <w:rsid w:val="00343D69"/>
    <w:rsid w:val="00347E6F"/>
    <w:rsid w:val="00355CF7"/>
    <w:rsid w:val="003606C9"/>
    <w:rsid w:val="00363534"/>
    <w:rsid w:val="00374BCE"/>
    <w:rsid w:val="003762EA"/>
    <w:rsid w:val="003969E6"/>
    <w:rsid w:val="003A0912"/>
    <w:rsid w:val="003A27B5"/>
    <w:rsid w:val="003A55D3"/>
    <w:rsid w:val="003C6ACA"/>
    <w:rsid w:val="003D4877"/>
    <w:rsid w:val="003D4D55"/>
    <w:rsid w:val="003D4FAD"/>
    <w:rsid w:val="003E1DED"/>
    <w:rsid w:val="004038F9"/>
    <w:rsid w:val="00404ED4"/>
    <w:rsid w:val="004063AE"/>
    <w:rsid w:val="004074CE"/>
    <w:rsid w:val="00414601"/>
    <w:rsid w:val="00426339"/>
    <w:rsid w:val="004348A2"/>
    <w:rsid w:val="0043630F"/>
    <w:rsid w:val="0044619C"/>
    <w:rsid w:val="00454AF0"/>
    <w:rsid w:val="004679A9"/>
    <w:rsid w:val="00470EA1"/>
    <w:rsid w:val="004744EF"/>
    <w:rsid w:val="00474522"/>
    <w:rsid w:val="004765C8"/>
    <w:rsid w:val="0047699E"/>
    <w:rsid w:val="0048672F"/>
    <w:rsid w:val="004A3280"/>
    <w:rsid w:val="004A4052"/>
    <w:rsid w:val="004A7B16"/>
    <w:rsid w:val="004B5FF6"/>
    <w:rsid w:val="004C44F7"/>
    <w:rsid w:val="004D7589"/>
    <w:rsid w:val="004E0FE6"/>
    <w:rsid w:val="004E7014"/>
    <w:rsid w:val="004F37C4"/>
    <w:rsid w:val="004F6797"/>
    <w:rsid w:val="00500E97"/>
    <w:rsid w:val="00504ADB"/>
    <w:rsid w:val="005068BC"/>
    <w:rsid w:val="005243BC"/>
    <w:rsid w:val="00532BE1"/>
    <w:rsid w:val="00556C9B"/>
    <w:rsid w:val="00556FBF"/>
    <w:rsid w:val="005749D6"/>
    <w:rsid w:val="005755D7"/>
    <w:rsid w:val="00586EBC"/>
    <w:rsid w:val="005873BA"/>
    <w:rsid w:val="005A0E69"/>
    <w:rsid w:val="005B23F6"/>
    <w:rsid w:val="005C6677"/>
    <w:rsid w:val="005D001B"/>
    <w:rsid w:val="005D5B1B"/>
    <w:rsid w:val="005D71A5"/>
    <w:rsid w:val="005F1332"/>
    <w:rsid w:val="005F4FC2"/>
    <w:rsid w:val="00607852"/>
    <w:rsid w:val="00611AEB"/>
    <w:rsid w:val="0061698A"/>
    <w:rsid w:val="00636E6C"/>
    <w:rsid w:val="006372B0"/>
    <w:rsid w:val="006438C8"/>
    <w:rsid w:val="00644056"/>
    <w:rsid w:val="0065457A"/>
    <w:rsid w:val="00662AE4"/>
    <w:rsid w:val="00667AAB"/>
    <w:rsid w:val="00676270"/>
    <w:rsid w:val="00676C29"/>
    <w:rsid w:val="00683BDB"/>
    <w:rsid w:val="00684098"/>
    <w:rsid w:val="006846EA"/>
    <w:rsid w:val="00697569"/>
    <w:rsid w:val="0069788A"/>
    <w:rsid w:val="006A1614"/>
    <w:rsid w:val="006A346A"/>
    <w:rsid w:val="006C27D5"/>
    <w:rsid w:val="006C634D"/>
    <w:rsid w:val="006D2C31"/>
    <w:rsid w:val="006F2170"/>
    <w:rsid w:val="006F29DB"/>
    <w:rsid w:val="006F3DD8"/>
    <w:rsid w:val="006F55DE"/>
    <w:rsid w:val="006F71E7"/>
    <w:rsid w:val="00704450"/>
    <w:rsid w:val="00704563"/>
    <w:rsid w:val="007217CD"/>
    <w:rsid w:val="00724410"/>
    <w:rsid w:val="00726BFB"/>
    <w:rsid w:val="007354CC"/>
    <w:rsid w:val="00740B4F"/>
    <w:rsid w:val="007418DA"/>
    <w:rsid w:val="0074350F"/>
    <w:rsid w:val="0074570A"/>
    <w:rsid w:val="007513CE"/>
    <w:rsid w:val="007608D1"/>
    <w:rsid w:val="00762B06"/>
    <w:rsid w:val="0076617F"/>
    <w:rsid w:val="00770EA3"/>
    <w:rsid w:val="00777173"/>
    <w:rsid w:val="00783077"/>
    <w:rsid w:val="007866F9"/>
    <w:rsid w:val="00786D19"/>
    <w:rsid w:val="007916C1"/>
    <w:rsid w:val="007A2736"/>
    <w:rsid w:val="007B102C"/>
    <w:rsid w:val="007B231D"/>
    <w:rsid w:val="007B2AE6"/>
    <w:rsid w:val="007B31A1"/>
    <w:rsid w:val="007B6262"/>
    <w:rsid w:val="007B69CF"/>
    <w:rsid w:val="007B776B"/>
    <w:rsid w:val="007E3051"/>
    <w:rsid w:val="007E3E68"/>
    <w:rsid w:val="007E7C7B"/>
    <w:rsid w:val="007F46C2"/>
    <w:rsid w:val="007F4F21"/>
    <w:rsid w:val="007F5A61"/>
    <w:rsid w:val="007F6F7E"/>
    <w:rsid w:val="0080168D"/>
    <w:rsid w:val="00820340"/>
    <w:rsid w:val="00824000"/>
    <w:rsid w:val="00825FF7"/>
    <w:rsid w:val="008274BC"/>
    <w:rsid w:val="00845DCA"/>
    <w:rsid w:val="008528ED"/>
    <w:rsid w:val="008552B7"/>
    <w:rsid w:val="00885920"/>
    <w:rsid w:val="008861D4"/>
    <w:rsid w:val="008A28E7"/>
    <w:rsid w:val="008A3810"/>
    <w:rsid w:val="008B2E50"/>
    <w:rsid w:val="008B6239"/>
    <w:rsid w:val="008D218E"/>
    <w:rsid w:val="008D498D"/>
    <w:rsid w:val="008D76A3"/>
    <w:rsid w:val="008E0853"/>
    <w:rsid w:val="008E3673"/>
    <w:rsid w:val="008E5064"/>
    <w:rsid w:val="008F0BA0"/>
    <w:rsid w:val="008F615C"/>
    <w:rsid w:val="008F6D55"/>
    <w:rsid w:val="00900107"/>
    <w:rsid w:val="00901AA4"/>
    <w:rsid w:val="009208F1"/>
    <w:rsid w:val="00922E15"/>
    <w:rsid w:val="00934C55"/>
    <w:rsid w:val="00937623"/>
    <w:rsid w:val="009415DA"/>
    <w:rsid w:val="00951820"/>
    <w:rsid w:val="00953568"/>
    <w:rsid w:val="0095784F"/>
    <w:rsid w:val="009733B9"/>
    <w:rsid w:val="00974004"/>
    <w:rsid w:val="00977546"/>
    <w:rsid w:val="009841C2"/>
    <w:rsid w:val="00993083"/>
    <w:rsid w:val="009A3BC8"/>
    <w:rsid w:val="009A49D0"/>
    <w:rsid w:val="009B6DAD"/>
    <w:rsid w:val="009C0899"/>
    <w:rsid w:val="009D5CD2"/>
    <w:rsid w:val="009F69C7"/>
    <w:rsid w:val="00A014B9"/>
    <w:rsid w:val="00A03088"/>
    <w:rsid w:val="00A06523"/>
    <w:rsid w:val="00A06615"/>
    <w:rsid w:val="00A100CB"/>
    <w:rsid w:val="00A257F9"/>
    <w:rsid w:val="00A34F4E"/>
    <w:rsid w:val="00A41D4E"/>
    <w:rsid w:val="00A443DA"/>
    <w:rsid w:val="00A52019"/>
    <w:rsid w:val="00A538D5"/>
    <w:rsid w:val="00A53E00"/>
    <w:rsid w:val="00A61227"/>
    <w:rsid w:val="00A62360"/>
    <w:rsid w:val="00A7088C"/>
    <w:rsid w:val="00A75F61"/>
    <w:rsid w:val="00A9083D"/>
    <w:rsid w:val="00A91FB1"/>
    <w:rsid w:val="00A94BCA"/>
    <w:rsid w:val="00A95D03"/>
    <w:rsid w:val="00AA0259"/>
    <w:rsid w:val="00AA34AF"/>
    <w:rsid w:val="00AA500F"/>
    <w:rsid w:val="00AB7CE7"/>
    <w:rsid w:val="00AC3023"/>
    <w:rsid w:val="00AC6475"/>
    <w:rsid w:val="00AD05A4"/>
    <w:rsid w:val="00AD0FE6"/>
    <w:rsid w:val="00AD2787"/>
    <w:rsid w:val="00AD3E1B"/>
    <w:rsid w:val="00AE048E"/>
    <w:rsid w:val="00AE4726"/>
    <w:rsid w:val="00AE7974"/>
    <w:rsid w:val="00AF388E"/>
    <w:rsid w:val="00AF7FBB"/>
    <w:rsid w:val="00B3244F"/>
    <w:rsid w:val="00B526DA"/>
    <w:rsid w:val="00B53602"/>
    <w:rsid w:val="00B55384"/>
    <w:rsid w:val="00B6289F"/>
    <w:rsid w:val="00B8237F"/>
    <w:rsid w:val="00BA646E"/>
    <w:rsid w:val="00BB2473"/>
    <w:rsid w:val="00BB2BD4"/>
    <w:rsid w:val="00BB7353"/>
    <w:rsid w:val="00BC604B"/>
    <w:rsid w:val="00BD507D"/>
    <w:rsid w:val="00BE03B1"/>
    <w:rsid w:val="00BE0511"/>
    <w:rsid w:val="00BE0C2F"/>
    <w:rsid w:val="00BF3414"/>
    <w:rsid w:val="00C01B1A"/>
    <w:rsid w:val="00C06BD4"/>
    <w:rsid w:val="00C16988"/>
    <w:rsid w:val="00C252BA"/>
    <w:rsid w:val="00C2557B"/>
    <w:rsid w:val="00C2759F"/>
    <w:rsid w:val="00C51A03"/>
    <w:rsid w:val="00C54A6C"/>
    <w:rsid w:val="00C625F3"/>
    <w:rsid w:val="00C6481D"/>
    <w:rsid w:val="00C67AD7"/>
    <w:rsid w:val="00C8592A"/>
    <w:rsid w:val="00C91B74"/>
    <w:rsid w:val="00C95241"/>
    <w:rsid w:val="00CA0CE5"/>
    <w:rsid w:val="00CB20A5"/>
    <w:rsid w:val="00CC4DA7"/>
    <w:rsid w:val="00CD2D2E"/>
    <w:rsid w:val="00CD2E94"/>
    <w:rsid w:val="00CE1286"/>
    <w:rsid w:val="00CE61D2"/>
    <w:rsid w:val="00CF01AD"/>
    <w:rsid w:val="00CF0DEB"/>
    <w:rsid w:val="00CF7A73"/>
    <w:rsid w:val="00D058EF"/>
    <w:rsid w:val="00D10918"/>
    <w:rsid w:val="00D1189B"/>
    <w:rsid w:val="00D11F0F"/>
    <w:rsid w:val="00D23948"/>
    <w:rsid w:val="00D26060"/>
    <w:rsid w:val="00D30C1B"/>
    <w:rsid w:val="00D325D0"/>
    <w:rsid w:val="00D4230D"/>
    <w:rsid w:val="00D42356"/>
    <w:rsid w:val="00D516F0"/>
    <w:rsid w:val="00D55B5F"/>
    <w:rsid w:val="00D561B8"/>
    <w:rsid w:val="00D5740C"/>
    <w:rsid w:val="00D6488B"/>
    <w:rsid w:val="00D67ADF"/>
    <w:rsid w:val="00D90EF6"/>
    <w:rsid w:val="00D961BB"/>
    <w:rsid w:val="00DA6963"/>
    <w:rsid w:val="00DB5448"/>
    <w:rsid w:val="00DC2AB8"/>
    <w:rsid w:val="00DC3985"/>
    <w:rsid w:val="00DD0301"/>
    <w:rsid w:val="00DD10F8"/>
    <w:rsid w:val="00DD5031"/>
    <w:rsid w:val="00DE5E3A"/>
    <w:rsid w:val="00DE79D7"/>
    <w:rsid w:val="00DF3DF2"/>
    <w:rsid w:val="00E00546"/>
    <w:rsid w:val="00E03438"/>
    <w:rsid w:val="00E17BE3"/>
    <w:rsid w:val="00E23D72"/>
    <w:rsid w:val="00E260F7"/>
    <w:rsid w:val="00E268B8"/>
    <w:rsid w:val="00E36022"/>
    <w:rsid w:val="00E443D2"/>
    <w:rsid w:val="00E5504C"/>
    <w:rsid w:val="00E55CBE"/>
    <w:rsid w:val="00E57554"/>
    <w:rsid w:val="00E60250"/>
    <w:rsid w:val="00E60C4C"/>
    <w:rsid w:val="00E84C5B"/>
    <w:rsid w:val="00E9009B"/>
    <w:rsid w:val="00E90F30"/>
    <w:rsid w:val="00EA2A34"/>
    <w:rsid w:val="00EA79E7"/>
    <w:rsid w:val="00EB132B"/>
    <w:rsid w:val="00EB7ECB"/>
    <w:rsid w:val="00EC201F"/>
    <w:rsid w:val="00EC45A4"/>
    <w:rsid w:val="00EC6D9C"/>
    <w:rsid w:val="00EC793B"/>
    <w:rsid w:val="00ED021C"/>
    <w:rsid w:val="00ED049F"/>
    <w:rsid w:val="00EF0C06"/>
    <w:rsid w:val="00EF78CB"/>
    <w:rsid w:val="00F16059"/>
    <w:rsid w:val="00F4542C"/>
    <w:rsid w:val="00F47E1F"/>
    <w:rsid w:val="00F532A9"/>
    <w:rsid w:val="00F61F2A"/>
    <w:rsid w:val="00F63CD4"/>
    <w:rsid w:val="00F64028"/>
    <w:rsid w:val="00F73EB7"/>
    <w:rsid w:val="00F7443C"/>
    <w:rsid w:val="00F92BD3"/>
    <w:rsid w:val="00F97B5F"/>
    <w:rsid w:val="00FC276F"/>
    <w:rsid w:val="00FC32D3"/>
    <w:rsid w:val="00FD5210"/>
    <w:rsid w:val="00FF14B2"/>
    <w:rsid w:val="00FF1FCD"/>
    <w:rsid w:val="00FF256B"/>
    <w:rsid w:val="00FF6684"/>
    <w:rsid w:val="00FF6FB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7CCA"/>
  <w15:docId w15:val="{ED2439EC-3A28-455F-8B0F-AD2CE045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974"/>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79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er"/>
    <w:basedOn w:val="a"/>
    <w:link w:val="a5"/>
    <w:uiPriority w:val="99"/>
    <w:unhideWhenUsed/>
    <w:rsid w:val="00AE7974"/>
    <w:pPr>
      <w:tabs>
        <w:tab w:val="center" w:pos="4536"/>
        <w:tab w:val="right" w:pos="9072"/>
      </w:tabs>
      <w:spacing w:after="0" w:line="240" w:lineRule="auto"/>
    </w:pPr>
  </w:style>
  <w:style w:type="character" w:customStyle="1" w:styleId="a5">
    <w:name w:val="Нижний колонтитул Знак"/>
    <w:basedOn w:val="a0"/>
    <w:link w:val="a4"/>
    <w:uiPriority w:val="99"/>
    <w:rsid w:val="00AE7974"/>
    <w:rPr>
      <w:rFonts w:eastAsiaTheme="minorEastAsia"/>
      <w:lang w:val="ru-RU" w:eastAsia="ru-RU"/>
    </w:rPr>
  </w:style>
  <w:style w:type="character" w:customStyle="1" w:styleId="a6">
    <w:name w:val="Основной текст_"/>
    <w:basedOn w:val="a0"/>
    <w:link w:val="1"/>
    <w:rsid w:val="00AE7974"/>
    <w:rPr>
      <w:rFonts w:ascii="Arial" w:eastAsia="Arial" w:hAnsi="Arial" w:cs="Arial"/>
    </w:rPr>
  </w:style>
  <w:style w:type="paragraph" w:customStyle="1" w:styleId="1">
    <w:name w:val="Основной текст1"/>
    <w:basedOn w:val="a"/>
    <w:link w:val="a6"/>
    <w:rsid w:val="00AE7974"/>
    <w:pPr>
      <w:widowControl w:val="0"/>
      <w:spacing w:after="0" w:line="240" w:lineRule="auto"/>
      <w:ind w:firstLine="400"/>
    </w:pPr>
    <w:rPr>
      <w:rFonts w:ascii="Arial" w:eastAsia="Arial" w:hAnsi="Arial" w:cs="Arial"/>
      <w:lang w:val="az-Latn-AZ" w:eastAsia="en-US"/>
    </w:rPr>
  </w:style>
  <w:style w:type="paragraph" w:styleId="a7">
    <w:name w:val="No Spacing"/>
    <w:uiPriority w:val="1"/>
    <w:qFormat/>
    <w:rsid w:val="00AE7974"/>
    <w:pPr>
      <w:spacing w:after="0" w:line="240" w:lineRule="auto"/>
    </w:pPr>
    <w:rPr>
      <w:rFonts w:eastAsiaTheme="minorEastAsia"/>
      <w:lang w:val="ru-RU" w:eastAsia="ru-RU"/>
    </w:rPr>
  </w:style>
  <w:style w:type="paragraph" w:styleId="a8">
    <w:name w:val="Balloon Text"/>
    <w:basedOn w:val="a"/>
    <w:link w:val="a9"/>
    <w:uiPriority w:val="99"/>
    <w:semiHidden/>
    <w:unhideWhenUsed/>
    <w:rsid w:val="0076617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6617F"/>
    <w:rPr>
      <w:rFonts w:ascii="Segoe UI" w:eastAsiaTheme="minorEastAsia" w:hAnsi="Segoe UI" w:cs="Segoe UI"/>
      <w:sz w:val="18"/>
      <w:szCs w:val="18"/>
      <w:lang w:val="ru-RU" w:eastAsia="ru-RU"/>
    </w:rPr>
  </w:style>
  <w:style w:type="paragraph" w:styleId="aa">
    <w:name w:val="Body Text"/>
    <w:basedOn w:val="a"/>
    <w:link w:val="ab"/>
    <w:uiPriority w:val="99"/>
    <w:semiHidden/>
    <w:unhideWhenUsed/>
    <w:rsid w:val="000F0EA3"/>
    <w:pPr>
      <w:spacing w:after="120"/>
    </w:pPr>
  </w:style>
  <w:style w:type="character" w:customStyle="1" w:styleId="ab">
    <w:name w:val="Основной текст Знак"/>
    <w:basedOn w:val="a0"/>
    <w:link w:val="aa"/>
    <w:uiPriority w:val="99"/>
    <w:semiHidden/>
    <w:rsid w:val="000F0EA3"/>
    <w:rPr>
      <w:rFonts w:eastAsiaTheme="minorEastAsia"/>
      <w:lang w:val="ru-RU" w:eastAsia="ru-RU"/>
    </w:rPr>
  </w:style>
  <w:style w:type="paragraph" w:styleId="ac">
    <w:name w:val="List Paragraph"/>
    <w:basedOn w:val="a"/>
    <w:uiPriority w:val="34"/>
    <w:qFormat/>
    <w:rsid w:val="008A3810"/>
    <w:pPr>
      <w:ind w:left="720"/>
      <w:contextualSpacing/>
    </w:pPr>
  </w:style>
  <w:style w:type="character" w:styleId="ad">
    <w:name w:val="Hyperlink"/>
    <w:basedOn w:val="a0"/>
    <w:uiPriority w:val="99"/>
    <w:unhideWhenUsed/>
    <w:rsid w:val="00363534"/>
    <w:rPr>
      <w:color w:val="0563C1" w:themeColor="hyperlink"/>
      <w:u w:val="single"/>
    </w:rPr>
  </w:style>
  <w:style w:type="character" w:customStyle="1" w:styleId="10">
    <w:name w:val="Неразрешенное упоминание1"/>
    <w:basedOn w:val="a0"/>
    <w:uiPriority w:val="99"/>
    <w:semiHidden/>
    <w:unhideWhenUsed/>
    <w:rsid w:val="00363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5375">
      <w:bodyDiv w:val="1"/>
      <w:marLeft w:val="0"/>
      <w:marRight w:val="0"/>
      <w:marTop w:val="0"/>
      <w:marBottom w:val="0"/>
      <w:divBdr>
        <w:top w:val="none" w:sz="0" w:space="0" w:color="auto"/>
        <w:left w:val="none" w:sz="0" w:space="0" w:color="auto"/>
        <w:bottom w:val="none" w:sz="0" w:space="0" w:color="auto"/>
        <w:right w:val="none" w:sz="0" w:space="0" w:color="auto"/>
      </w:divBdr>
    </w:div>
    <w:div w:id="178011179">
      <w:bodyDiv w:val="1"/>
      <w:marLeft w:val="0"/>
      <w:marRight w:val="0"/>
      <w:marTop w:val="0"/>
      <w:marBottom w:val="0"/>
      <w:divBdr>
        <w:top w:val="none" w:sz="0" w:space="0" w:color="auto"/>
        <w:left w:val="none" w:sz="0" w:space="0" w:color="auto"/>
        <w:bottom w:val="none" w:sz="0" w:space="0" w:color="auto"/>
        <w:right w:val="none" w:sz="0" w:space="0" w:color="auto"/>
      </w:divBdr>
    </w:div>
    <w:div w:id="233470671">
      <w:bodyDiv w:val="1"/>
      <w:marLeft w:val="0"/>
      <w:marRight w:val="0"/>
      <w:marTop w:val="0"/>
      <w:marBottom w:val="0"/>
      <w:divBdr>
        <w:top w:val="none" w:sz="0" w:space="0" w:color="auto"/>
        <w:left w:val="none" w:sz="0" w:space="0" w:color="auto"/>
        <w:bottom w:val="none" w:sz="0" w:space="0" w:color="auto"/>
        <w:right w:val="none" w:sz="0" w:space="0" w:color="auto"/>
      </w:divBdr>
    </w:div>
    <w:div w:id="356010204">
      <w:bodyDiv w:val="1"/>
      <w:marLeft w:val="0"/>
      <w:marRight w:val="0"/>
      <w:marTop w:val="0"/>
      <w:marBottom w:val="0"/>
      <w:divBdr>
        <w:top w:val="none" w:sz="0" w:space="0" w:color="auto"/>
        <w:left w:val="none" w:sz="0" w:space="0" w:color="auto"/>
        <w:bottom w:val="none" w:sz="0" w:space="0" w:color="auto"/>
        <w:right w:val="none" w:sz="0" w:space="0" w:color="auto"/>
      </w:divBdr>
    </w:div>
    <w:div w:id="498427208">
      <w:bodyDiv w:val="1"/>
      <w:marLeft w:val="0"/>
      <w:marRight w:val="0"/>
      <w:marTop w:val="0"/>
      <w:marBottom w:val="0"/>
      <w:divBdr>
        <w:top w:val="none" w:sz="0" w:space="0" w:color="auto"/>
        <w:left w:val="none" w:sz="0" w:space="0" w:color="auto"/>
        <w:bottom w:val="none" w:sz="0" w:space="0" w:color="auto"/>
        <w:right w:val="none" w:sz="0" w:space="0" w:color="auto"/>
      </w:divBdr>
    </w:div>
    <w:div w:id="594871492">
      <w:bodyDiv w:val="1"/>
      <w:marLeft w:val="0"/>
      <w:marRight w:val="0"/>
      <w:marTop w:val="0"/>
      <w:marBottom w:val="0"/>
      <w:divBdr>
        <w:top w:val="none" w:sz="0" w:space="0" w:color="auto"/>
        <w:left w:val="none" w:sz="0" w:space="0" w:color="auto"/>
        <w:bottom w:val="none" w:sz="0" w:space="0" w:color="auto"/>
        <w:right w:val="none" w:sz="0" w:space="0" w:color="auto"/>
      </w:divBdr>
      <w:divsChild>
        <w:div w:id="38210270">
          <w:marLeft w:val="0"/>
          <w:marRight w:val="0"/>
          <w:marTop w:val="0"/>
          <w:marBottom w:val="0"/>
          <w:divBdr>
            <w:top w:val="none" w:sz="0" w:space="0" w:color="auto"/>
            <w:left w:val="none" w:sz="0" w:space="0" w:color="auto"/>
            <w:bottom w:val="none" w:sz="0" w:space="0" w:color="auto"/>
            <w:right w:val="none" w:sz="0" w:space="0" w:color="auto"/>
          </w:divBdr>
          <w:divsChild>
            <w:div w:id="1706103849">
              <w:marLeft w:val="0"/>
              <w:marRight w:val="0"/>
              <w:marTop w:val="0"/>
              <w:marBottom w:val="0"/>
              <w:divBdr>
                <w:top w:val="none" w:sz="0" w:space="0" w:color="auto"/>
                <w:left w:val="none" w:sz="0" w:space="0" w:color="auto"/>
                <w:bottom w:val="none" w:sz="0" w:space="0" w:color="auto"/>
                <w:right w:val="none" w:sz="0" w:space="0" w:color="auto"/>
              </w:divBdr>
              <w:divsChild>
                <w:div w:id="1843276609">
                  <w:marLeft w:val="-225"/>
                  <w:marRight w:val="-225"/>
                  <w:marTop w:val="0"/>
                  <w:marBottom w:val="0"/>
                  <w:divBdr>
                    <w:top w:val="none" w:sz="0" w:space="0" w:color="auto"/>
                    <w:left w:val="none" w:sz="0" w:space="0" w:color="auto"/>
                    <w:bottom w:val="none" w:sz="0" w:space="0" w:color="auto"/>
                    <w:right w:val="none" w:sz="0" w:space="0" w:color="auto"/>
                  </w:divBdr>
                  <w:divsChild>
                    <w:div w:id="1283457964">
                      <w:marLeft w:val="0"/>
                      <w:marRight w:val="0"/>
                      <w:marTop w:val="0"/>
                      <w:marBottom w:val="0"/>
                      <w:divBdr>
                        <w:top w:val="none" w:sz="0" w:space="0" w:color="auto"/>
                        <w:left w:val="none" w:sz="0" w:space="0" w:color="auto"/>
                        <w:bottom w:val="none" w:sz="0" w:space="0" w:color="auto"/>
                        <w:right w:val="none" w:sz="0" w:space="0" w:color="auto"/>
                      </w:divBdr>
                      <w:divsChild>
                        <w:div w:id="1362246719">
                          <w:marLeft w:val="0"/>
                          <w:marRight w:val="0"/>
                          <w:marTop w:val="0"/>
                          <w:marBottom w:val="225"/>
                          <w:divBdr>
                            <w:top w:val="none" w:sz="0" w:space="0" w:color="auto"/>
                            <w:left w:val="single" w:sz="18" w:space="15" w:color="A58838"/>
                            <w:bottom w:val="none" w:sz="0" w:space="0" w:color="auto"/>
                            <w:right w:val="none" w:sz="0" w:space="0" w:color="auto"/>
                          </w:divBdr>
                        </w:div>
                      </w:divsChild>
                    </w:div>
                  </w:divsChild>
                </w:div>
              </w:divsChild>
            </w:div>
          </w:divsChild>
        </w:div>
        <w:div w:id="1232690261">
          <w:marLeft w:val="0"/>
          <w:marRight w:val="0"/>
          <w:marTop w:val="0"/>
          <w:marBottom w:val="0"/>
          <w:divBdr>
            <w:top w:val="none" w:sz="0" w:space="0" w:color="auto"/>
            <w:left w:val="none" w:sz="0" w:space="0" w:color="auto"/>
            <w:bottom w:val="none" w:sz="0" w:space="0" w:color="auto"/>
            <w:right w:val="none" w:sz="0" w:space="0" w:color="auto"/>
          </w:divBdr>
          <w:divsChild>
            <w:div w:id="2084183871">
              <w:marLeft w:val="0"/>
              <w:marRight w:val="0"/>
              <w:marTop w:val="0"/>
              <w:marBottom w:val="0"/>
              <w:divBdr>
                <w:top w:val="none" w:sz="0" w:space="0" w:color="auto"/>
                <w:left w:val="none" w:sz="0" w:space="0" w:color="auto"/>
                <w:bottom w:val="none" w:sz="0" w:space="0" w:color="auto"/>
                <w:right w:val="none" w:sz="0" w:space="0" w:color="auto"/>
              </w:divBdr>
              <w:divsChild>
                <w:div w:id="1613441907">
                  <w:marLeft w:val="-225"/>
                  <w:marRight w:val="-225"/>
                  <w:marTop w:val="0"/>
                  <w:marBottom w:val="0"/>
                  <w:divBdr>
                    <w:top w:val="none" w:sz="0" w:space="0" w:color="auto"/>
                    <w:left w:val="none" w:sz="0" w:space="0" w:color="auto"/>
                    <w:bottom w:val="none" w:sz="0" w:space="0" w:color="auto"/>
                    <w:right w:val="none" w:sz="0" w:space="0" w:color="auto"/>
                  </w:divBdr>
                  <w:divsChild>
                    <w:div w:id="1062632459">
                      <w:marLeft w:val="0"/>
                      <w:marRight w:val="0"/>
                      <w:marTop w:val="0"/>
                      <w:marBottom w:val="0"/>
                      <w:divBdr>
                        <w:top w:val="none" w:sz="0" w:space="0" w:color="auto"/>
                        <w:left w:val="none" w:sz="0" w:space="0" w:color="auto"/>
                        <w:bottom w:val="none" w:sz="0" w:space="0" w:color="auto"/>
                        <w:right w:val="none" w:sz="0" w:space="0" w:color="auto"/>
                      </w:divBdr>
                      <w:divsChild>
                        <w:div w:id="1497303042">
                          <w:marLeft w:val="0"/>
                          <w:marRight w:val="0"/>
                          <w:marTop w:val="0"/>
                          <w:marBottom w:val="0"/>
                          <w:divBdr>
                            <w:top w:val="none" w:sz="0" w:space="0" w:color="auto"/>
                            <w:left w:val="none" w:sz="0" w:space="0" w:color="auto"/>
                            <w:bottom w:val="none" w:sz="0" w:space="0" w:color="auto"/>
                            <w:right w:val="none" w:sz="0" w:space="0" w:color="auto"/>
                          </w:divBdr>
                          <w:divsChild>
                            <w:div w:id="16394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991199">
          <w:marLeft w:val="0"/>
          <w:marRight w:val="0"/>
          <w:marTop w:val="0"/>
          <w:marBottom w:val="0"/>
          <w:divBdr>
            <w:top w:val="none" w:sz="0" w:space="0" w:color="auto"/>
            <w:left w:val="none" w:sz="0" w:space="0" w:color="auto"/>
            <w:bottom w:val="none" w:sz="0" w:space="0" w:color="auto"/>
            <w:right w:val="none" w:sz="0" w:space="0" w:color="auto"/>
          </w:divBdr>
          <w:divsChild>
            <w:div w:id="1059865844">
              <w:marLeft w:val="-225"/>
              <w:marRight w:val="-225"/>
              <w:marTop w:val="0"/>
              <w:marBottom w:val="0"/>
              <w:divBdr>
                <w:top w:val="none" w:sz="0" w:space="0" w:color="auto"/>
                <w:left w:val="none" w:sz="0" w:space="0" w:color="auto"/>
                <w:bottom w:val="none" w:sz="0" w:space="0" w:color="auto"/>
                <w:right w:val="none" w:sz="0" w:space="0" w:color="auto"/>
              </w:divBdr>
              <w:divsChild>
                <w:div w:id="1432164846">
                  <w:marLeft w:val="0"/>
                  <w:marRight w:val="0"/>
                  <w:marTop w:val="0"/>
                  <w:marBottom w:val="0"/>
                  <w:divBdr>
                    <w:top w:val="none" w:sz="0" w:space="0" w:color="auto"/>
                    <w:left w:val="none" w:sz="0" w:space="0" w:color="auto"/>
                    <w:bottom w:val="none" w:sz="0" w:space="0" w:color="auto"/>
                    <w:right w:val="none" w:sz="0" w:space="0" w:color="auto"/>
                  </w:divBdr>
                  <w:divsChild>
                    <w:div w:id="237250408">
                      <w:marLeft w:val="0"/>
                      <w:marRight w:val="0"/>
                      <w:marTop w:val="0"/>
                      <w:marBottom w:val="225"/>
                      <w:divBdr>
                        <w:top w:val="none" w:sz="0" w:space="0" w:color="auto"/>
                        <w:left w:val="none" w:sz="0" w:space="0" w:color="auto"/>
                        <w:bottom w:val="none" w:sz="0" w:space="0" w:color="auto"/>
                        <w:right w:val="none" w:sz="0" w:space="0" w:color="auto"/>
                      </w:divBdr>
                      <w:divsChild>
                        <w:div w:id="18876384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67967094">
      <w:bodyDiv w:val="1"/>
      <w:marLeft w:val="0"/>
      <w:marRight w:val="0"/>
      <w:marTop w:val="0"/>
      <w:marBottom w:val="0"/>
      <w:divBdr>
        <w:top w:val="none" w:sz="0" w:space="0" w:color="auto"/>
        <w:left w:val="none" w:sz="0" w:space="0" w:color="auto"/>
        <w:bottom w:val="none" w:sz="0" w:space="0" w:color="auto"/>
        <w:right w:val="none" w:sz="0" w:space="0" w:color="auto"/>
      </w:divBdr>
    </w:div>
    <w:div w:id="988440952">
      <w:bodyDiv w:val="1"/>
      <w:marLeft w:val="0"/>
      <w:marRight w:val="0"/>
      <w:marTop w:val="0"/>
      <w:marBottom w:val="0"/>
      <w:divBdr>
        <w:top w:val="none" w:sz="0" w:space="0" w:color="auto"/>
        <w:left w:val="none" w:sz="0" w:space="0" w:color="auto"/>
        <w:bottom w:val="none" w:sz="0" w:space="0" w:color="auto"/>
        <w:right w:val="none" w:sz="0" w:space="0" w:color="auto"/>
      </w:divBdr>
    </w:div>
    <w:div w:id="990406038">
      <w:bodyDiv w:val="1"/>
      <w:marLeft w:val="0"/>
      <w:marRight w:val="0"/>
      <w:marTop w:val="0"/>
      <w:marBottom w:val="0"/>
      <w:divBdr>
        <w:top w:val="none" w:sz="0" w:space="0" w:color="auto"/>
        <w:left w:val="none" w:sz="0" w:space="0" w:color="auto"/>
        <w:bottom w:val="none" w:sz="0" w:space="0" w:color="auto"/>
        <w:right w:val="none" w:sz="0" w:space="0" w:color="auto"/>
      </w:divBdr>
    </w:div>
    <w:div w:id="1107114657">
      <w:bodyDiv w:val="1"/>
      <w:marLeft w:val="0"/>
      <w:marRight w:val="0"/>
      <w:marTop w:val="0"/>
      <w:marBottom w:val="0"/>
      <w:divBdr>
        <w:top w:val="none" w:sz="0" w:space="0" w:color="auto"/>
        <w:left w:val="none" w:sz="0" w:space="0" w:color="auto"/>
        <w:bottom w:val="none" w:sz="0" w:space="0" w:color="auto"/>
        <w:right w:val="none" w:sz="0" w:space="0" w:color="auto"/>
      </w:divBdr>
    </w:div>
    <w:div w:id="1419253586">
      <w:bodyDiv w:val="1"/>
      <w:marLeft w:val="0"/>
      <w:marRight w:val="0"/>
      <w:marTop w:val="0"/>
      <w:marBottom w:val="0"/>
      <w:divBdr>
        <w:top w:val="none" w:sz="0" w:space="0" w:color="auto"/>
        <w:left w:val="none" w:sz="0" w:space="0" w:color="auto"/>
        <w:bottom w:val="none" w:sz="0" w:space="0" w:color="auto"/>
        <w:right w:val="none" w:sz="0" w:space="0" w:color="auto"/>
      </w:divBdr>
    </w:div>
    <w:div w:id="1491365985">
      <w:bodyDiv w:val="1"/>
      <w:marLeft w:val="0"/>
      <w:marRight w:val="0"/>
      <w:marTop w:val="0"/>
      <w:marBottom w:val="0"/>
      <w:divBdr>
        <w:top w:val="none" w:sz="0" w:space="0" w:color="auto"/>
        <w:left w:val="none" w:sz="0" w:space="0" w:color="auto"/>
        <w:bottom w:val="none" w:sz="0" w:space="0" w:color="auto"/>
        <w:right w:val="none" w:sz="0" w:space="0" w:color="auto"/>
      </w:divBdr>
    </w:div>
    <w:div w:id="151568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5261F-941B-4C7F-B5E0-57133222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7214</TotalTime>
  <Pages>9</Pages>
  <Words>19967</Words>
  <Characters>11382</Characters>
  <Application>Microsoft Office Word</Application>
  <DocSecurity>0</DocSecurity>
  <Lines>94</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Elşən Vəliyev</dc:creator>
  <cp:keywords/>
  <dc:description/>
  <cp:lastModifiedBy>Anar Hacizade</cp:lastModifiedBy>
  <cp:revision>51</cp:revision>
  <cp:lastPrinted>2022-01-31T11:18:00Z</cp:lastPrinted>
  <dcterms:created xsi:type="dcterms:W3CDTF">2022-01-17T08:30:00Z</dcterms:created>
  <dcterms:modified xsi:type="dcterms:W3CDTF">2022-02-03T07:30:00Z</dcterms:modified>
</cp:coreProperties>
</file>