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A2FC" w14:textId="77777777" w:rsidR="00856464" w:rsidRPr="00BA3DE7" w:rsidRDefault="00027877" w:rsidP="00BA3DE7">
      <w:pPr>
        <w:spacing w:after="0" w:line="240" w:lineRule="auto"/>
        <w:ind w:firstLine="567"/>
        <w:jc w:val="center"/>
        <w:rPr>
          <w:rFonts w:ascii="Arial" w:eastAsiaTheme="minorEastAsia" w:hAnsi="Arial" w:cs="Arial"/>
          <w:b/>
          <w:sz w:val="24"/>
          <w:szCs w:val="24"/>
          <w:lang w:val="az-Latn-AZ" w:eastAsia="ru-RU"/>
        </w:rPr>
      </w:pPr>
      <w:r w:rsidRPr="00BA3DE7">
        <w:rPr>
          <w:rFonts w:ascii="Arial" w:eastAsiaTheme="minorEastAsia" w:hAnsi="Arial" w:cs="Arial"/>
          <w:b/>
          <w:sz w:val="24"/>
          <w:szCs w:val="24"/>
          <w:lang w:val="az-Latn-AZ" w:eastAsia="ru-RU"/>
        </w:rPr>
        <w:tab/>
      </w:r>
      <w:r w:rsidRPr="00BA3DE7">
        <w:rPr>
          <w:rFonts w:ascii="Arial" w:eastAsiaTheme="minorEastAsia" w:hAnsi="Arial" w:cs="Arial"/>
          <w:b/>
          <w:sz w:val="24"/>
          <w:szCs w:val="24"/>
          <w:lang w:val="az-Latn-AZ" w:eastAsia="ru-RU"/>
        </w:rPr>
        <w:tab/>
      </w:r>
      <w:r w:rsidRPr="00BA3DE7">
        <w:rPr>
          <w:rFonts w:ascii="Arial" w:eastAsiaTheme="minorEastAsia" w:hAnsi="Arial" w:cs="Arial"/>
          <w:b/>
          <w:sz w:val="24"/>
          <w:szCs w:val="24"/>
          <w:lang w:val="az-Latn-AZ" w:eastAsia="ru-RU"/>
        </w:rPr>
        <w:tab/>
      </w:r>
      <w:r w:rsidRPr="00BA3DE7">
        <w:rPr>
          <w:rFonts w:ascii="Arial" w:eastAsiaTheme="minorEastAsia" w:hAnsi="Arial" w:cs="Arial"/>
          <w:b/>
          <w:sz w:val="24"/>
          <w:szCs w:val="24"/>
          <w:lang w:val="az-Latn-AZ" w:eastAsia="ru-RU"/>
        </w:rPr>
        <w:tab/>
      </w:r>
      <w:r w:rsidRPr="00BA3DE7">
        <w:rPr>
          <w:rFonts w:ascii="Arial" w:eastAsiaTheme="minorEastAsia" w:hAnsi="Arial" w:cs="Arial"/>
          <w:b/>
          <w:sz w:val="24"/>
          <w:szCs w:val="24"/>
          <w:lang w:val="az-Latn-AZ" w:eastAsia="ru-RU"/>
        </w:rPr>
        <w:tab/>
      </w:r>
      <w:r w:rsidRPr="00BA3DE7">
        <w:rPr>
          <w:rFonts w:ascii="Arial" w:eastAsiaTheme="minorEastAsia" w:hAnsi="Arial" w:cs="Arial"/>
          <w:b/>
          <w:sz w:val="24"/>
          <w:szCs w:val="24"/>
          <w:lang w:val="az-Latn-AZ" w:eastAsia="ru-RU"/>
        </w:rPr>
        <w:tab/>
      </w:r>
    </w:p>
    <w:p w14:paraId="188FCE27" w14:textId="77777777" w:rsidR="00856464" w:rsidRPr="00BA3DE7" w:rsidRDefault="00856464" w:rsidP="00BA3DE7">
      <w:pPr>
        <w:spacing w:after="0" w:line="240" w:lineRule="auto"/>
        <w:ind w:firstLine="567"/>
        <w:jc w:val="center"/>
        <w:rPr>
          <w:rFonts w:ascii="Arial" w:eastAsiaTheme="minorEastAsia" w:hAnsi="Arial" w:cs="Arial"/>
          <w:b/>
          <w:sz w:val="24"/>
          <w:szCs w:val="24"/>
          <w:lang w:val="az-Latn-AZ" w:eastAsia="ru-RU"/>
        </w:rPr>
      </w:pPr>
    </w:p>
    <w:p w14:paraId="5B233ED7" w14:textId="77777777" w:rsidR="00856464" w:rsidRPr="00BA3DE7" w:rsidRDefault="00856464" w:rsidP="00BA3DE7">
      <w:pPr>
        <w:spacing w:after="0" w:line="240" w:lineRule="auto"/>
        <w:ind w:firstLine="567"/>
        <w:jc w:val="center"/>
        <w:rPr>
          <w:rFonts w:ascii="Arial" w:eastAsiaTheme="minorEastAsia" w:hAnsi="Arial" w:cs="Arial"/>
          <w:b/>
          <w:sz w:val="24"/>
          <w:szCs w:val="24"/>
          <w:lang w:val="az-Latn-AZ" w:eastAsia="ru-RU"/>
        </w:rPr>
      </w:pPr>
    </w:p>
    <w:p w14:paraId="02343D52" w14:textId="77777777" w:rsidR="00856464" w:rsidRPr="00BA3DE7" w:rsidRDefault="00856464" w:rsidP="00BA3DE7">
      <w:pPr>
        <w:spacing w:after="0" w:line="240" w:lineRule="auto"/>
        <w:ind w:firstLine="567"/>
        <w:jc w:val="center"/>
        <w:rPr>
          <w:rFonts w:ascii="Arial" w:eastAsiaTheme="minorEastAsia" w:hAnsi="Arial" w:cs="Arial"/>
          <w:b/>
          <w:sz w:val="24"/>
          <w:szCs w:val="24"/>
          <w:lang w:val="az-Latn-AZ" w:eastAsia="ru-RU"/>
        </w:rPr>
      </w:pPr>
    </w:p>
    <w:p w14:paraId="77AED169" w14:textId="77777777" w:rsidR="00856464" w:rsidRPr="00BA3DE7" w:rsidRDefault="00856464" w:rsidP="00BA3DE7">
      <w:pPr>
        <w:spacing w:after="0" w:line="240" w:lineRule="auto"/>
        <w:ind w:firstLine="567"/>
        <w:jc w:val="center"/>
        <w:rPr>
          <w:rFonts w:ascii="Arial" w:eastAsiaTheme="minorEastAsia" w:hAnsi="Arial" w:cs="Arial"/>
          <w:b/>
          <w:sz w:val="24"/>
          <w:szCs w:val="24"/>
          <w:lang w:val="az-Latn-AZ" w:eastAsia="ru-RU"/>
        </w:rPr>
      </w:pPr>
    </w:p>
    <w:p w14:paraId="2CD4119B" w14:textId="77777777" w:rsidR="00856464" w:rsidRPr="00BA3DE7" w:rsidRDefault="00856464" w:rsidP="00BA3DE7">
      <w:pPr>
        <w:spacing w:after="0" w:line="240" w:lineRule="auto"/>
        <w:ind w:firstLine="567"/>
        <w:jc w:val="center"/>
        <w:rPr>
          <w:rFonts w:ascii="Arial" w:eastAsiaTheme="minorEastAsia" w:hAnsi="Arial" w:cs="Arial"/>
          <w:b/>
          <w:sz w:val="24"/>
          <w:szCs w:val="24"/>
          <w:lang w:val="az-Latn-AZ" w:eastAsia="ru-RU"/>
        </w:rPr>
      </w:pPr>
    </w:p>
    <w:p w14:paraId="40B068F5" w14:textId="77777777" w:rsidR="00856464" w:rsidRPr="00BA3DE7" w:rsidRDefault="00856464" w:rsidP="00BA3DE7">
      <w:pPr>
        <w:spacing w:after="0" w:line="240" w:lineRule="auto"/>
        <w:ind w:firstLine="567"/>
        <w:jc w:val="center"/>
        <w:rPr>
          <w:rFonts w:ascii="Arial" w:eastAsiaTheme="minorEastAsia" w:hAnsi="Arial" w:cs="Arial"/>
          <w:b/>
          <w:sz w:val="24"/>
          <w:szCs w:val="24"/>
          <w:lang w:val="az-Latn-AZ" w:eastAsia="ru-RU"/>
        </w:rPr>
      </w:pPr>
    </w:p>
    <w:p w14:paraId="749C21E0" w14:textId="77777777" w:rsidR="00856464" w:rsidRPr="00BA3DE7" w:rsidRDefault="00856464" w:rsidP="00BA3DE7">
      <w:pPr>
        <w:spacing w:after="0" w:line="240" w:lineRule="auto"/>
        <w:ind w:firstLine="567"/>
        <w:jc w:val="center"/>
        <w:rPr>
          <w:rFonts w:ascii="Arial" w:eastAsiaTheme="minorEastAsia" w:hAnsi="Arial" w:cs="Arial"/>
          <w:b/>
          <w:sz w:val="24"/>
          <w:szCs w:val="24"/>
          <w:lang w:val="az-Latn-AZ" w:eastAsia="ru-RU"/>
        </w:rPr>
      </w:pPr>
    </w:p>
    <w:p w14:paraId="52E05F9E" w14:textId="77777777" w:rsidR="00856464" w:rsidRPr="00BA3DE7" w:rsidRDefault="00856464" w:rsidP="00BA3DE7">
      <w:pPr>
        <w:spacing w:after="0" w:line="240" w:lineRule="auto"/>
        <w:ind w:firstLine="567"/>
        <w:jc w:val="center"/>
        <w:rPr>
          <w:rFonts w:ascii="Arial" w:eastAsiaTheme="minorEastAsia" w:hAnsi="Arial" w:cs="Arial"/>
          <w:b/>
          <w:sz w:val="24"/>
          <w:szCs w:val="24"/>
          <w:lang w:val="az-Latn-AZ" w:eastAsia="ru-RU"/>
        </w:rPr>
      </w:pPr>
    </w:p>
    <w:p w14:paraId="7E36A65F" w14:textId="77777777" w:rsidR="00856464" w:rsidRPr="00BA3DE7" w:rsidRDefault="00856464" w:rsidP="00BA3DE7">
      <w:pPr>
        <w:spacing w:after="0" w:line="240" w:lineRule="auto"/>
        <w:ind w:firstLine="567"/>
        <w:jc w:val="center"/>
        <w:rPr>
          <w:rFonts w:ascii="Arial" w:eastAsiaTheme="minorEastAsia" w:hAnsi="Arial" w:cs="Arial"/>
          <w:b/>
          <w:sz w:val="24"/>
          <w:szCs w:val="24"/>
          <w:lang w:val="az-Latn-AZ" w:eastAsia="ru-RU"/>
        </w:rPr>
      </w:pPr>
    </w:p>
    <w:p w14:paraId="14754F4F" w14:textId="04C1145B" w:rsidR="00783EF2" w:rsidRPr="00BA3DE7" w:rsidRDefault="00027877" w:rsidP="00BA3DE7">
      <w:pPr>
        <w:spacing w:after="0" w:line="240" w:lineRule="auto"/>
        <w:ind w:firstLine="567"/>
        <w:jc w:val="center"/>
        <w:rPr>
          <w:rFonts w:ascii="Arial" w:eastAsiaTheme="minorEastAsia" w:hAnsi="Arial" w:cs="Arial"/>
          <w:b/>
          <w:sz w:val="24"/>
          <w:szCs w:val="24"/>
          <w:lang w:val="az-Latn-AZ" w:eastAsia="ru-RU"/>
        </w:rPr>
      </w:pPr>
      <w:r w:rsidRPr="00BA3DE7">
        <w:rPr>
          <w:rFonts w:ascii="Arial" w:eastAsiaTheme="minorEastAsia" w:hAnsi="Arial" w:cs="Arial"/>
          <w:b/>
          <w:sz w:val="24"/>
          <w:szCs w:val="24"/>
          <w:lang w:val="az-Latn-AZ" w:eastAsia="ru-RU"/>
        </w:rPr>
        <w:tab/>
      </w:r>
      <w:r w:rsidRPr="00BA3DE7">
        <w:rPr>
          <w:rFonts w:ascii="Arial" w:eastAsiaTheme="minorEastAsia" w:hAnsi="Arial" w:cs="Arial"/>
          <w:b/>
          <w:sz w:val="24"/>
          <w:szCs w:val="24"/>
          <w:lang w:val="az-Latn-AZ" w:eastAsia="ru-RU"/>
        </w:rPr>
        <w:tab/>
      </w:r>
      <w:r w:rsidRPr="00BA3DE7">
        <w:rPr>
          <w:rFonts w:ascii="Arial" w:eastAsiaTheme="minorEastAsia" w:hAnsi="Arial" w:cs="Arial"/>
          <w:b/>
          <w:sz w:val="24"/>
          <w:szCs w:val="24"/>
          <w:lang w:val="az-Latn-AZ" w:eastAsia="ru-RU"/>
        </w:rPr>
        <w:tab/>
      </w:r>
      <w:r w:rsidRPr="00BA3DE7">
        <w:rPr>
          <w:rFonts w:ascii="Arial" w:eastAsiaTheme="minorEastAsia" w:hAnsi="Arial" w:cs="Arial"/>
          <w:b/>
          <w:sz w:val="24"/>
          <w:szCs w:val="24"/>
          <w:lang w:val="az-Latn-AZ" w:eastAsia="ru-RU"/>
        </w:rPr>
        <w:tab/>
      </w:r>
      <w:r w:rsidRPr="00BA3DE7">
        <w:rPr>
          <w:rFonts w:ascii="Arial" w:eastAsiaTheme="minorEastAsia" w:hAnsi="Arial" w:cs="Arial"/>
          <w:b/>
          <w:sz w:val="24"/>
          <w:szCs w:val="24"/>
          <w:lang w:val="az-Latn-AZ" w:eastAsia="ru-RU"/>
        </w:rPr>
        <w:tab/>
      </w:r>
      <w:r w:rsidRPr="00BA3DE7">
        <w:rPr>
          <w:rFonts w:ascii="Arial" w:eastAsiaTheme="minorEastAsia" w:hAnsi="Arial" w:cs="Arial"/>
          <w:b/>
          <w:sz w:val="24"/>
          <w:szCs w:val="24"/>
          <w:lang w:val="az-Latn-AZ" w:eastAsia="ru-RU"/>
        </w:rPr>
        <w:tab/>
        <w:t xml:space="preserve"> </w:t>
      </w:r>
    </w:p>
    <w:p w14:paraId="483674D3" w14:textId="77777777" w:rsidR="001342B2" w:rsidRPr="00BA3DE7" w:rsidRDefault="001342B2" w:rsidP="00BA3DE7">
      <w:pPr>
        <w:spacing w:after="0" w:line="240" w:lineRule="auto"/>
        <w:ind w:firstLine="567"/>
        <w:jc w:val="center"/>
        <w:rPr>
          <w:rFonts w:ascii="Arial" w:eastAsiaTheme="minorEastAsia" w:hAnsi="Arial" w:cs="Arial"/>
          <w:b/>
          <w:sz w:val="24"/>
          <w:szCs w:val="24"/>
          <w:lang w:val="az-Latn-AZ" w:eastAsia="ru-RU"/>
        </w:rPr>
      </w:pPr>
      <w:r w:rsidRPr="00BA3DE7">
        <w:rPr>
          <w:rFonts w:ascii="Arial" w:eastAsiaTheme="minorEastAsia" w:hAnsi="Arial" w:cs="Arial"/>
          <w:b/>
          <w:sz w:val="24"/>
          <w:szCs w:val="24"/>
          <w:lang w:val="az-Latn-AZ" w:eastAsia="ru-RU"/>
        </w:rPr>
        <w:t>AZƏRBAYCAN RESPUBLİKASI ADINDAN</w:t>
      </w:r>
    </w:p>
    <w:p w14:paraId="6C2CAA6D" w14:textId="77777777" w:rsidR="001342B2" w:rsidRPr="00BA3DE7" w:rsidRDefault="001342B2" w:rsidP="00BA3DE7">
      <w:pPr>
        <w:spacing w:after="0" w:line="240" w:lineRule="auto"/>
        <w:ind w:firstLine="567"/>
        <w:jc w:val="center"/>
        <w:rPr>
          <w:rFonts w:ascii="Arial" w:eastAsiaTheme="minorEastAsia" w:hAnsi="Arial" w:cs="Arial"/>
          <w:b/>
          <w:sz w:val="24"/>
          <w:szCs w:val="24"/>
          <w:lang w:val="az-Latn-AZ" w:eastAsia="ru-RU"/>
        </w:rPr>
      </w:pPr>
    </w:p>
    <w:p w14:paraId="08930765" w14:textId="77777777" w:rsidR="001342B2" w:rsidRPr="00BA3DE7" w:rsidRDefault="001342B2" w:rsidP="00BA3DE7">
      <w:pPr>
        <w:spacing w:after="0" w:line="240" w:lineRule="auto"/>
        <w:ind w:firstLine="567"/>
        <w:jc w:val="center"/>
        <w:rPr>
          <w:rFonts w:ascii="Arial" w:eastAsiaTheme="minorEastAsia" w:hAnsi="Arial" w:cs="Arial"/>
          <w:b/>
          <w:sz w:val="24"/>
          <w:szCs w:val="24"/>
          <w:lang w:val="az-Latn-AZ" w:eastAsia="ru-RU"/>
        </w:rPr>
      </w:pPr>
      <w:r w:rsidRPr="00BA3DE7">
        <w:rPr>
          <w:rFonts w:ascii="Arial" w:eastAsiaTheme="minorEastAsia" w:hAnsi="Arial" w:cs="Arial"/>
          <w:b/>
          <w:sz w:val="24"/>
          <w:szCs w:val="24"/>
          <w:lang w:val="az-Latn-AZ" w:eastAsia="ru-RU"/>
        </w:rPr>
        <w:t>Azərbaycan Respublikası</w:t>
      </w:r>
    </w:p>
    <w:p w14:paraId="0B8F6178" w14:textId="77777777" w:rsidR="001342B2" w:rsidRPr="00BA3DE7" w:rsidRDefault="001342B2" w:rsidP="00BA3DE7">
      <w:pPr>
        <w:spacing w:after="0" w:line="240" w:lineRule="auto"/>
        <w:ind w:firstLine="567"/>
        <w:jc w:val="center"/>
        <w:rPr>
          <w:rFonts w:ascii="Arial" w:eastAsiaTheme="minorEastAsia" w:hAnsi="Arial" w:cs="Arial"/>
          <w:b/>
          <w:sz w:val="24"/>
          <w:szCs w:val="24"/>
          <w:lang w:val="az-Latn-AZ" w:eastAsia="ru-RU"/>
        </w:rPr>
      </w:pPr>
      <w:r w:rsidRPr="00BA3DE7">
        <w:rPr>
          <w:rFonts w:ascii="Arial" w:eastAsiaTheme="minorEastAsia" w:hAnsi="Arial" w:cs="Arial"/>
          <w:b/>
          <w:sz w:val="24"/>
          <w:szCs w:val="24"/>
          <w:lang w:val="az-Latn-AZ" w:eastAsia="ru-RU"/>
        </w:rPr>
        <w:t>Konstitusiya Məhkəməsi Plenumunun</w:t>
      </w:r>
    </w:p>
    <w:p w14:paraId="169AFFC7" w14:textId="11997703" w:rsidR="001342B2" w:rsidRPr="00BA3DE7" w:rsidRDefault="001342B2" w:rsidP="00BA3DE7">
      <w:pPr>
        <w:spacing w:after="0" w:line="240" w:lineRule="auto"/>
        <w:ind w:firstLine="567"/>
        <w:jc w:val="center"/>
        <w:rPr>
          <w:rFonts w:ascii="Arial" w:eastAsiaTheme="minorEastAsia" w:hAnsi="Arial" w:cs="Arial"/>
          <w:b/>
          <w:sz w:val="24"/>
          <w:szCs w:val="24"/>
          <w:lang w:val="az-Latn-AZ" w:eastAsia="ru-RU"/>
        </w:rPr>
      </w:pPr>
    </w:p>
    <w:p w14:paraId="53533E33" w14:textId="77777777" w:rsidR="001342B2" w:rsidRPr="00BA3DE7" w:rsidRDefault="001342B2" w:rsidP="00BA3DE7">
      <w:pPr>
        <w:spacing w:after="0" w:line="240" w:lineRule="auto"/>
        <w:ind w:firstLine="567"/>
        <w:jc w:val="center"/>
        <w:rPr>
          <w:rFonts w:ascii="Arial" w:eastAsiaTheme="minorEastAsia" w:hAnsi="Arial" w:cs="Arial"/>
          <w:b/>
          <w:sz w:val="24"/>
          <w:szCs w:val="24"/>
          <w:lang w:val="az-Latn-AZ" w:eastAsia="ru-RU"/>
        </w:rPr>
      </w:pPr>
      <w:r w:rsidRPr="00BA3DE7">
        <w:rPr>
          <w:rFonts w:ascii="Arial" w:eastAsiaTheme="minorEastAsia" w:hAnsi="Arial" w:cs="Arial"/>
          <w:b/>
          <w:sz w:val="24"/>
          <w:szCs w:val="24"/>
          <w:lang w:val="az-Latn-AZ" w:eastAsia="ru-RU"/>
        </w:rPr>
        <w:t>Q Ə R A R I</w:t>
      </w:r>
    </w:p>
    <w:p w14:paraId="3B85FA40" w14:textId="77777777" w:rsidR="001342B2" w:rsidRPr="00BA3DE7" w:rsidRDefault="001342B2" w:rsidP="00BA3DE7">
      <w:pPr>
        <w:spacing w:after="0" w:line="240" w:lineRule="auto"/>
        <w:ind w:firstLine="567"/>
        <w:jc w:val="center"/>
        <w:outlineLvl w:val="0"/>
        <w:rPr>
          <w:rFonts w:ascii="Arial" w:eastAsia="Calibri" w:hAnsi="Arial" w:cs="Arial"/>
          <w:iCs/>
          <w:sz w:val="24"/>
          <w:szCs w:val="24"/>
          <w:lang w:val="az-Latn-AZ" w:eastAsia="ru-RU"/>
        </w:rPr>
      </w:pPr>
    </w:p>
    <w:p w14:paraId="37882F40" w14:textId="77777777" w:rsidR="00783EF2" w:rsidRPr="00BA3DE7" w:rsidRDefault="00783EF2" w:rsidP="00BA3DE7">
      <w:pPr>
        <w:spacing w:after="0" w:line="240" w:lineRule="auto"/>
        <w:ind w:firstLine="567"/>
        <w:jc w:val="center"/>
        <w:outlineLvl w:val="0"/>
        <w:rPr>
          <w:rFonts w:ascii="Arial" w:eastAsia="Calibri" w:hAnsi="Arial" w:cs="Arial"/>
          <w:iCs/>
          <w:sz w:val="24"/>
          <w:szCs w:val="24"/>
          <w:lang w:val="az-Latn-AZ" w:eastAsia="ru-RU"/>
        </w:rPr>
      </w:pPr>
    </w:p>
    <w:p w14:paraId="1DDE4D48" w14:textId="20A910F4" w:rsidR="001342B2" w:rsidRPr="00BA3DE7" w:rsidRDefault="00E957DC" w:rsidP="00BA3DE7">
      <w:pPr>
        <w:keepNext/>
        <w:spacing w:after="0" w:line="240" w:lineRule="auto"/>
        <w:jc w:val="center"/>
        <w:outlineLvl w:val="0"/>
        <w:rPr>
          <w:rFonts w:ascii="Arial" w:eastAsia="Times New Roman" w:hAnsi="Arial" w:cs="Arial"/>
          <w:b/>
          <w:bCs/>
          <w:iCs/>
          <w:sz w:val="24"/>
          <w:szCs w:val="24"/>
          <w:lang w:val="az-Latn-AZ" w:eastAsia="ru-RU"/>
        </w:rPr>
      </w:pPr>
      <w:r w:rsidRPr="00BA3DE7">
        <w:rPr>
          <w:rFonts w:ascii="Arial" w:eastAsia="Times New Roman" w:hAnsi="Arial" w:cs="Arial"/>
          <w:b/>
          <w:bCs/>
          <w:iCs/>
          <w:sz w:val="24"/>
          <w:szCs w:val="24"/>
          <w:lang w:val="az-Latn-AZ" w:eastAsia="ru-RU"/>
        </w:rPr>
        <w:t>“</w:t>
      </w:r>
      <w:r w:rsidR="007E5A07" w:rsidRPr="00BA3DE7">
        <w:rPr>
          <w:rFonts w:ascii="Arial" w:eastAsia="Times New Roman" w:hAnsi="Arial" w:cs="Arial"/>
          <w:b/>
          <w:bCs/>
          <w:iCs/>
          <w:sz w:val="24"/>
          <w:szCs w:val="24"/>
          <w:lang w:val="az-Latn-AZ" w:eastAsia="ru-RU"/>
        </w:rPr>
        <w:t>Faktor Lizinq” M</w:t>
      </w:r>
      <w:r w:rsidRPr="00BA3DE7">
        <w:rPr>
          <w:rFonts w:ascii="Arial" w:eastAsia="Times New Roman" w:hAnsi="Arial" w:cs="Arial"/>
          <w:b/>
          <w:bCs/>
          <w:iCs/>
          <w:sz w:val="24"/>
          <w:szCs w:val="24"/>
          <w:lang w:val="az-Latn-AZ" w:eastAsia="ru-RU"/>
        </w:rPr>
        <w:t xml:space="preserve">əhdud </w:t>
      </w:r>
      <w:r w:rsidR="007E5A07" w:rsidRPr="00BA3DE7">
        <w:rPr>
          <w:rFonts w:ascii="Arial" w:eastAsia="Times New Roman" w:hAnsi="Arial" w:cs="Arial"/>
          <w:b/>
          <w:bCs/>
          <w:iCs/>
          <w:sz w:val="24"/>
          <w:szCs w:val="24"/>
          <w:lang w:val="az-Latn-AZ" w:eastAsia="ru-RU"/>
        </w:rPr>
        <w:t>M</w:t>
      </w:r>
      <w:r w:rsidRPr="00BA3DE7">
        <w:rPr>
          <w:rFonts w:ascii="Arial" w:eastAsia="Times New Roman" w:hAnsi="Arial" w:cs="Arial"/>
          <w:b/>
          <w:bCs/>
          <w:iCs/>
          <w:sz w:val="24"/>
          <w:szCs w:val="24"/>
          <w:lang w:val="az-Latn-AZ" w:eastAsia="ru-RU"/>
        </w:rPr>
        <w:t xml:space="preserve">əsuliyyətli </w:t>
      </w:r>
      <w:r w:rsidR="007E5A07" w:rsidRPr="00BA3DE7">
        <w:rPr>
          <w:rFonts w:ascii="Arial" w:eastAsia="Times New Roman" w:hAnsi="Arial" w:cs="Arial"/>
          <w:b/>
          <w:bCs/>
          <w:iCs/>
          <w:sz w:val="24"/>
          <w:szCs w:val="24"/>
          <w:lang w:val="az-Latn-AZ" w:eastAsia="ru-RU"/>
        </w:rPr>
        <w:t>C</w:t>
      </w:r>
      <w:r w:rsidRPr="00BA3DE7">
        <w:rPr>
          <w:rFonts w:ascii="Arial" w:eastAsia="Times New Roman" w:hAnsi="Arial" w:cs="Arial"/>
          <w:b/>
          <w:bCs/>
          <w:iCs/>
          <w:sz w:val="24"/>
          <w:szCs w:val="24"/>
          <w:lang w:val="az-Latn-AZ" w:eastAsia="ru-RU"/>
        </w:rPr>
        <w:t>əmiyyəti</w:t>
      </w:r>
      <w:r w:rsidR="007E5A07" w:rsidRPr="00BA3DE7">
        <w:rPr>
          <w:rFonts w:ascii="Arial" w:eastAsia="Times New Roman" w:hAnsi="Arial" w:cs="Arial"/>
          <w:b/>
          <w:bCs/>
          <w:iCs/>
          <w:sz w:val="24"/>
          <w:szCs w:val="24"/>
          <w:lang w:val="az-Latn-AZ" w:eastAsia="ru-RU"/>
        </w:rPr>
        <w:t>nin</w:t>
      </w:r>
      <w:r w:rsidR="001342B2" w:rsidRPr="00BA3DE7">
        <w:rPr>
          <w:rFonts w:ascii="Arial" w:eastAsia="Times New Roman" w:hAnsi="Arial" w:cs="Arial"/>
          <w:b/>
          <w:bCs/>
          <w:iCs/>
          <w:sz w:val="24"/>
          <w:szCs w:val="24"/>
          <w:lang w:val="az-Latn-AZ" w:eastAsia="ru-RU"/>
        </w:rPr>
        <w:t xml:space="preserve"> şikayəti üzrə Azərbaycan Respublikası Ali Məhkəməsinin Mülki Kollegiyasının </w:t>
      </w:r>
      <w:r w:rsidR="007E5A07" w:rsidRPr="00BA3DE7">
        <w:rPr>
          <w:rFonts w:ascii="Arial" w:eastAsia="Times New Roman" w:hAnsi="Arial" w:cs="Arial"/>
          <w:b/>
          <w:bCs/>
          <w:iCs/>
          <w:sz w:val="24"/>
          <w:szCs w:val="24"/>
          <w:lang w:val="az-Latn-AZ" w:eastAsia="ru-RU"/>
        </w:rPr>
        <w:t>21 yanvar</w:t>
      </w:r>
      <w:r w:rsidR="001342B2" w:rsidRPr="00BA3DE7">
        <w:rPr>
          <w:rFonts w:ascii="Arial" w:eastAsia="Times New Roman" w:hAnsi="Arial" w:cs="Arial"/>
          <w:b/>
          <w:bCs/>
          <w:iCs/>
          <w:sz w:val="24"/>
          <w:szCs w:val="24"/>
          <w:lang w:val="az-Latn-AZ" w:eastAsia="ru-RU"/>
        </w:rPr>
        <w:t xml:space="preserve"> 20</w:t>
      </w:r>
      <w:r w:rsidR="007E5A07" w:rsidRPr="00BA3DE7">
        <w:rPr>
          <w:rFonts w:ascii="Arial" w:eastAsia="Times New Roman" w:hAnsi="Arial" w:cs="Arial"/>
          <w:b/>
          <w:bCs/>
          <w:iCs/>
          <w:sz w:val="24"/>
          <w:szCs w:val="24"/>
          <w:lang w:val="az-Latn-AZ" w:eastAsia="ru-RU"/>
        </w:rPr>
        <w:t>20</w:t>
      </w:r>
      <w:r w:rsidR="001342B2" w:rsidRPr="00BA3DE7">
        <w:rPr>
          <w:rFonts w:ascii="Arial" w:eastAsia="Times New Roman" w:hAnsi="Arial" w:cs="Arial"/>
          <w:b/>
          <w:bCs/>
          <w:iCs/>
          <w:sz w:val="24"/>
          <w:szCs w:val="24"/>
          <w:lang w:val="az-Latn-AZ" w:eastAsia="ru-RU"/>
        </w:rPr>
        <w:t>-ci il tarixli qərarının Azərbaycan Respublikasının Konstitusiyasına və qanunlarına uyğunluğunun yoxlanılmasına dair</w:t>
      </w:r>
    </w:p>
    <w:p w14:paraId="74478970" w14:textId="77777777" w:rsidR="001342B2" w:rsidRPr="00BA3DE7" w:rsidRDefault="001342B2" w:rsidP="00BA3DE7">
      <w:pPr>
        <w:spacing w:after="0" w:line="240" w:lineRule="auto"/>
        <w:jc w:val="center"/>
        <w:rPr>
          <w:rFonts w:ascii="Arial" w:eastAsia="Calibri" w:hAnsi="Arial" w:cs="Arial"/>
          <w:b/>
          <w:bCs/>
          <w:iCs/>
          <w:sz w:val="24"/>
          <w:szCs w:val="24"/>
          <w:lang w:val="az-Latn-AZ" w:eastAsia="ru-RU"/>
        </w:rPr>
      </w:pPr>
    </w:p>
    <w:p w14:paraId="73705560" w14:textId="77777777" w:rsidR="00783EF2" w:rsidRPr="00BA3DE7" w:rsidRDefault="00783EF2" w:rsidP="00BA3DE7">
      <w:pPr>
        <w:spacing w:after="0" w:line="240" w:lineRule="auto"/>
        <w:ind w:firstLine="567"/>
        <w:jc w:val="center"/>
        <w:rPr>
          <w:rFonts w:ascii="Arial" w:eastAsia="Calibri" w:hAnsi="Arial" w:cs="Arial"/>
          <w:sz w:val="24"/>
          <w:szCs w:val="24"/>
          <w:lang w:val="az-Latn-AZ" w:eastAsia="ru-RU"/>
        </w:rPr>
      </w:pPr>
    </w:p>
    <w:p w14:paraId="306E1EB4" w14:textId="74717B96" w:rsidR="001342B2" w:rsidRPr="00BA3DE7" w:rsidRDefault="00584DE5" w:rsidP="00BA3DE7">
      <w:pPr>
        <w:spacing w:after="0" w:line="240" w:lineRule="auto"/>
        <w:ind w:firstLine="567"/>
        <w:rPr>
          <w:rFonts w:ascii="Arial" w:eastAsia="Calibri" w:hAnsi="Arial" w:cs="Arial"/>
          <w:b/>
          <w:sz w:val="24"/>
          <w:szCs w:val="24"/>
          <w:lang w:val="az-Latn-AZ" w:eastAsia="ru-RU"/>
        </w:rPr>
      </w:pPr>
      <w:r>
        <w:rPr>
          <w:rFonts w:ascii="Arial" w:eastAsia="Calibri" w:hAnsi="Arial" w:cs="Arial"/>
          <w:b/>
          <w:sz w:val="24"/>
          <w:szCs w:val="24"/>
          <w:lang w:val="az-Latn-AZ" w:eastAsia="ru-RU"/>
        </w:rPr>
        <w:t xml:space="preserve">28 </w:t>
      </w:r>
      <w:r w:rsidR="007E5A07" w:rsidRPr="00BA3DE7">
        <w:rPr>
          <w:rFonts w:ascii="Arial" w:eastAsia="Calibri" w:hAnsi="Arial" w:cs="Arial"/>
          <w:b/>
          <w:sz w:val="24"/>
          <w:szCs w:val="24"/>
          <w:lang w:val="az-Latn-AZ" w:eastAsia="ru-RU"/>
        </w:rPr>
        <w:t>iyu</w:t>
      </w:r>
      <w:r>
        <w:rPr>
          <w:rFonts w:ascii="Arial" w:eastAsia="Calibri" w:hAnsi="Arial" w:cs="Arial"/>
          <w:b/>
          <w:sz w:val="24"/>
          <w:szCs w:val="24"/>
          <w:lang w:val="az-Latn-AZ" w:eastAsia="ru-RU"/>
        </w:rPr>
        <w:t>l</w:t>
      </w:r>
      <w:r w:rsidR="00BA4A94" w:rsidRPr="00BA3DE7">
        <w:rPr>
          <w:rFonts w:ascii="Arial" w:eastAsia="Calibri" w:hAnsi="Arial" w:cs="Arial"/>
          <w:b/>
          <w:sz w:val="24"/>
          <w:szCs w:val="24"/>
          <w:lang w:val="az-Latn-AZ" w:eastAsia="ru-RU"/>
        </w:rPr>
        <w:t xml:space="preserve"> 20</w:t>
      </w:r>
      <w:r w:rsidR="007E5A07" w:rsidRPr="00BA3DE7">
        <w:rPr>
          <w:rFonts w:ascii="Arial" w:eastAsia="Calibri" w:hAnsi="Arial" w:cs="Arial"/>
          <w:b/>
          <w:sz w:val="24"/>
          <w:szCs w:val="24"/>
          <w:lang w:val="az-Latn-AZ" w:eastAsia="ru-RU"/>
        </w:rPr>
        <w:t>21</w:t>
      </w:r>
      <w:r w:rsidR="00BA4A94" w:rsidRPr="00BA3DE7">
        <w:rPr>
          <w:rFonts w:ascii="Arial" w:eastAsia="Calibri" w:hAnsi="Arial" w:cs="Arial"/>
          <w:b/>
          <w:sz w:val="24"/>
          <w:szCs w:val="24"/>
          <w:lang w:val="az-Latn-AZ" w:eastAsia="ru-RU"/>
        </w:rPr>
        <w:t>-ci</w:t>
      </w:r>
      <w:r w:rsidR="001342B2" w:rsidRPr="00BA3DE7">
        <w:rPr>
          <w:rFonts w:ascii="Arial" w:eastAsia="Calibri" w:hAnsi="Arial" w:cs="Arial"/>
          <w:b/>
          <w:sz w:val="24"/>
          <w:szCs w:val="24"/>
          <w:lang w:val="az-Latn-AZ" w:eastAsia="ru-RU"/>
        </w:rPr>
        <w:t xml:space="preserve"> il</w:t>
      </w:r>
      <w:r>
        <w:rPr>
          <w:rFonts w:ascii="Arial" w:eastAsia="Calibri" w:hAnsi="Arial" w:cs="Arial"/>
          <w:b/>
          <w:sz w:val="24"/>
          <w:szCs w:val="24"/>
          <w:lang w:val="az-Latn-AZ" w:eastAsia="ru-RU"/>
        </w:rPr>
        <w:t xml:space="preserve">  </w:t>
      </w:r>
      <w:r w:rsidR="00856464" w:rsidRPr="00BA3DE7">
        <w:rPr>
          <w:rFonts w:ascii="Arial" w:eastAsia="Calibri" w:hAnsi="Arial" w:cs="Arial"/>
          <w:b/>
          <w:sz w:val="24"/>
          <w:szCs w:val="24"/>
          <w:lang w:val="az-Latn-AZ" w:eastAsia="ru-RU"/>
        </w:rPr>
        <w:t xml:space="preserve">                                                                                             </w:t>
      </w:r>
      <w:r w:rsidR="001342B2" w:rsidRPr="00BA3DE7">
        <w:rPr>
          <w:rFonts w:ascii="Arial" w:eastAsia="Calibri" w:hAnsi="Arial" w:cs="Arial"/>
          <w:b/>
          <w:sz w:val="24"/>
          <w:szCs w:val="24"/>
          <w:lang w:val="az-Latn-AZ" w:eastAsia="ru-RU"/>
        </w:rPr>
        <w:t xml:space="preserve">   Bakı şəhəri</w:t>
      </w:r>
    </w:p>
    <w:p w14:paraId="0B9C9F9C" w14:textId="77777777" w:rsidR="005056DF" w:rsidRPr="00BA3DE7" w:rsidRDefault="005056DF" w:rsidP="00BA3DE7">
      <w:pPr>
        <w:spacing w:after="0" w:line="240" w:lineRule="auto"/>
        <w:ind w:firstLine="567"/>
        <w:jc w:val="center"/>
        <w:rPr>
          <w:rFonts w:ascii="Arial" w:eastAsia="Calibri" w:hAnsi="Arial" w:cs="Arial"/>
          <w:b/>
          <w:sz w:val="24"/>
          <w:szCs w:val="24"/>
          <w:lang w:val="az-Latn-AZ" w:eastAsia="ru-RU"/>
        </w:rPr>
      </w:pPr>
    </w:p>
    <w:p w14:paraId="47AE35A2" w14:textId="76D17401" w:rsidR="007E5A07" w:rsidRPr="00BA3DE7" w:rsidRDefault="007E5A07"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Azərbaycan Respublikası Konstitusiya Məhkəməsinin Plenumu Fərhad Abdullayev (sədr), Sona Salmanova, Humay Əfəndiyeva, Rövşən İsmayılov, Ceyhun Qaracayev, Rafael Qvaladze</w:t>
      </w:r>
      <w:r w:rsidR="00A54CCF" w:rsidRPr="00BA3DE7">
        <w:rPr>
          <w:rFonts w:ascii="Arial" w:eastAsia="Calibri" w:hAnsi="Arial" w:cs="Arial"/>
          <w:sz w:val="24"/>
          <w:szCs w:val="24"/>
          <w:lang w:val="az-Latn-AZ" w:eastAsia="ru-RU"/>
        </w:rPr>
        <w:t xml:space="preserve"> (məruzəçi-hakim), </w:t>
      </w:r>
      <w:r w:rsidRPr="00BA3DE7">
        <w:rPr>
          <w:rFonts w:ascii="Arial" w:eastAsia="Calibri" w:hAnsi="Arial" w:cs="Arial"/>
          <w:sz w:val="24"/>
          <w:szCs w:val="24"/>
          <w:lang w:val="az-Latn-AZ" w:eastAsia="ru-RU"/>
        </w:rPr>
        <w:t>Mahir Muradov, İsa Nəcəfov və Kamran Şəfiyevdən ibarət tərkibdə,</w:t>
      </w:r>
    </w:p>
    <w:p w14:paraId="014C564E" w14:textId="77777777" w:rsidR="007E5A07" w:rsidRPr="00BA3DE7" w:rsidRDefault="007E5A07"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məhkəmə katibi Fəraid Əliyevin iştirakı ilə,</w:t>
      </w:r>
    </w:p>
    <w:p w14:paraId="6897A8A1" w14:textId="1AAA4054" w:rsidR="007E5A07" w:rsidRPr="00BA3DE7" w:rsidRDefault="007E5A07"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w:t>
      </w:r>
      <w:r w:rsidRPr="00BA3DE7">
        <w:rPr>
          <w:rFonts w:ascii="Arial" w:eastAsia="Times New Roman" w:hAnsi="Arial" w:cs="Arial"/>
          <w:sz w:val="24"/>
          <w:szCs w:val="24"/>
          <w:shd w:val="clear" w:color="auto" w:fill="FBFBFB"/>
          <w:lang w:val="az-Latn-AZ" w:eastAsia="ru-RU"/>
        </w:rPr>
        <w:t> </w:t>
      </w:r>
      <w:r w:rsidRPr="00BA3DE7">
        <w:rPr>
          <w:rFonts w:ascii="Arial" w:eastAsia="Times New Roman" w:hAnsi="Arial" w:cs="Arial"/>
          <w:sz w:val="24"/>
          <w:szCs w:val="24"/>
          <w:lang w:val="az-Latn-AZ" w:eastAsia="ru-RU"/>
        </w:rPr>
        <w:t>olaraq, konstitusiya məhkəmə icraatının yazılı prosedur qaydasında keçirilən məhkəmə iclasında</w:t>
      </w:r>
      <w:r w:rsidR="00A54CCF" w:rsidRPr="00BA3DE7">
        <w:rPr>
          <w:rFonts w:ascii="Arial" w:eastAsia="Times New Roman" w:hAnsi="Arial" w:cs="Arial"/>
          <w:sz w:val="24"/>
          <w:szCs w:val="24"/>
          <w:lang w:val="az-Latn-AZ" w:eastAsia="ru-RU"/>
        </w:rPr>
        <w:t xml:space="preserve"> “Faktor Lizinq” M</w:t>
      </w:r>
      <w:r w:rsidR="00E957DC" w:rsidRPr="00BA3DE7">
        <w:rPr>
          <w:rFonts w:ascii="Arial" w:eastAsia="Times New Roman" w:hAnsi="Arial" w:cs="Arial"/>
          <w:sz w:val="24"/>
          <w:szCs w:val="24"/>
          <w:lang w:val="az-Latn-AZ" w:eastAsia="ru-RU"/>
        </w:rPr>
        <w:t xml:space="preserve">əhdud </w:t>
      </w:r>
      <w:r w:rsidR="00A54CCF" w:rsidRPr="00BA3DE7">
        <w:rPr>
          <w:rFonts w:ascii="Arial" w:eastAsia="Times New Roman" w:hAnsi="Arial" w:cs="Arial"/>
          <w:sz w:val="24"/>
          <w:szCs w:val="24"/>
          <w:lang w:val="az-Latn-AZ" w:eastAsia="ru-RU"/>
        </w:rPr>
        <w:t>M</w:t>
      </w:r>
      <w:r w:rsidR="00E957DC" w:rsidRPr="00BA3DE7">
        <w:rPr>
          <w:rFonts w:ascii="Arial" w:eastAsia="Times New Roman" w:hAnsi="Arial" w:cs="Arial"/>
          <w:sz w:val="24"/>
          <w:szCs w:val="24"/>
          <w:lang w:val="az-Latn-AZ" w:eastAsia="ru-RU"/>
        </w:rPr>
        <w:t xml:space="preserve">əsuliyyətli </w:t>
      </w:r>
      <w:r w:rsidR="00A54CCF" w:rsidRPr="00BA3DE7">
        <w:rPr>
          <w:rFonts w:ascii="Arial" w:eastAsia="Times New Roman" w:hAnsi="Arial" w:cs="Arial"/>
          <w:sz w:val="24"/>
          <w:szCs w:val="24"/>
          <w:lang w:val="az-Latn-AZ" w:eastAsia="ru-RU"/>
        </w:rPr>
        <w:t>C</w:t>
      </w:r>
      <w:r w:rsidR="00E957DC" w:rsidRPr="00BA3DE7">
        <w:rPr>
          <w:rFonts w:ascii="Arial" w:eastAsia="Times New Roman" w:hAnsi="Arial" w:cs="Arial"/>
          <w:sz w:val="24"/>
          <w:szCs w:val="24"/>
          <w:lang w:val="az-Latn-AZ" w:eastAsia="ru-RU"/>
        </w:rPr>
        <w:t>əmiyyətinin</w:t>
      </w:r>
      <w:r w:rsidRPr="00BA3DE7">
        <w:rPr>
          <w:rFonts w:ascii="Arial" w:eastAsia="Times New Roman" w:hAnsi="Arial" w:cs="Arial"/>
          <w:sz w:val="24"/>
          <w:szCs w:val="24"/>
          <w:lang w:val="az-Latn-AZ" w:eastAsia="ru-RU"/>
        </w:rPr>
        <w:t xml:space="preserve"> </w:t>
      </w:r>
      <w:r w:rsidRPr="00BA3DE7">
        <w:rPr>
          <w:rFonts w:ascii="Arial" w:eastAsia="Calibri" w:hAnsi="Arial" w:cs="Arial"/>
          <w:sz w:val="24"/>
          <w:szCs w:val="24"/>
          <w:lang w:val="az-Latn-AZ" w:eastAsia="ru-RU"/>
        </w:rPr>
        <w:t xml:space="preserve">şikayəti üzrə Azərbaycan Respublikası Ali Məhkəməsinin Mülki Kollegiyasının </w:t>
      </w:r>
      <w:r w:rsidR="00A54CCF" w:rsidRPr="00BA3DE7">
        <w:rPr>
          <w:rFonts w:ascii="Arial" w:eastAsia="Calibri" w:hAnsi="Arial" w:cs="Arial"/>
          <w:sz w:val="24"/>
          <w:szCs w:val="24"/>
          <w:lang w:val="az-Latn-AZ" w:eastAsia="ru-RU"/>
        </w:rPr>
        <w:t>21 yanvar</w:t>
      </w:r>
      <w:r w:rsidRPr="00BA3DE7">
        <w:rPr>
          <w:rFonts w:ascii="Arial" w:eastAsia="Times New Roman" w:hAnsi="Arial" w:cs="Arial"/>
          <w:sz w:val="24"/>
          <w:szCs w:val="24"/>
          <w:lang w:val="az-Latn-AZ" w:eastAsia="ru-RU"/>
        </w:rPr>
        <w:t xml:space="preserve"> 2020-ci il tarixli qərarını</w:t>
      </w:r>
      <w:r w:rsidRPr="00BA3DE7">
        <w:rPr>
          <w:rFonts w:ascii="Arial" w:eastAsia="Calibri" w:hAnsi="Arial" w:cs="Arial"/>
          <w:sz w:val="24"/>
          <w:szCs w:val="24"/>
          <w:lang w:val="az-Latn-AZ" w:eastAsia="ru-RU"/>
        </w:rPr>
        <w:t>n</w:t>
      </w:r>
      <w:r w:rsidRPr="00BA3DE7">
        <w:rPr>
          <w:rFonts w:ascii="Arial" w:eastAsia="Times New Roman" w:hAnsi="Arial" w:cs="Arial"/>
          <w:sz w:val="24"/>
          <w:szCs w:val="24"/>
          <w:lang w:val="az-Latn-AZ" w:eastAsia="ru-RU"/>
        </w:rPr>
        <w:t xml:space="preserve"> Azərbaycan</w:t>
      </w:r>
      <w:r w:rsidRPr="00BA3DE7">
        <w:rPr>
          <w:rFonts w:ascii="Arial" w:eastAsia="Times New Roman" w:hAnsi="Arial" w:cs="Arial"/>
          <w:sz w:val="24"/>
          <w:szCs w:val="24"/>
          <w:shd w:val="clear" w:color="auto" w:fill="FBFBFB"/>
          <w:lang w:val="az-Latn-AZ" w:eastAsia="ru-RU"/>
        </w:rPr>
        <w:t> </w:t>
      </w:r>
      <w:r w:rsidRPr="00BA3DE7">
        <w:rPr>
          <w:rFonts w:ascii="Arial" w:eastAsia="Times New Roman" w:hAnsi="Arial" w:cs="Arial"/>
          <w:sz w:val="24"/>
          <w:szCs w:val="24"/>
          <w:lang w:val="az-Latn-AZ" w:eastAsia="ru-RU"/>
        </w:rPr>
        <w:t>Respublikasının Konstitusiyasına və qanunlarına uyğunluğunun yoxlanılmasına dair konstitusiya</w:t>
      </w:r>
      <w:r w:rsidRPr="00BA3DE7">
        <w:rPr>
          <w:rFonts w:ascii="Arial" w:eastAsia="Times New Roman" w:hAnsi="Arial" w:cs="Arial"/>
          <w:sz w:val="24"/>
          <w:szCs w:val="24"/>
          <w:shd w:val="clear" w:color="auto" w:fill="FBFBFB"/>
          <w:lang w:val="az-Latn-AZ" w:eastAsia="ru-RU"/>
        </w:rPr>
        <w:t> işinə baxdı.</w:t>
      </w:r>
    </w:p>
    <w:p w14:paraId="1D2D0E78" w14:textId="13962451" w:rsidR="007E5A07" w:rsidRPr="00BA3DE7" w:rsidRDefault="007E5A07"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 xml:space="preserve">İş üzrə hakim </w:t>
      </w:r>
      <w:r w:rsidR="00831B96" w:rsidRPr="00BA3DE7">
        <w:rPr>
          <w:rFonts w:ascii="Arial" w:eastAsia="Calibri" w:hAnsi="Arial" w:cs="Arial"/>
          <w:sz w:val="24"/>
          <w:szCs w:val="24"/>
          <w:lang w:val="az-Latn-AZ" w:eastAsia="ru-RU"/>
        </w:rPr>
        <w:t>R.Qvaladzenin</w:t>
      </w:r>
      <w:r w:rsidRPr="00BA3DE7">
        <w:rPr>
          <w:rFonts w:ascii="Arial" w:eastAsia="Calibri" w:hAnsi="Arial" w:cs="Arial"/>
          <w:sz w:val="24"/>
          <w:szCs w:val="24"/>
          <w:lang w:val="az-Latn-AZ" w:eastAsia="ru-RU"/>
        </w:rPr>
        <w:t xml:space="preserve"> məruzəsini, ərizəçinin </w:t>
      </w:r>
      <w:r w:rsidR="00E957DC" w:rsidRPr="00BA3DE7">
        <w:rPr>
          <w:rFonts w:ascii="Arial" w:eastAsia="Calibri" w:hAnsi="Arial" w:cs="Arial"/>
          <w:sz w:val="24"/>
          <w:szCs w:val="24"/>
          <w:lang w:val="az-Latn-AZ" w:eastAsia="ru-RU"/>
        </w:rPr>
        <w:t>şikayətini</w:t>
      </w:r>
      <w:r w:rsidRPr="00BA3DE7">
        <w:rPr>
          <w:rFonts w:ascii="Arial" w:eastAsia="Calibri" w:hAnsi="Arial" w:cs="Arial"/>
          <w:sz w:val="24"/>
          <w:szCs w:val="24"/>
          <w:lang w:val="az-Latn-AZ" w:eastAsia="ru-RU"/>
        </w:rPr>
        <w:t xml:space="preserve"> və iş materiallarını araşdırıb müzakirə edərək, Azərbaycan Respublikası Konstitusiya Məhkəməsinin Plenumu</w:t>
      </w:r>
    </w:p>
    <w:p w14:paraId="5D0D64B8" w14:textId="65DDD583" w:rsidR="007E5A07" w:rsidRPr="00BA3DE7" w:rsidRDefault="007E5A07" w:rsidP="00BA3DE7">
      <w:pPr>
        <w:spacing w:after="0" w:line="240" w:lineRule="auto"/>
        <w:ind w:firstLine="567"/>
        <w:jc w:val="center"/>
        <w:rPr>
          <w:rFonts w:ascii="Arial" w:eastAsia="Calibri" w:hAnsi="Arial" w:cs="Arial"/>
          <w:b/>
          <w:sz w:val="24"/>
          <w:szCs w:val="24"/>
          <w:lang w:val="az-Latn-AZ" w:eastAsia="ru-RU"/>
        </w:rPr>
      </w:pPr>
    </w:p>
    <w:p w14:paraId="0A2C42C0" w14:textId="5F09880E" w:rsidR="007E5A07" w:rsidRPr="00BA3DE7" w:rsidRDefault="007E5A07" w:rsidP="00BA3DE7">
      <w:pPr>
        <w:spacing w:after="0" w:line="240" w:lineRule="auto"/>
        <w:ind w:firstLine="567"/>
        <w:jc w:val="center"/>
        <w:rPr>
          <w:rFonts w:ascii="Arial" w:eastAsia="Calibri" w:hAnsi="Arial" w:cs="Arial"/>
          <w:b/>
          <w:sz w:val="24"/>
          <w:szCs w:val="24"/>
          <w:lang w:val="az-Latn-AZ" w:eastAsia="ru-RU"/>
        </w:rPr>
      </w:pPr>
    </w:p>
    <w:p w14:paraId="57B3303D" w14:textId="605243A9" w:rsidR="00D1144F" w:rsidRPr="00BA3DE7" w:rsidRDefault="001342B2" w:rsidP="00BA3DE7">
      <w:pPr>
        <w:spacing w:after="0" w:line="240" w:lineRule="auto"/>
        <w:ind w:firstLine="567"/>
        <w:jc w:val="center"/>
        <w:rPr>
          <w:rFonts w:ascii="Arial" w:eastAsia="Calibri" w:hAnsi="Arial" w:cs="Arial"/>
          <w:sz w:val="24"/>
          <w:szCs w:val="24"/>
          <w:lang w:val="az-Latn-AZ" w:eastAsia="ru-RU"/>
        </w:rPr>
      </w:pPr>
      <w:r w:rsidRPr="00BA3DE7">
        <w:rPr>
          <w:rFonts w:ascii="Arial" w:eastAsia="Calibri" w:hAnsi="Arial" w:cs="Arial"/>
          <w:b/>
          <w:sz w:val="24"/>
          <w:szCs w:val="24"/>
          <w:lang w:val="az-Latn-AZ" w:eastAsia="ru-RU"/>
        </w:rPr>
        <w:t>M</w:t>
      </w:r>
      <w:r w:rsidR="009C5107" w:rsidRPr="00BA3DE7">
        <w:rPr>
          <w:rFonts w:ascii="Arial" w:eastAsia="Calibri" w:hAnsi="Arial" w:cs="Arial"/>
          <w:b/>
          <w:sz w:val="24"/>
          <w:szCs w:val="24"/>
          <w:lang w:val="az-Latn-AZ" w:eastAsia="ru-RU"/>
        </w:rPr>
        <w:t xml:space="preserve"> </w:t>
      </w:r>
      <w:r w:rsidRPr="00BA3DE7">
        <w:rPr>
          <w:rFonts w:ascii="Arial" w:eastAsia="Calibri" w:hAnsi="Arial" w:cs="Arial"/>
          <w:b/>
          <w:sz w:val="24"/>
          <w:szCs w:val="24"/>
          <w:lang w:val="az-Latn-AZ" w:eastAsia="ru-RU"/>
        </w:rPr>
        <w:t>Ü</w:t>
      </w:r>
      <w:r w:rsidR="009C5107" w:rsidRPr="00BA3DE7">
        <w:rPr>
          <w:rFonts w:ascii="Arial" w:eastAsia="Calibri" w:hAnsi="Arial" w:cs="Arial"/>
          <w:b/>
          <w:sz w:val="24"/>
          <w:szCs w:val="24"/>
          <w:lang w:val="az-Latn-AZ" w:eastAsia="ru-RU"/>
        </w:rPr>
        <w:t xml:space="preserve"> </w:t>
      </w:r>
      <w:r w:rsidRPr="00BA3DE7">
        <w:rPr>
          <w:rFonts w:ascii="Arial" w:eastAsia="Calibri" w:hAnsi="Arial" w:cs="Arial"/>
          <w:b/>
          <w:sz w:val="24"/>
          <w:szCs w:val="24"/>
          <w:lang w:val="az-Latn-AZ" w:eastAsia="ru-RU"/>
        </w:rPr>
        <w:t>Ə</w:t>
      </w:r>
      <w:r w:rsidR="009C5107" w:rsidRPr="00BA3DE7">
        <w:rPr>
          <w:rFonts w:ascii="Arial" w:eastAsia="Calibri" w:hAnsi="Arial" w:cs="Arial"/>
          <w:b/>
          <w:sz w:val="24"/>
          <w:szCs w:val="24"/>
          <w:lang w:val="az-Latn-AZ" w:eastAsia="ru-RU"/>
        </w:rPr>
        <w:t xml:space="preserve"> </w:t>
      </w:r>
      <w:r w:rsidRPr="00BA3DE7">
        <w:rPr>
          <w:rFonts w:ascii="Arial" w:eastAsia="Calibri" w:hAnsi="Arial" w:cs="Arial"/>
          <w:b/>
          <w:sz w:val="24"/>
          <w:szCs w:val="24"/>
          <w:lang w:val="az-Latn-AZ" w:eastAsia="ru-RU"/>
        </w:rPr>
        <w:t>Y</w:t>
      </w:r>
      <w:r w:rsidR="009C5107" w:rsidRPr="00BA3DE7">
        <w:rPr>
          <w:rFonts w:ascii="Arial" w:eastAsia="Calibri" w:hAnsi="Arial" w:cs="Arial"/>
          <w:b/>
          <w:sz w:val="24"/>
          <w:szCs w:val="24"/>
          <w:lang w:val="az-Latn-AZ" w:eastAsia="ru-RU"/>
        </w:rPr>
        <w:t xml:space="preserve"> </w:t>
      </w:r>
      <w:r w:rsidRPr="00BA3DE7">
        <w:rPr>
          <w:rFonts w:ascii="Arial" w:eastAsia="Calibri" w:hAnsi="Arial" w:cs="Arial"/>
          <w:b/>
          <w:sz w:val="24"/>
          <w:szCs w:val="24"/>
          <w:lang w:val="az-Latn-AZ" w:eastAsia="ru-RU"/>
        </w:rPr>
        <w:t>Y</w:t>
      </w:r>
      <w:r w:rsidR="009C5107" w:rsidRPr="00BA3DE7">
        <w:rPr>
          <w:rFonts w:ascii="Arial" w:eastAsia="Calibri" w:hAnsi="Arial" w:cs="Arial"/>
          <w:b/>
          <w:sz w:val="24"/>
          <w:szCs w:val="24"/>
          <w:lang w:val="az-Latn-AZ" w:eastAsia="ru-RU"/>
        </w:rPr>
        <w:t xml:space="preserve"> </w:t>
      </w:r>
      <w:r w:rsidRPr="00BA3DE7">
        <w:rPr>
          <w:rFonts w:ascii="Arial" w:eastAsia="Calibri" w:hAnsi="Arial" w:cs="Arial"/>
          <w:b/>
          <w:sz w:val="24"/>
          <w:szCs w:val="24"/>
          <w:lang w:val="az-Latn-AZ" w:eastAsia="ru-RU"/>
        </w:rPr>
        <w:t>Ə</w:t>
      </w:r>
      <w:r w:rsidR="009C5107" w:rsidRPr="00BA3DE7">
        <w:rPr>
          <w:rFonts w:ascii="Arial" w:eastAsia="Calibri" w:hAnsi="Arial" w:cs="Arial"/>
          <w:b/>
          <w:sz w:val="24"/>
          <w:szCs w:val="24"/>
          <w:lang w:val="az-Latn-AZ" w:eastAsia="ru-RU"/>
        </w:rPr>
        <w:t xml:space="preserve"> </w:t>
      </w:r>
      <w:r w:rsidRPr="00BA3DE7">
        <w:rPr>
          <w:rFonts w:ascii="Arial" w:eastAsia="Calibri" w:hAnsi="Arial" w:cs="Arial"/>
          <w:b/>
          <w:sz w:val="24"/>
          <w:szCs w:val="24"/>
          <w:lang w:val="az-Latn-AZ" w:eastAsia="ru-RU"/>
        </w:rPr>
        <w:t xml:space="preserve">N </w:t>
      </w:r>
      <w:r w:rsidR="009C5107" w:rsidRPr="00BA3DE7">
        <w:rPr>
          <w:rFonts w:ascii="Arial" w:eastAsia="Calibri" w:hAnsi="Arial" w:cs="Arial"/>
          <w:b/>
          <w:sz w:val="24"/>
          <w:szCs w:val="24"/>
          <w:lang w:val="az-Latn-AZ" w:eastAsia="ru-RU"/>
        </w:rPr>
        <w:t xml:space="preserve"> </w:t>
      </w:r>
      <w:r w:rsidRPr="00BA3DE7">
        <w:rPr>
          <w:rFonts w:ascii="Arial" w:eastAsia="Calibri" w:hAnsi="Arial" w:cs="Arial"/>
          <w:b/>
          <w:sz w:val="24"/>
          <w:szCs w:val="24"/>
          <w:lang w:val="az-Latn-AZ" w:eastAsia="ru-RU"/>
        </w:rPr>
        <w:t xml:space="preserve"> E</w:t>
      </w:r>
      <w:r w:rsidR="009C5107" w:rsidRPr="00BA3DE7">
        <w:rPr>
          <w:rFonts w:ascii="Arial" w:eastAsia="Calibri" w:hAnsi="Arial" w:cs="Arial"/>
          <w:b/>
          <w:sz w:val="24"/>
          <w:szCs w:val="24"/>
          <w:lang w:val="az-Latn-AZ" w:eastAsia="ru-RU"/>
        </w:rPr>
        <w:t xml:space="preserve"> </w:t>
      </w:r>
      <w:r w:rsidRPr="00BA3DE7">
        <w:rPr>
          <w:rFonts w:ascii="Arial" w:eastAsia="Calibri" w:hAnsi="Arial" w:cs="Arial"/>
          <w:b/>
          <w:sz w:val="24"/>
          <w:szCs w:val="24"/>
          <w:lang w:val="az-Latn-AZ" w:eastAsia="ru-RU"/>
        </w:rPr>
        <w:t>T</w:t>
      </w:r>
      <w:r w:rsidR="009C5107" w:rsidRPr="00BA3DE7">
        <w:rPr>
          <w:rFonts w:ascii="Arial" w:eastAsia="Calibri" w:hAnsi="Arial" w:cs="Arial"/>
          <w:b/>
          <w:sz w:val="24"/>
          <w:szCs w:val="24"/>
          <w:lang w:val="az-Latn-AZ" w:eastAsia="ru-RU"/>
        </w:rPr>
        <w:t xml:space="preserve"> </w:t>
      </w:r>
      <w:r w:rsidRPr="00BA3DE7">
        <w:rPr>
          <w:rFonts w:ascii="Arial" w:eastAsia="Calibri" w:hAnsi="Arial" w:cs="Arial"/>
          <w:b/>
          <w:sz w:val="24"/>
          <w:szCs w:val="24"/>
          <w:lang w:val="az-Latn-AZ" w:eastAsia="ru-RU"/>
        </w:rPr>
        <w:t>D</w:t>
      </w:r>
      <w:r w:rsidR="009C5107" w:rsidRPr="00BA3DE7">
        <w:rPr>
          <w:rFonts w:ascii="Arial" w:eastAsia="Calibri" w:hAnsi="Arial" w:cs="Arial"/>
          <w:b/>
          <w:sz w:val="24"/>
          <w:szCs w:val="24"/>
          <w:lang w:val="az-Latn-AZ" w:eastAsia="ru-RU"/>
        </w:rPr>
        <w:t xml:space="preserve"> </w:t>
      </w:r>
      <w:r w:rsidRPr="00BA3DE7">
        <w:rPr>
          <w:rFonts w:ascii="Arial" w:eastAsia="Calibri" w:hAnsi="Arial" w:cs="Arial"/>
          <w:b/>
          <w:sz w:val="24"/>
          <w:szCs w:val="24"/>
          <w:lang w:val="az-Latn-AZ" w:eastAsia="ru-RU"/>
        </w:rPr>
        <w:t>İ:</w:t>
      </w:r>
    </w:p>
    <w:p w14:paraId="2AFE91C3" w14:textId="77777777" w:rsidR="00D1144F" w:rsidRPr="00BA3DE7" w:rsidRDefault="00D1144F" w:rsidP="00BA3DE7">
      <w:pPr>
        <w:spacing w:after="0" w:line="240" w:lineRule="auto"/>
        <w:ind w:firstLine="567"/>
        <w:jc w:val="both"/>
        <w:rPr>
          <w:rFonts w:ascii="Arial" w:eastAsia="Calibri" w:hAnsi="Arial" w:cs="Arial"/>
          <w:sz w:val="24"/>
          <w:szCs w:val="24"/>
          <w:lang w:val="az-Latn-AZ" w:eastAsia="ru-RU"/>
        </w:rPr>
      </w:pPr>
    </w:p>
    <w:p w14:paraId="1664F1CA" w14:textId="77777777" w:rsidR="00D1144F" w:rsidRPr="00BA3DE7" w:rsidRDefault="00D1144F" w:rsidP="00BA3DE7">
      <w:pPr>
        <w:spacing w:after="0" w:line="240" w:lineRule="auto"/>
        <w:ind w:firstLine="567"/>
        <w:jc w:val="both"/>
        <w:rPr>
          <w:rFonts w:ascii="Arial" w:eastAsia="Calibri" w:hAnsi="Arial" w:cs="Arial"/>
          <w:sz w:val="24"/>
          <w:szCs w:val="24"/>
          <w:lang w:val="az-Latn-AZ" w:eastAsia="ru-RU"/>
        </w:rPr>
      </w:pPr>
    </w:p>
    <w:p w14:paraId="51A9C7A7" w14:textId="409F20EE" w:rsidR="006C7F9B" w:rsidRPr="00BA3DE7" w:rsidRDefault="00A54CCF"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“Faktor Lizinq” Məhdud Məsuliyyətli Cəmiyyət</w:t>
      </w:r>
      <w:r w:rsidR="00584DE5">
        <w:rPr>
          <w:rFonts w:ascii="Arial" w:eastAsia="Calibri" w:hAnsi="Arial" w:cs="Arial"/>
          <w:sz w:val="24"/>
          <w:szCs w:val="24"/>
          <w:lang w:val="az-Latn-AZ" w:eastAsia="ru-RU"/>
        </w:rPr>
        <w:t>i</w:t>
      </w:r>
      <w:r w:rsidRPr="00BA3DE7">
        <w:rPr>
          <w:rFonts w:ascii="Arial" w:eastAsia="Calibri" w:hAnsi="Arial" w:cs="Arial"/>
          <w:sz w:val="24"/>
          <w:szCs w:val="24"/>
          <w:lang w:val="az-Latn-AZ" w:eastAsia="ru-RU"/>
        </w:rPr>
        <w:t xml:space="preserve"> (bundan sonra </w:t>
      </w:r>
      <w:r w:rsidR="00E957DC" w:rsidRPr="00BA3DE7">
        <w:rPr>
          <w:rFonts w:ascii="Arial" w:eastAsia="Calibri" w:hAnsi="Arial" w:cs="Arial"/>
          <w:sz w:val="24"/>
          <w:szCs w:val="24"/>
          <w:lang w:val="az-Latn-AZ" w:eastAsia="ru-RU"/>
        </w:rPr>
        <w:t>–</w:t>
      </w:r>
      <w:r w:rsidR="001342B2" w:rsidRPr="00BA3DE7">
        <w:rPr>
          <w:rFonts w:ascii="Arial" w:eastAsia="Calibri" w:hAnsi="Arial" w:cs="Arial"/>
          <w:sz w:val="24"/>
          <w:szCs w:val="24"/>
          <w:lang w:val="az-Latn-AZ" w:eastAsia="ru-RU"/>
        </w:rPr>
        <w:t xml:space="preserve"> </w:t>
      </w:r>
      <w:r w:rsidRPr="00BA3DE7">
        <w:rPr>
          <w:rFonts w:ascii="Arial" w:eastAsia="Calibri" w:hAnsi="Arial" w:cs="Arial"/>
          <w:sz w:val="24"/>
          <w:szCs w:val="24"/>
          <w:lang w:val="az-Latn-AZ" w:eastAsia="ru-RU"/>
        </w:rPr>
        <w:t xml:space="preserve">“Faktor Lizinq” MMC) </w:t>
      </w:r>
      <w:r w:rsidR="00D1144F" w:rsidRPr="00BA3DE7">
        <w:rPr>
          <w:rFonts w:ascii="Arial" w:eastAsia="Calibri" w:hAnsi="Arial" w:cs="Arial"/>
          <w:sz w:val="24"/>
          <w:szCs w:val="24"/>
          <w:lang w:val="az-Latn-AZ" w:eastAsia="ru-RU"/>
        </w:rPr>
        <w:t>Fayaz Hüseynova qarşı lizinq müqaviləsinin ləğv edilməsi, lizinq obyektinin geri qaytarılması, cavabdehin lizinq obyekti olan mənzildən çıxarılması, 21 yanvar 2017-ci il tarixinə</w:t>
      </w:r>
      <w:r w:rsidR="0016692A" w:rsidRPr="00BA3DE7">
        <w:rPr>
          <w:rFonts w:ascii="Arial" w:eastAsia="Calibri" w:hAnsi="Arial" w:cs="Arial"/>
          <w:sz w:val="24"/>
          <w:szCs w:val="24"/>
          <w:lang w:val="az-Latn-AZ" w:eastAsia="ru-RU"/>
        </w:rPr>
        <w:t xml:space="preserve">dək yaranmış </w:t>
      </w:r>
      <w:r w:rsidR="00D1144F" w:rsidRPr="00BA3DE7">
        <w:rPr>
          <w:rFonts w:ascii="Arial" w:eastAsia="Calibri" w:hAnsi="Arial" w:cs="Arial"/>
          <w:sz w:val="24"/>
          <w:szCs w:val="24"/>
          <w:lang w:val="az-Latn-AZ" w:eastAsia="ru-RU"/>
        </w:rPr>
        <w:t xml:space="preserve">ümumilikdə ABŞ dolları ekvivalentində borcun (lizinq məbləği üzrə, faiz məbləği üzrə və cərimə) </w:t>
      </w:r>
      <w:r w:rsidR="00D1144F" w:rsidRPr="00BA3DE7">
        <w:rPr>
          <w:rFonts w:ascii="Arial" w:eastAsia="Calibri" w:hAnsi="Arial" w:cs="Arial"/>
          <w:sz w:val="24"/>
          <w:szCs w:val="24"/>
          <w:lang w:val="az-Latn-AZ" w:eastAsia="ru-RU"/>
        </w:rPr>
        <w:lastRenderedPageBreak/>
        <w:t>ödənilməsi</w:t>
      </w:r>
      <w:r w:rsidR="00D1144F" w:rsidRPr="00BA3DE7">
        <w:rPr>
          <w:lang w:val="az-Latn-AZ"/>
        </w:rPr>
        <w:t xml:space="preserve"> </w:t>
      </w:r>
      <w:r w:rsidR="00D1144F" w:rsidRPr="00BA3DE7">
        <w:rPr>
          <w:rFonts w:ascii="Arial" w:eastAsia="Calibri" w:hAnsi="Arial" w:cs="Arial"/>
          <w:sz w:val="24"/>
          <w:szCs w:val="24"/>
          <w:lang w:val="az-Latn-AZ" w:eastAsia="ru-RU"/>
        </w:rPr>
        <w:t xml:space="preserve">tələbinə dair iddia ərizəsi ilə </w:t>
      </w:r>
      <w:r w:rsidR="00191D5F" w:rsidRPr="00BA3DE7">
        <w:rPr>
          <w:rFonts w:ascii="Arial" w:eastAsia="Calibri" w:hAnsi="Arial" w:cs="Arial"/>
          <w:sz w:val="24"/>
          <w:szCs w:val="24"/>
          <w:lang w:val="az-Latn-AZ" w:eastAsia="ru-RU"/>
        </w:rPr>
        <w:t>m</w:t>
      </w:r>
      <w:r w:rsidR="00D1144F" w:rsidRPr="00BA3DE7">
        <w:rPr>
          <w:rFonts w:ascii="Arial" w:eastAsia="Calibri" w:hAnsi="Arial" w:cs="Arial"/>
          <w:sz w:val="24"/>
          <w:szCs w:val="24"/>
          <w:lang w:val="az-Latn-AZ" w:eastAsia="ru-RU"/>
        </w:rPr>
        <w:t>əhkəmə</w:t>
      </w:r>
      <w:r w:rsidR="00191D5F" w:rsidRPr="00BA3DE7">
        <w:rPr>
          <w:rFonts w:ascii="Arial" w:eastAsia="Calibri" w:hAnsi="Arial" w:cs="Arial"/>
          <w:sz w:val="24"/>
          <w:szCs w:val="24"/>
          <w:lang w:val="az-Latn-AZ" w:eastAsia="ru-RU"/>
        </w:rPr>
        <w:t>y</w:t>
      </w:r>
      <w:r w:rsidR="00D1144F" w:rsidRPr="00BA3DE7">
        <w:rPr>
          <w:rFonts w:ascii="Arial" w:eastAsia="Calibri" w:hAnsi="Arial" w:cs="Arial"/>
          <w:sz w:val="24"/>
          <w:szCs w:val="24"/>
          <w:lang w:val="az-Latn-AZ" w:eastAsia="ru-RU"/>
        </w:rPr>
        <w:t>ə müraciət etmişdir.</w:t>
      </w:r>
      <w:r w:rsidR="0016692A" w:rsidRPr="00BA3DE7">
        <w:rPr>
          <w:rFonts w:ascii="Arial" w:eastAsia="Calibri" w:hAnsi="Arial" w:cs="Arial"/>
          <w:sz w:val="24"/>
          <w:szCs w:val="24"/>
          <w:lang w:val="az-Latn-AZ" w:eastAsia="ru-RU"/>
        </w:rPr>
        <w:t xml:space="preserve"> </w:t>
      </w:r>
      <w:r w:rsidR="007529EC" w:rsidRPr="00BA3DE7">
        <w:rPr>
          <w:rFonts w:ascii="Arial" w:eastAsia="Calibri" w:hAnsi="Arial" w:cs="Arial"/>
          <w:sz w:val="24"/>
          <w:szCs w:val="24"/>
          <w:lang w:val="az-Latn-AZ" w:eastAsia="ru-RU"/>
        </w:rPr>
        <w:t xml:space="preserve">İddia </w:t>
      </w:r>
      <w:r w:rsidR="008F36E7" w:rsidRPr="00BA3DE7">
        <w:rPr>
          <w:rFonts w:ascii="Arial" w:eastAsia="Calibri" w:hAnsi="Arial" w:cs="Arial"/>
          <w:sz w:val="24"/>
          <w:szCs w:val="24"/>
          <w:lang w:val="az-Latn-AZ" w:eastAsia="ru-RU"/>
        </w:rPr>
        <w:t xml:space="preserve">tələbi </w:t>
      </w:r>
      <w:r w:rsidR="007529EC" w:rsidRPr="00BA3DE7">
        <w:rPr>
          <w:rFonts w:ascii="Arial" w:eastAsia="Calibri" w:hAnsi="Arial" w:cs="Arial"/>
          <w:sz w:val="24"/>
          <w:szCs w:val="24"/>
          <w:lang w:val="az-Latn-AZ" w:eastAsia="ru-RU"/>
        </w:rPr>
        <w:t xml:space="preserve">onunla əsaslandırılmışdır ki, lizinq alan </w:t>
      </w:r>
      <w:r w:rsidR="004A4269" w:rsidRPr="00BA3DE7">
        <w:rPr>
          <w:rFonts w:ascii="Arial" w:eastAsia="Calibri" w:hAnsi="Arial" w:cs="Arial"/>
          <w:sz w:val="24"/>
          <w:szCs w:val="24"/>
          <w:lang w:val="az-Latn-AZ" w:eastAsia="ru-RU"/>
        </w:rPr>
        <w:t xml:space="preserve">lizinq </w:t>
      </w:r>
      <w:r w:rsidR="007529EC" w:rsidRPr="00BA3DE7">
        <w:rPr>
          <w:rFonts w:ascii="Arial" w:eastAsia="Calibri" w:hAnsi="Arial" w:cs="Arial"/>
          <w:sz w:val="24"/>
          <w:szCs w:val="24"/>
          <w:lang w:val="az-Latn-AZ" w:eastAsia="ru-RU"/>
        </w:rPr>
        <w:t>müqavilə</w:t>
      </w:r>
      <w:r w:rsidR="004A4269" w:rsidRPr="00BA3DE7">
        <w:rPr>
          <w:rFonts w:ascii="Arial" w:eastAsia="Calibri" w:hAnsi="Arial" w:cs="Arial"/>
          <w:sz w:val="24"/>
          <w:szCs w:val="24"/>
          <w:lang w:val="az-Latn-AZ" w:eastAsia="ru-RU"/>
        </w:rPr>
        <w:t>si</w:t>
      </w:r>
      <w:r w:rsidR="007529EC" w:rsidRPr="00BA3DE7">
        <w:rPr>
          <w:rFonts w:ascii="Arial" w:eastAsia="Calibri" w:hAnsi="Arial" w:cs="Arial"/>
          <w:sz w:val="24"/>
          <w:szCs w:val="24"/>
          <w:lang w:val="az-Latn-AZ" w:eastAsia="ru-RU"/>
        </w:rPr>
        <w:t>nin tələblərini lazımınca icra etməyərək, aylıq ödənişləri vaxtında ödəməmiş, müqavilənin şərtlərini pozmuşdur.</w:t>
      </w:r>
    </w:p>
    <w:p w14:paraId="4FEEB56C" w14:textId="46E98183" w:rsidR="00502EFB" w:rsidRPr="00BA3DE7" w:rsidRDefault="00FB1495"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Bakı şəhəri Nizami</w:t>
      </w:r>
      <w:r w:rsidR="001342B2" w:rsidRPr="00BA3DE7">
        <w:rPr>
          <w:rFonts w:ascii="Arial" w:eastAsia="Calibri" w:hAnsi="Arial" w:cs="Arial"/>
          <w:sz w:val="24"/>
          <w:szCs w:val="24"/>
          <w:lang w:val="az-Latn-AZ" w:eastAsia="ru-RU"/>
        </w:rPr>
        <w:t xml:space="preserve"> </w:t>
      </w:r>
      <w:r w:rsidR="00F47698" w:rsidRPr="00BA3DE7">
        <w:rPr>
          <w:rFonts w:ascii="Arial" w:eastAsia="Calibri" w:hAnsi="Arial" w:cs="Arial"/>
          <w:sz w:val="24"/>
          <w:szCs w:val="24"/>
          <w:lang w:val="az-Latn-AZ" w:eastAsia="ru-RU"/>
        </w:rPr>
        <w:t>R</w:t>
      </w:r>
      <w:r w:rsidR="001342B2" w:rsidRPr="00BA3DE7">
        <w:rPr>
          <w:rFonts w:ascii="Arial" w:eastAsia="Calibri" w:hAnsi="Arial" w:cs="Arial"/>
          <w:sz w:val="24"/>
          <w:szCs w:val="24"/>
          <w:lang w:val="az-Latn-AZ" w:eastAsia="ru-RU"/>
        </w:rPr>
        <w:t xml:space="preserve">ayon </w:t>
      </w:r>
      <w:r w:rsidR="00F47698" w:rsidRPr="00BA3DE7">
        <w:rPr>
          <w:rFonts w:ascii="Arial" w:eastAsia="Calibri" w:hAnsi="Arial" w:cs="Arial"/>
          <w:sz w:val="24"/>
          <w:szCs w:val="24"/>
          <w:lang w:val="az-Latn-AZ" w:eastAsia="ru-RU"/>
        </w:rPr>
        <w:t>M</w:t>
      </w:r>
      <w:r w:rsidR="001342B2" w:rsidRPr="00BA3DE7">
        <w:rPr>
          <w:rFonts w:ascii="Arial" w:eastAsia="Calibri" w:hAnsi="Arial" w:cs="Arial"/>
          <w:sz w:val="24"/>
          <w:szCs w:val="24"/>
          <w:lang w:val="az-Latn-AZ" w:eastAsia="ru-RU"/>
        </w:rPr>
        <w:t xml:space="preserve">əhkəməsinin </w:t>
      </w:r>
      <w:r w:rsidRPr="00BA3DE7">
        <w:rPr>
          <w:rFonts w:ascii="Arial" w:eastAsia="Calibri" w:hAnsi="Arial" w:cs="Arial"/>
          <w:sz w:val="24"/>
          <w:szCs w:val="24"/>
          <w:lang w:val="az-Latn-AZ" w:eastAsia="ru-RU"/>
        </w:rPr>
        <w:t xml:space="preserve">16 mart 2017-ci il </w:t>
      </w:r>
      <w:r w:rsidR="001342B2" w:rsidRPr="00BA3DE7">
        <w:rPr>
          <w:rFonts w:ascii="Arial" w:eastAsia="Calibri" w:hAnsi="Arial" w:cs="Arial"/>
          <w:sz w:val="24"/>
          <w:szCs w:val="24"/>
          <w:lang w:val="az-Latn-AZ" w:eastAsia="ru-RU"/>
        </w:rPr>
        <w:t xml:space="preserve">tarixli qətnaməsi ilə </w:t>
      </w:r>
      <w:r w:rsidRPr="00BA3DE7">
        <w:rPr>
          <w:rFonts w:ascii="Arial" w:eastAsia="Calibri" w:hAnsi="Arial" w:cs="Arial"/>
          <w:sz w:val="24"/>
          <w:szCs w:val="24"/>
          <w:lang w:val="az-Latn-AZ" w:eastAsia="ru-RU"/>
        </w:rPr>
        <w:t xml:space="preserve">“Faktor Lizinq” MMC-nin </w:t>
      </w:r>
      <w:r w:rsidR="001342B2" w:rsidRPr="00BA3DE7">
        <w:rPr>
          <w:rFonts w:ascii="Arial" w:eastAsia="Calibri" w:hAnsi="Arial" w:cs="Arial"/>
          <w:sz w:val="24"/>
          <w:szCs w:val="24"/>
          <w:lang w:val="az-Latn-AZ" w:eastAsia="ru-RU"/>
        </w:rPr>
        <w:t>iddiası təmin edilmiş</w:t>
      </w:r>
      <w:r w:rsidR="00BE6CAE" w:rsidRPr="00BA3DE7">
        <w:rPr>
          <w:rFonts w:ascii="Arial" w:eastAsia="Calibri" w:hAnsi="Arial" w:cs="Arial"/>
          <w:sz w:val="24"/>
          <w:szCs w:val="24"/>
          <w:lang w:val="az-Latn-AZ" w:eastAsia="ru-RU"/>
        </w:rPr>
        <w:t>dir.</w:t>
      </w:r>
    </w:p>
    <w:p w14:paraId="13B2C55B" w14:textId="01BDC08A" w:rsidR="00502EFB" w:rsidRPr="00BA3DE7" w:rsidRDefault="00FB1495"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Bakı</w:t>
      </w:r>
      <w:r w:rsidR="001342B2" w:rsidRPr="00BA3DE7">
        <w:rPr>
          <w:rFonts w:ascii="Arial" w:eastAsia="Calibri" w:hAnsi="Arial" w:cs="Arial"/>
          <w:sz w:val="24"/>
          <w:szCs w:val="24"/>
          <w:lang w:val="az-Latn-AZ" w:eastAsia="ru-RU"/>
        </w:rPr>
        <w:t xml:space="preserve"> Apellyasiya Məhkəmə</w:t>
      </w:r>
      <w:r w:rsidR="009E7A8B" w:rsidRPr="00BA3DE7">
        <w:rPr>
          <w:rFonts w:ascii="Arial" w:eastAsia="Calibri" w:hAnsi="Arial" w:cs="Arial"/>
          <w:sz w:val="24"/>
          <w:szCs w:val="24"/>
          <w:lang w:val="az-Latn-AZ" w:eastAsia="ru-RU"/>
        </w:rPr>
        <w:t>si</w:t>
      </w:r>
      <w:r w:rsidR="00502EFB" w:rsidRPr="00BA3DE7">
        <w:rPr>
          <w:rFonts w:ascii="Arial" w:eastAsia="Calibri" w:hAnsi="Arial" w:cs="Arial"/>
          <w:sz w:val="24"/>
          <w:szCs w:val="24"/>
          <w:lang w:val="az-Latn-AZ" w:eastAsia="ru-RU"/>
        </w:rPr>
        <w:t>nin</w:t>
      </w:r>
      <w:r w:rsidR="009E7A8B" w:rsidRPr="00BA3DE7">
        <w:rPr>
          <w:rFonts w:ascii="Arial" w:eastAsia="Calibri" w:hAnsi="Arial" w:cs="Arial"/>
          <w:sz w:val="24"/>
          <w:szCs w:val="24"/>
          <w:lang w:val="az-Latn-AZ" w:eastAsia="ru-RU"/>
        </w:rPr>
        <w:t xml:space="preserve"> Mülki Kollegiyasının </w:t>
      </w:r>
      <w:r w:rsidRPr="00BA3DE7">
        <w:rPr>
          <w:rFonts w:ascii="Arial" w:eastAsia="Calibri" w:hAnsi="Arial" w:cs="Arial"/>
          <w:sz w:val="24"/>
          <w:szCs w:val="24"/>
          <w:lang w:val="az-Latn-AZ" w:eastAsia="ru-RU"/>
        </w:rPr>
        <w:t>21 avqust</w:t>
      </w:r>
      <w:r w:rsidR="001342B2" w:rsidRPr="00BA3DE7">
        <w:rPr>
          <w:rFonts w:ascii="Arial" w:eastAsia="Calibri" w:hAnsi="Arial" w:cs="Arial"/>
          <w:sz w:val="24"/>
          <w:szCs w:val="24"/>
          <w:lang w:val="az-Latn-AZ" w:eastAsia="ru-RU"/>
        </w:rPr>
        <w:t xml:space="preserve"> 201</w:t>
      </w:r>
      <w:r w:rsidRPr="00BA3DE7">
        <w:rPr>
          <w:rFonts w:ascii="Arial" w:eastAsia="Calibri" w:hAnsi="Arial" w:cs="Arial"/>
          <w:sz w:val="24"/>
          <w:szCs w:val="24"/>
          <w:lang w:val="az-Latn-AZ" w:eastAsia="ru-RU"/>
        </w:rPr>
        <w:t>8</w:t>
      </w:r>
      <w:r w:rsidR="001342B2" w:rsidRPr="00BA3DE7">
        <w:rPr>
          <w:rFonts w:ascii="Arial" w:eastAsia="Calibri" w:hAnsi="Arial" w:cs="Arial"/>
          <w:sz w:val="24"/>
          <w:szCs w:val="24"/>
          <w:lang w:val="az-Latn-AZ" w:eastAsia="ru-RU"/>
        </w:rPr>
        <w:t>-c</w:t>
      </w:r>
      <w:r w:rsidRPr="00BA3DE7">
        <w:rPr>
          <w:rFonts w:ascii="Arial" w:eastAsia="Calibri" w:hAnsi="Arial" w:cs="Arial"/>
          <w:sz w:val="24"/>
          <w:szCs w:val="24"/>
          <w:lang w:val="az-Latn-AZ" w:eastAsia="ru-RU"/>
        </w:rPr>
        <w:t>i</w:t>
      </w:r>
      <w:r w:rsidR="001342B2" w:rsidRPr="00BA3DE7">
        <w:rPr>
          <w:rFonts w:ascii="Arial" w:eastAsia="Calibri" w:hAnsi="Arial" w:cs="Arial"/>
          <w:sz w:val="24"/>
          <w:szCs w:val="24"/>
          <w:lang w:val="az-Latn-AZ" w:eastAsia="ru-RU"/>
        </w:rPr>
        <w:t xml:space="preserve"> il tarixli qətnaməsi ilə </w:t>
      </w:r>
      <w:r w:rsidRPr="00BA3DE7">
        <w:rPr>
          <w:rFonts w:ascii="Arial" w:eastAsia="Calibri" w:hAnsi="Arial" w:cs="Arial"/>
          <w:sz w:val="24"/>
          <w:szCs w:val="24"/>
          <w:lang w:val="az-Latn-AZ" w:eastAsia="ru-RU"/>
        </w:rPr>
        <w:t>F.Hüseynovun</w:t>
      </w:r>
      <w:r w:rsidR="001342B2" w:rsidRPr="00BA3DE7">
        <w:rPr>
          <w:rFonts w:ascii="Arial" w:eastAsia="Calibri" w:hAnsi="Arial" w:cs="Arial"/>
          <w:sz w:val="24"/>
          <w:szCs w:val="24"/>
          <w:lang w:val="az-Latn-AZ" w:eastAsia="ru-RU"/>
        </w:rPr>
        <w:t xml:space="preserve"> apellyasiya şikayəti təmin edilməmiş, </w:t>
      </w:r>
      <w:r w:rsidR="00F47698" w:rsidRPr="00BA3DE7">
        <w:rPr>
          <w:rFonts w:ascii="Arial" w:eastAsia="Calibri" w:hAnsi="Arial" w:cs="Arial"/>
          <w:sz w:val="24"/>
          <w:szCs w:val="24"/>
          <w:lang w:val="az-Latn-AZ" w:eastAsia="ru-RU"/>
        </w:rPr>
        <w:t xml:space="preserve">birinci instansiya məhkəməsinin </w:t>
      </w:r>
      <w:r w:rsidR="001342B2" w:rsidRPr="00BA3DE7">
        <w:rPr>
          <w:rFonts w:ascii="Arial" w:eastAsia="Calibri" w:hAnsi="Arial" w:cs="Arial"/>
          <w:sz w:val="24"/>
          <w:szCs w:val="24"/>
          <w:lang w:val="az-Latn-AZ" w:eastAsia="ru-RU"/>
        </w:rPr>
        <w:t xml:space="preserve"> qətnaməsi dəyişdirilmədən saxlan</w:t>
      </w:r>
      <w:r w:rsidR="00A74550" w:rsidRPr="00BA3DE7">
        <w:rPr>
          <w:rFonts w:ascii="Arial" w:eastAsia="Calibri" w:hAnsi="Arial" w:cs="Arial"/>
          <w:sz w:val="24"/>
          <w:szCs w:val="24"/>
          <w:lang w:val="az-Latn-AZ" w:eastAsia="ru-RU"/>
        </w:rPr>
        <w:t>ıl</w:t>
      </w:r>
      <w:r w:rsidR="001342B2" w:rsidRPr="00BA3DE7">
        <w:rPr>
          <w:rFonts w:ascii="Arial" w:eastAsia="Calibri" w:hAnsi="Arial" w:cs="Arial"/>
          <w:sz w:val="24"/>
          <w:szCs w:val="24"/>
          <w:lang w:val="az-Latn-AZ" w:eastAsia="ru-RU"/>
        </w:rPr>
        <w:t>mışdır.</w:t>
      </w:r>
    </w:p>
    <w:p w14:paraId="4C49F4B9" w14:textId="5BD4E29E" w:rsidR="008625ED" w:rsidRPr="00BA3DE7" w:rsidRDefault="00783EF2"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 xml:space="preserve">Azərbaycan Respublikası </w:t>
      </w:r>
      <w:r w:rsidR="001342B2" w:rsidRPr="00BA3DE7">
        <w:rPr>
          <w:rFonts w:ascii="Arial" w:eastAsia="Calibri" w:hAnsi="Arial" w:cs="Arial"/>
          <w:sz w:val="24"/>
          <w:szCs w:val="24"/>
          <w:lang w:val="az-Latn-AZ" w:eastAsia="ru-RU"/>
        </w:rPr>
        <w:t>Ali Məhkəmə</w:t>
      </w:r>
      <w:r w:rsidRPr="00BA3DE7">
        <w:rPr>
          <w:rFonts w:ascii="Arial" w:eastAsia="Calibri" w:hAnsi="Arial" w:cs="Arial"/>
          <w:sz w:val="24"/>
          <w:szCs w:val="24"/>
          <w:lang w:val="az-Latn-AZ" w:eastAsia="ru-RU"/>
        </w:rPr>
        <w:t>si</w:t>
      </w:r>
      <w:r w:rsidR="001342B2" w:rsidRPr="00BA3DE7">
        <w:rPr>
          <w:rFonts w:ascii="Arial" w:eastAsia="Calibri" w:hAnsi="Arial" w:cs="Arial"/>
          <w:sz w:val="24"/>
          <w:szCs w:val="24"/>
          <w:lang w:val="az-Latn-AZ" w:eastAsia="ru-RU"/>
        </w:rPr>
        <w:t xml:space="preserve">nin Mülki Kollegiyasının </w:t>
      </w:r>
      <w:r w:rsidRPr="00BA3DE7">
        <w:rPr>
          <w:rFonts w:ascii="Arial" w:eastAsia="Calibri" w:hAnsi="Arial" w:cs="Arial"/>
          <w:sz w:val="24"/>
          <w:szCs w:val="24"/>
          <w:lang w:val="az-Latn-AZ" w:eastAsia="ru-RU"/>
        </w:rPr>
        <w:t xml:space="preserve">(bundan sonra – Ali Məhkəmənin Mülki Kollegiyası) </w:t>
      </w:r>
      <w:r w:rsidR="00A54CCF" w:rsidRPr="00BA3DE7">
        <w:rPr>
          <w:rFonts w:ascii="Arial" w:eastAsia="Calibri" w:hAnsi="Arial" w:cs="Arial"/>
          <w:sz w:val="24"/>
          <w:szCs w:val="24"/>
          <w:lang w:val="az-Latn-AZ" w:eastAsia="ru-RU"/>
        </w:rPr>
        <w:t>2</w:t>
      </w:r>
      <w:r w:rsidR="00FB1495" w:rsidRPr="00BA3DE7">
        <w:rPr>
          <w:rFonts w:ascii="Arial" w:eastAsia="Calibri" w:hAnsi="Arial" w:cs="Arial"/>
          <w:sz w:val="24"/>
          <w:szCs w:val="24"/>
          <w:lang w:val="az-Latn-AZ" w:eastAsia="ru-RU"/>
        </w:rPr>
        <w:t>4 yanvar</w:t>
      </w:r>
      <w:r w:rsidR="001342B2" w:rsidRPr="00BA3DE7">
        <w:rPr>
          <w:rFonts w:ascii="Arial" w:eastAsia="Calibri" w:hAnsi="Arial" w:cs="Arial"/>
          <w:sz w:val="24"/>
          <w:szCs w:val="24"/>
          <w:lang w:val="az-Latn-AZ" w:eastAsia="ru-RU"/>
        </w:rPr>
        <w:t xml:space="preserve"> 20</w:t>
      </w:r>
      <w:r w:rsidR="00FB1495" w:rsidRPr="00BA3DE7">
        <w:rPr>
          <w:rFonts w:ascii="Arial" w:eastAsia="Calibri" w:hAnsi="Arial" w:cs="Arial"/>
          <w:sz w:val="24"/>
          <w:szCs w:val="24"/>
          <w:lang w:val="az-Latn-AZ" w:eastAsia="ru-RU"/>
        </w:rPr>
        <w:t>19</w:t>
      </w:r>
      <w:r w:rsidR="001342B2" w:rsidRPr="00BA3DE7">
        <w:rPr>
          <w:rFonts w:ascii="Arial" w:eastAsia="Calibri" w:hAnsi="Arial" w:cs="Arial"/>
          <w:sz w:val="24"/>
          <w:szCs w:val="24"/>
          <w:lang w:val="az-Latn-AZ" w:eastAsia="ru-RU"/>
        </w:rPr>
        <w:t>-c</w:t>
      </w:r>
      <w:r w:rsidR="00FB1495" w:rsidRPr="00BA3DE7">
        <w:rPr>
          <w:rFonts w:ascii="Arial" w:eastAsia="Calibri" w:hAnsi="Arial" w:cs="Arial"/>
          <w:sz w:val="24"/>
          <w:szCs w:val="24"/>
          <w:lang w:val="az-Latn-AZ" w:eastAsia="ru-RU"/>
        </w:rPr>
        <w:t>u</w:t>
      </w:r>
      <w:r w:rsidR="001342B2" w:rsidRPr="00BA3DE7">
        <w:rPr>
          <w:rFonts w:ascii="Arial" w:eastAsia="Calibri" w:hAnsi="Arial" w:cs="Arial"/>
          <w:sz w:val="24"/>
          <w:szCs w:val="24"/>
          <w:lang w:val="az-Latn-AZ" w:eastAsia="ru-RU"/>
        </w:rPr>
        <w:t xml:space="preserve"> il tarixli qərarı ilə </w:t>
      </w:r>
      <w:r w:rsidR="00FB1495" w:rsidRPr="00BA3DE7">
        <w:rPr>
          <w:rFonts w:ascii="Arial" w:eastAsia="Calibri" w:hAnsi="Arial" w:cs="Arial"/>
          <w:sz w:val="24"/>
          <w:szCs w:val="24"/>
          <w:lang w:val="az-Latn-AZ" w:eastAsia="ru-RU"/>
        </w:rPr>
        <w:t>F.Hüseynovun</w:t>
      </w:r>
      <w:r w:rsidR="001342B2" w:rsidRPr="00BA3DE7">
        <w:rPr>
          <w:rFonts w:ascii="Arial" w:eastAsia="Calibri" w:hAnsi="Arial" w:cs="Arial"/>
          <w:sz w:val="24"/>
          <w:szCs w:val="24"/>
          <w:lang w:val="az-Latn-AZ" w:eastAsia="ru-RU"/>
        </w:rPr>
        <w:t xml:space="preserve"> kassasiya</w:t>
      </w:r>
      <w:r w:rsidR="00025808" w:rsidRPr="00BA3DE7">
        <w:rPr>
          <w:rFonts w:ascii="Arial" w:eastAsia="Calibri" w:hAnsi="Arial" w:cs="Arial"/>
          <w:sz w:val="24"/>
          <w:szCs w:val="24"/>
          <w:lang w:val="az-Latn-AZ" w:eastAsia="ru-RU"/>
        </w:rPr>
        <w:t xml:space="preserve"> </w:t>
      </w:r>
      <w:r w:rsidR="001342B2" w:rsidRPr="00BA3DE7">
        <w:rPr>
          <w:rFonts w:ascii="Arial" w:eastAsia="Calibri" w:hAnsi="Arial" w:cs="Arial"/>
          <w:sz w:val="24"/>
          <w:szCs w:val="24"/>
          <w:lang w:val="az-Latn-AZ" w:eastAsia="ru-RU"/>
        </w:rPr>
        <w:t xml:space="preserve"> şikayəti təmin</w:t>
      </w:r>
      <w:r w:rsidR="00025808" w:rsidRPr="00BA3DE7">
        <w:rPr>
          <w:rFonts w:ascii="Arial" w:eastAsia="Calibri" w:hAnsi="Arial" w:cs="Arial"/>
          <w:sz w:val="24"/>
          <w:szCs w:val="24"/>
          <w:lang w:val="az-Latn-AZ" w:eastAsia="ru-RU"/>
        </w:rPr>
        <w:t xml:space="preserve"> </w:t>
      </w:r>
      <w:r w:rsidR="001342B2" w:rsidRPr="00BA3DE7">
        <w:rPr>
          <w:rFonts w:ascii="Arial" w:eastAsia="Calibri" w:hAnsi="Arial" w:cs="Arial"/>
          <w:sz w:val="24"/>
          <w:szCs w:val="24"/>
          <w:lang w:val="az-Latn-AZ" w:eastAsia="ru-RU"/>
        </w:rPr>
        <w:t>edil</w:t>
      </w:r>
      <w:r w:rsidR="0016692A" w:rsidRPr="00BA3DE7">
        <w:rPr>
          <w:rFonts w:ascii="Arial" w:eastAsia="Calibri" w:hAnsi="Arial" w:cs="Arial"/>
          <w:sz w:val="24"/>
          <w:szCs w:val="24"/>
          <w:lang w:val="az-Latn-AZ" w:eastAsia="ru-RU"/>
        </w:rPr>
        <w:t>ərək</w:t>
      </w:r>
      <w:r w:rsidR="001342B2" w:rsidRPr="00BA3DE7">
        <w:rPr>
          <w:rFonts w:ascii="Arial" w:eastAsia="Calibri" w:hAnsi="Arial" w:cs="Arial"/>
          <w:sz w:val="24"/>
          <w:szCs w:val="24"/>
          <w:lang w:val="az-Latn-AZ" w:eastAsia="ru-RU"/>
        </w:rPr>
        <w:t xml:space="preserve"> </w:t>
      </w:r>
      <w:r w:rsidR="00FB1495" w:rsidRPr="00BA3DE7">
        <w:rPr>
          <w:rFonts w:ascii="Arial" w:eastAsia="Calibri" w:hAnsi="Arial" w:cs="Arial"/>
          <w:sz w:val="24"/>
          <w:szCs w:val="24"/>
          <w:lang w:val="az-Latn-AZ" w:eastAsia="ru-RU"/>
        </w:rPr>
        <w:t xml:space="preserve">apellyasiya instansiyası məhkəməsinin </w:t>
      </w:r>
      <w:r w:rsidR="001342B2" w:rsidRPr="00BA3DE7">
        <w:rPr>
          <w:rFonts w:ascii="Arial" w:eastAsia="Calibri" w:hAnsi="Arial" w:cs="Arial"/>
          <w:sz w:val="24"/>
          <w:szCs w:val="24"/>
          <w:lang w:val="az-Latn-AZ" w:eastAsia="ru-RU"/>
        </w:rPr>
        <w:t>qətnaməsi</w:t>
      </w:r>
      <w:r w:rsidR="00FB1495" w:rsidRPr="00BA3DE7">
        <w:rPr>
          <w:rFonts w:ascii="Arial" w:eastAsia="Calibri" w:hAnsi="Arial" w:cs="Arial"/>
          <w:sz w:val="24"/>
          <w:szCs w:val="24"/>
          <w:lang w:val="az-Latn-AZ" w:eastAsia="ru-RU"/>
        </w:rPr>
        <w:t xml:space="preserve"> </w:t>
      </w:r>
      <w:r w:rsidRPr="00BA3DE7">
        <w:rPr>
          <w:rFonts w:ascii="Arial" w:eastAsia="Calibri" w:hAnsi="Arial" w:cs="Arial"/>
          <w:sz w:val="24"/>
          <w:szCs w:val="24"/>
          <w:lang w:val="az-Latn-AZ" w:eastAsia="ru-RU"/>
        </w:rPr>
        <w:t xml:space="preserve">ləğv edilmiş, iş </w:t>
      </w:r>
      <w:r w:rsidR="00FB1495" w:rsidRPr="00BA3DE7">
        <w:rPr>
          <w:rFonts w:ascii="Arial" w:eastAsia="Calibri" w:hAnsi="Arial" w:cs="Arial"/>
          <w:sz w:val="24"/>
          <w:szCs w:val="24"/>
          <w:lang w:val="az-Latn-AZ" w:eastAsia="ru-RU"/>
        </w:rPr>
        <w:t xml:space="preserve">yenidən baxılması üçün həmin məhkəməyə göndərilmişdir. </w:t>
      </w:r>
    </w:p>
    <w:p w14:paraId="37E4A2BD" w14:textId="697D06EC" w:rsidR="00FB1495" w:rsidRPr="00BA3DE7" w:rsidRDefault="00FB1495"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 xml:space="preserve">Bakı Apellyasiya Məhkəməsinin Mülki Kollegiyasının </w:t>
      </w:r>
      <w:r w:rsidR="009F2968" w:rsidRPr="00BA3DE7">
        <w:rPr>
          <w:rFonts w:ascii="Arial" w:eastAsia="Calibri" w:hAnsi="Arial" w:cs="Arial"/>
          <w:sz w:val="24"/>
          <w:szCs w:val="24"/>
          <w:lang w:val="az-Latn-AZ" w:eastAsia="ru-RU"/>
        </w:rPr>
        <w:t>11 iyul 2019-cu</w:t>
      </w:r>
      <w:r w:rsidRPr="00BA3DE7">
        <w:rPr>
          <w:rFonts w:ascii="Arial" w:eastAsia="Calibri" w:hAnsi="Arial" w:cs="Arial"/>
          <w:sz w:val="24"/>
          <w:szCs w:val="24"/>
          <w:lang w:val="az-Latn-AZ" w:eastAsia="ru-RU"/>
        </w:rPr>
        <w:t xml:space="preserve"> il tarixli qətnaməsi ilə F.Hüseynovun apellyasiya şikayəti</w:t>
      </w:r>
      <w:r w:rsidR="00F47698" w:rsidRPr="00BA3DE7">
        <w:rPr>
          <w:rFonts w:ascii="Arial" w:eastAsia="Calibri" w:hAnsi="Arial" w:cs="Arial"/>
          <w:sz w:val="24"/>
          <w:szCs w:val="24"/>
          <w:lang w:val="az-Latn-AZ" w:eastAsia="ru-RU"/>
        </w:rPr>
        <w:t xml:space="preserve"> qismən</w:t>
      </w:r>
      <w:r w:rsidRPr="00BA3DE7">
        <w:rPr>
          <w:rFonts w:ascii="Arial" w:eastAsia="Calibri" w:hAnsi="Arial" w:cs="Arial"/>
          <w:sz w:val="24"/>
          <w:szCs w:val="24"/>
          <w:lang w:val="az-Latn-AZ" w:eastAsia="ru-RU"/>
        </w:rPr>
        <w:t xml:space="preserve"> təmin edilmiş,</w:t>
      </w:r>
      <w:r w:rsidR="00DB1488" w:rsidRPr="00BA3DE7">
        <w:rPr>
          <w:rFonts w:ascii="Arial" w:eastAsia="Calibri" w:hAnsi="Arial" w:cs="Arial"/>
          <w:sz w:val="24"/>
          <w:szCs w:val="24"/>
          <w:lang w:val="az-Latn-AZ" w:eastAsia="ru-RU"/>
        </w:rPr>
        <w:t xml:space="preserve"> birinci instansiya </w:t>
      </w:r>
      <w:r w:rsidRPr="00BA3DE7">
        <w:rPr>
          <w:rFonts w:ascii="Arial" w:eastAsia="Calibri" w:hAnsi="Arial" w:cs="Arial"/>
          <w:sz w:val="24"/>
          <w:szCs w:val="24"/>
          <w:lang w:val="az-Latn-AZ" w:eastAsia="ru-RU"/>
        </w:rPr>
        <w:t xml:space="preserve"> </w:t>
      </w:r>
      <w:r w:rsidR="00DB1488" w:rsidRPr="00BA3DE7">
        <w:rPr>
          <w:rFonts w:ascii="Arial" w:eastAsia="Calibri" w:hAnsi="Arial" w:cs="Arial"/>
          <w:sz w:val="24"/>
          <w:szCs w:val="24"/>
          <w:lang w:val="az-Latn-AZ" w:eastAsia="ru-RU"/>
        </w:rPr>
        <w:t xml:space="preserve">məhkəməsinin </w:t>
      </w:r>
      <w:r w:rsidRPr="00BA3DE7">
        <w:rPr>
          <w:rFonts w:ascii="Arial" w:eastAsia="Calibri" w:hAnsi="Arial" w:cs="Arial"/>
          <w:sz w:val="24"/>
          <w:szCs w:val="24"/>
          <w:lang w:val="az-Latn-AZ" w:eastAsia="ru-RU"/>
        </w:rPr>
        <w:t xml:space="preserve">qətnaməsi </w:t>
      </w:r>
      <w:r w:rsidR="00F47698" w:rsidRPr="00BA3DE7">
        <w:rPr>
          <w:rFonts w:ascii="Arial" w:eastAsia="Calibri" w:hAnsi="Arial" w:cs="Arial"/>
          <w:sz w:val="24"/>
          <w:szCs w:val="24"/>
          <w:lang w:val="az-Latn-AZ" w:eastAsia="ru-RU"/>
        </w:rPr>
        <w:t xml:space="preserve">qismən ləğv edilərək lizinq alandan </w:t>
      </w:r>
      <w:r w:rsidR="00DB1488" w:rsidRPr="00BA3DE7">
        <w:rPr>
          <w:rFonts w:ascii="Arial" w:eastAsia="Calibri" w:hAnsi="Arial" w:cs="Arial"/>
          <w:sz w:val="24"/>
          <w:szCs w:val="24"/>
          <w:lang w:val="az-Latn-AZ" w:eastAsia="ru-RU"/>
        </w:rPr>
        <w:t xml:space="preserve">lizinq mükafatı üzrə məbləğin bir hissəsinin </w:t>
      </w:r>
      <w:r w:rsidR="00F47698" w:rsidRPr="00BA3DE7">
        <w:rPr>
          <w:rFonts w:ascii="Arial" w:eastAsia="Calibri" w:hAnsi="Arial" w:cs="Arial"/>
          <w:sz w:val="24"/>
          <w:szCs w:val="24"/>
          <w:lang w:val="az-Latn-AZ" w:eastAsia="ru-RU"/>
        </w:rPr>
        <w:t xml:space="preserve">tutularaq </w:t>
      </w:r>
      <w:r w:rsidR="00DB1488" w:rsidRPr="00BA3DE7">
        <w:rPr>
          <w:rFonts w:ascii="Arial" w:eastAsia="Calibri" w:hAnsi="Arial" w:cs="Arial"/>
          <w:sz w:val="24"/>
          <w:szCs w:val="24"/>
          <w:lang w:val="az-Latn-AZ" w:eastAsia="ru-RU"/>
        </w:rPr>
        <w:t xml:space="preserve">“Faktor Lizinq” MMC-yə </w:t>
      </w:r>
      <w:r w:rsidR="00F47698" w:rsidRPr="00BA3DE7">
        <w:rPr>
          <w:rFonts w:ascii="Arial" w:eastAsia="Calibri" w:hAnsi="Arial" w:cs="Arial"/>
          <w:sz w:val="24"/>
          <w:szCs w:val="24"/>
          <w:lang w:val="az-Latn-AZ" w:eastAsia="ru-RU"/>
        </w:rPr>
        <w:t>ödənilməsi, iddianın lizinq ödənişi və lizinq mükafatının tutulmasına dair hissələrdə rədd edilməsi</w:t>
      </w:r>
      <w:r w:rsidR="004A4269" w:rsidRPr="00BA3DE7">
        <w:rPr>
          <w:rFonts w:ascii="Arial" w:eastAsia="Calibri" w:hAnsi="Arial" w:cs="Arial"/>
          <w:sz w:val="24"/>
          <w:szCs w:val="24"/>
          <w:lang w:val="az-Latn-AZ" w:eastAsia="ru-RU"/>
        </w:rPr>
        <w:t xml:space="preserve">, </w:t>
      </w:r>
      <w:r w:rsidR="00DB1488" w:rsidRPr="00BA3DE7">
        <w:rPr>
          <w:rFonts w:ascii="Arial" w:eastAsia="Calibri" w:hAnsi="Arial" w:cs="Arial"/>
          <w:sz w:val="24"/>
          <w:szCs w:val="24"/>
          <w:lang w:val="az-Latn-AZ" w:eastAsia="ru-RU"/>
        </w:rPr>
        <w:t>qətnamənin qalan hissədə dəyişdirilmədən saxlanılması</w:t>
      </w:r>
      <w:r w:rsidR="00F47698" w:rsidRPr="00BA3DE7">
        <w:rPr>
          <w:rFonts w:ascii="Arial" w:eastAsia="Calibri" w:hAnsi="Arial" w:cs="Arial"/>
          <w:sz w:val="24"/>
          <w:szCs w:val="24"/>
          <w:lang w:val="az-Latn-AZ" w:eastAsia="ru-RU"/>
        </w:rPr>
        <w:t xml:space="preserve"> qət edilmişdir.  </w:t>
      </w:r>
    </w:p>
    <w:p w14:paraId="724ED49B" w14:textId="443A0E2A" w:rsidR="00FB1495" w:rsidRPr="00BA3DE7" w:rsidRDefault="00FB1495"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Ali Məhkəmə</w:t>
      </w:r>
      <w:r w:rsidR="00783EF2" w:rsidRPr="00BA3DE7">
        <w:rPr>
          <w:rFonts w:ascii="Arial" w:eastAsia="Calibri" w:hAnsi="Arial" w:cs="Arial"/>
          <w:sz w:val="24"/>
          <w:szCs w:val="24"/>
          <w:lang w:val="az-Latn-AZ" w:eastAsia="ru-RU"/>
        </w:rPr>
        <w:t>n</w:t>
      </w:r>
      <w:r w:rsidRPr="00BA3DE7">
        <w:rPr>
          <w:rFonts w:ascii="Arial" w:eastAsia="Calibri" w:hAnsi="Arial" w:cs="Arial"/>
          <w:sz w:val="24"/>
          <w:szCs w:val="24"/>
          <w:lang w:val="az-Latn-AZ" w:eastAsia="ru-RU"/>
        </w:rPr>
        <w:t>in Mülki Kollegiyasının 2</w:t>
      </w:r>
      <w:r w:rsidR="00725A74" w:rsidRPr="00BA3DE7">
        <w:rPr>
          <w:rFonts w:ascii="Arial" w:eastAsia="Calibri" w:hAnsi="Arial" w:cs="Arial"/>
          <w:sz w:val="24"/>
          <w:szCs w:val="24"/>
          <w:lang w:val="az-Latn-AZ" w:eastAsia="ru-RU"/>
        </w:rPr>
        <w:t>1</w:t>
      </w:r>
      <w:r w:rsidRPr="00BA3DE7">
        <w:rPr>
          <w:rFonts w:ascii="Arial" w:eastAsia="Calibri" w:hAnsi="Arial" w:cs="Arial"/>
          <w:sz w:val="24"/>
          <w:szCs w:val="24"/>
          <w:lang w:val="az-Latn-AZ" w:eastAsia="ru-RU"/>
        </w:rPr>
        <w:t xml:space="preserve"> yanvar 20</w:t>
      </w:r>
      <w:r w:rsidR="00725A74" w:rsidRPr="00BA3DE7">
        <w:rPr>
          <w:rFonts w:ascii="Arial" w:eastAsia="Calibri" w:hAnsi="Arial" w:cs="Arial"/>
          <w:sz w:val="24"/>
          <w:szCs w:val="24"/>
          <w:lang w:val="az-Latn-AZ" w:eastAsia="ru-RU"/>
        </w:rPr>
        <w:t>20</w:t>
      </w:r>
      <w:r w:rsidRPr="00BA3DE7">
        <w:rPr>
          <w:rFonts w:ascii="Arial" w:eastAsia="Calibri" w:hAnsi="Arial" w:cs="Arial"/>
          <w:sz w:val="24"/>
          <w:szCs w:val="24"/>
          <w:lang w:val="az-Latn-AZ" w:eastAsia="ru-RU"/>
        </w:rPr>
        <w:t>-c</w:t>
      </w:r>
      <w:r w:rsidR="00725A74" w:rsidRPr="00BA3DE7">
        <w:rPr>
          <w:rFonts w:ascii="Arial" w:eastAsia="Calibri" w:hAnsi="Arial" w:cs="Arial"/>
          <w:sz w:val="24"/>
          <w:szCs w:val="24"/>
          <w:lang w:val="az-Latn-AZ" w:eastAsia="ru-RU"/>
        </w:rPr>
        <w:t>i</w:t>
      </w:r>
      <w:r w:rsidRPr="00BA3DE7">
        <w:rPr>
          <w:rFonts w:ascii="Arial" w:eastAsia="Calibri" w:hAnsi="Arial" w:cs="Arial"/>
          <w:sz w:val="24"/>
          <w:szCs w:val="24"/>
          <w:lang w:val="az-Latn-AZ" w:eastAsia="ru-RU"/>
        </w:rPr>
        <w:t xml:space="preserve"> il tarixli qərarı ilə F.Hüseynovun kassasiya şikayəti</w:t>
      </w:r>
      <w:r w:rsidR="00A27EB1" w:rsidRPr="00BA3DE7">
        <w:rPr>
          <w:rFonts w:ascii="Arial" w:eastAsia="Calibri" w:hAnsi="Arial" w:cs="Arial"/>
          <w:sz w:val="24"/>
          <w:szCs w:val="24"/>
          <w:lang w:val="az-Latn-AZ" w:eastAsia="ru-RU"/>
        </w:rPr>
        <w:t xml:space="preserve"> qismən</w:t>
      </w:r>
      <w:r w:rsidRPr="00BA3DE7">
        <w:rPr>
          <w:rFonts w:ascii="Arial" w:eastAsia="Calibri" w:hAnsi="Arial" w:cs="Arial"/>
          <w:sz w:val="24"/>
          <w:szCs w:val="24"/>
          <w:lang w:val="az-Latn-AZ" w:eastAsia="ru-RU"/>
        </w:rPr>
        <w:t xml:space="preserve"> təmin edil</w:t>
      </w:r>
      <w:r w:rsidR="00DD3F32" w:rsidRPr="00BA3DE7">
        <w:rPr>
          <w:rFonts w:ascii="Arial" w:eastAsia="Calibri" w:hAnsi="Arial" w:cs="Arial"/>
          <w:sz w:val="24"/>
          <w:szCs w:val="24"/>
          <w:lang w:val="az-Latn-AZ" w:eastAsia="ru-RU"/>
        </w:rPr>
        <w:t>ərək</w:t>
      </w:r>
      <w:r w:rsidRPr="00BA3DE7">
        <w:rPr>
          <w:rFonts w:ascii="Arial" w:eastAsia="Calibri" w:hAnsi="Arial" w:cs="Arial"/>
          <w:sz w:val="24"/>
          <w:szCs w:val="24"/>
          <w:lang w:val="az-Latn-AZ" w:eastAsia="ru-RU"/>
        </w:rPr>
        <w:t xml:space="preserve"> apellyasiya instansiyası məhkəməsinin 1</w:t>
      </w:r>
      <w:r w:rsidR="00B03A28" w:rsidRPr="00BA3DE7">
        <w:rPr>
          <w:rFonts w:ascii="Arial" w:eastAsia="Calibri" w:hAnsi="Arial" w:cs="Arial"/>
          <w:sz w:val="24"/>
          <w:szCs w:val="24"/>
          <w:lang w:val="az-Latn-AZ" w:eastAsia="ru-RU"/>
        </w:rPr>
        <w:t>1 iyul 2019</w:t>
      </w:r>
      <w:r w:rsidRPr="00BA3DE7">
        <w:rPr>
          <w:rFonts w:ascii="Arial" w:eastAsia="Calibri" w:hAnsi="Arial" w:cs="Arial"/>
          <w:sz w:val="24"/>
          <w:szCs w:val="24"/>
          <w:lang w:val="az-Latn-AZ" w:eastAsia="ru-RU"/>
        </w:rPr>
        <w:t>-c</w:t>
      </w:r>
      <w:r w:rsidR="00B03A28" w:rsidRPr="00BA3DE7">
        <w:rPr>
          <w:rFonts w:ascii="Arial" w:eastAsia="Calibri" w:hAnsi="Arial" w:cs="Arial"/>
          <w:sz w:val="24"/>
          <w:szCs w:val="24"/>
          <w:lang w:val="az-Latn-AZ" w:eastAsia="ru-RU"/>
        </w:rPr>
        <w:t>u</w:t>
      </w:r>
      <w:r w:rsidRPr="00BA3DE7">
        <w:rPr>
          <w:rFonts w:ascii="Arial" w:eastAsia="Calibri" w:hAnsi="Arial" w:cs="Arial"/>
          <w:sz w:val="24"/>
          <w:szCs w:val="24"/>
          <w:lang w:val="az-Latn-AZ" w:eastAsia="ru-RU"/>
        </w:rPr>
        <w:t xml:space="preserve"> il tarixli qətnaməsi </w:t>
      </w:r>
      <w:r w:rsidR="00DD3F32" w:rsidRPr="00BA3DE7">
        <w:rPr>
          <w:rFonts w:ascii="Arial" w:eastAsia="Calibri" w:hAnsi="Arial" w:cs="Arial"/>
          <w:sz w:val="24"/>
          <w:szCs w:val="24"/>
          <w:lang w:val="az-Latn-AZ" w:eastAsia="ru-RU"/>
        </w:rPr>
        <w:t xml:space="preserve">ləğv edilmiş, </w:t>
      </w:r>
      <w:r w:rsidR="00B03A28" w:rsidRPr="00BA3DE7">
        <w:rPr>
          <w:rFonts w:ascii="Arial" w:eastAsia="Calibri" w:hAnsi="Arial" w:cs="Arial"/>
          <w:sz w:val="24"/>
          <w:szCs w:val="24"/>
          <w:lang w:val="az-Latn-AZ" w:eastAsia="ru-RU"/>
        </w:rPr>
        <w:t>lizinq alandan lizinq məbləği, lizinq mükafatı, dəbbə pulu üzrə</w:t>
      </w:r>
      <w:r w:rsidR="007B6EF9" w:rsidRPr="00BA3DE7">
        <w:rPr>
          <w:rFonts w:ascii="Arial" w:eastAsia="Calibri" w:hAnsi="Arial" w:cs="Arial"/>
          <w:sz w:val="24"/>
          <w:szCs w:val="24"/>
          <w:lang w:val="az-Latn-AZ" w:eastAsia="ru-RU"/>
        </w:rPr>
        <w:t xml:space="preserve"> məbləğ</w:t>
      </w:r>
      <w:r w:rsidR="00584DE5">
        <w:rPr>
          <w:rFonts w:ascii="Arial" w:eastAsia="Calibri" w:hAnsi="Arial" w:cs="Arial"/>
          <w:sz w:val="24"/>
          <w:szCs w:val="24"/>
          <w:lang w:val="az-Latn-AZ" w:eastAsia="ru-RU"/>
        </w:rPr>
        <w:t>in</w:t>
      </w:r>
      <w:r w:rsidR="00B03A28" w:rsidRPr="00BA3DE7">
        <w:rPr>
          <w:rFonts w:ascii="Arial" w:eastAsia="Calibri" w:hAnsi="Arial" w:cs="Arial"/>
          <w:sz w:val="24"/>
          <w:szCs w:val="24"/>
          <w:lang w:val="az-Latn-AZ" w:eastAsia="ru-RU"/>
        </w:rPr>
        <w:t xml:space="preserve"> alınaraq “Faktor Lizinq” MMC-yə verilməsi</w:t>
      </w:r>
      <w:r w:rsidR="004A4269" w:rsidRPr="00BA3DE7">
        <w:rPr>
          <w:rFonts w:ascii="Arial" w:eastAsia="Calibri" w:hAnsi="Arial" w:cs="Arial"/>
          <w:sz w:val="24"/>
          <w:szCs w:val="24"/>
          <w:lang w:val="az-Latn-AZ" w:eastAsia="ru-RU"/>
        </w:rPr>
        <w:t>, iddianın qalan hissədə təmin edilməməsi</w:t>
      </w:r>
      <w:r w:rsidR="00B03A28" w:rsidRPr="00BA3DE7">
        <w:rPr>
          <w:rFonts w:ascii="Arial" w:eastAsia="Calibri" w:hAnsi="Arial" w:cs="Arial"/>
          <w:sz w:val="24"/>
          <w:szCs w:val="24"/>
          <w:lang w:val="az-Latn-AZ" w:eastAsia="ru-RU"/>
        </w:rPr>
        <w:t xml:space="preserve"> qərara alınmışdır.</w:t>
      </w:r>
    </w:p>
    <w:p w14:paraId="6886C6C5" w14:textId="12D5617C" w:rsidR="008F36E7" w:rsidRPr="00BA3DE7" w:rsidRDefault="008F36E7"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“Faktor Lizinq” MMC Azərbaycan Respublikasının Konstitusiya Məhkəməsinə (bundan sonra – Konstitusiya Məhkəməsi) şikayətlə müraciət edərək Ali Məhkəmənin Mülki Kollegiyasının 21 yanvar 2020</w:t>
      </w:r>
      <w:r w:rsidR="00584DE5">
        <w:rPr>
          <w:rFonts w:ascii="Arial" w:eastAsia="Calibri" w:hAnsi="Arial" w:cs="Arial"/>
          <w:sz w:val="24"/>
          <w:szCs w:val="24"/>
          <w:lang w:val="az-Latn-AZ" w:eastAsia="ru-RU"/>
        </w:rPr>
        <w:t>-ci</w:t>
      </w:r>
      <w:r w:rsidRPr="00BA3DE7">
        <w:rPr>
          <w:rFonts w:ascii="Arial" w:eastAsia="Calibri" w:hAnsi="Arial" w:cs="Arial"/>
          <w:sz w:val="24"/>
          <w:szCs w:val="24"/>
          <w:lang w:val="az-Latn-AZ" w:eastAsia="ru-RU"/>
        </w:rPr>
        <w:t xml:space="preserve"> il tarixli qərarının Azərbaycan Respublikası Konstitusiyasının (bundan sonra – Konstitusiya) 29 və 60-cı maddə</w:t>
      </w:r>
      <w:r w:rsidR="007B6EF9" w:rsidRPr="00BA3DE7">
        <w:rPr>
          <w:rFonts w:ascii="Arial" w:eastAsia="Calibri" w:hAnsi="Arial" w:cs="Arial"/>
          <w:sz w:val="24"/>
          <w:szCs w:val="24"/>
          <w:lang w:val="az-Latn-AZ" w:eastAsia="ru-RU"/>
        </w:rPr>
        <w:t>lərinin</w:t>
      </w:r>
      <w:r w:rsidRPr="00BA3DE7">
        <w:rPr>
          <w:rFonts w:ascii="Arial" w:eastAsia="Calibri" w:hAnsi="Arial" w:cs="Arial"/>
          <w:sz w:val="24"/>
          <w:szCs w:val="24"/>
          <w:lang w:val="az-Latn-AZ" w:eastAsia="ru-RU"/>
        </w:rPr>
        <w:t xml:space="preserve"> I hissəsinə,</w:t>
      </w:r>
      <w:r w:rsidRPr="00BA3DE7">
        <w:rPr>
          <w:lang w:val="az-Latn-AZ"/>
        </w:rPr>
        <w:t xml:space="preserve"> </w:t>
      </w:r>
      <w:r w:rsidRPr="00BA3DE7">
        <w:rPr>
          <w:rFonts w:ascii="Arial" w:eastAsia="Calibri" w:hAnsi="Arial" w:cs="Arial"/>
          <w:sz w:val="24"/>
          <w:szCs w:val="24"/>
          <w:lang w:val="az-Latn-AZ" w:eastAsia="ru-RU"/>
        </w:rPr>
        <w:t>Azərbaycan Respublikası Mülki Məcəlləsinin (bundan sonra – Mülki Məcəllə) 157 və 748-1.12-ci maddələrinə,  Azərbaycan Respublikası Mülki Prosessual Məcəlləsinin (bundan sonra – Mülki Prosessual Məcəllə) 417.1.4 və 417.2-ci maddələrinə uyğunluğunun yoxlanılmasını xahiş etmişdir.</w:t>
      </w:r>
    </w:p>
    <w:p w14:paraId="16E3ECF7" w14:textId="4D82743F" w:rsidR="008625ED" w:rsidRPr="00BA3DE7" w:rsidRDefault="006E32E6"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İş materiallarından göründüyü kimi, birinci instansiya məhkəməsi tərəfindən müəyyən edilmişdir ki, “Faktor Lizinq” MMC-nin mülkiyyətində olan mübahisəli mənzil 16 iyun 2016-cı il tarixli müqaviləyə əsasən hər ay 1</w:t>
      </w:r>
      <w:r w:rsidR="007B6EF9" w:rsidRPr="00BA3DE7">
        <w:rPr>
          <w:rFonts w:ascii="Arial" w:eastAsia="Calibri" w:hAnsi="Arial" w:cs="Arial"/>
          <w:sz w:val="24"/>
          <w:szCs w:val="24"/>
          <w:lang w:val="az-Latn-AZ" w:eastAsia="ru-RU"/>
        </w:rPr>
        <w:t xml:space="preserve"> </w:t>
      </w:r>
      <w:r w:rsidRPr="00BA3DE7">
        <w:rPr>
          <w:rFonts w:ascii="Arial" w:eastAsia="Calibri" w:hAnsi="Arial" w:cs="Arial"/>
          <w:sz w:val="24"/>
          <w:szCs w:val="24"/>
          <w:lang w:val="az-Latn-AZ" w:eastAsia="ru-RU"/>
        </w:rPr>
        <w:t>782 ABŞ dolları</w:t>
      </w:r>
      <w:r w:rsidR="007B6EF9" w:rsidRPr="00BA3DE7">
        <w:rPr>
          <w:rFonts w:ascii="Arial" w:eastAsia="Calibri" w:hAnsi="Arial" w:cs="Arial"/>
          <w:sz w:val="24"/>
          <w:szCs w:val="24"/>
          <w:lang w:val="az-Latn-AZ" w:eastAsia="ru-RU"/>
        </w:rPr>
        <w:t xml:space="preserve"> məbləğində pulun</w:t>
      </w:r>
      <w:r w:rsidRPr="00BA3DE7">
        <w:rPr>
          <w:rFonts w:ascii="Arial" w:eastAsia="Calibri" w:hAnsi="Arial" w:cs="Arial"/>
          <w:sz w:val="24"/>
          <w:szCs w:val="24"/>
          <w:lang w:val="az-Latn-AZ" w:eastAsia="ru-RU"/>
        </w:rPr>
        <w:t xml:space="preserve"> ödənilməsi şərti ilə 35 000 A</w:t>
      </w:r>
      <w:r w:rsidR="007B6EF9" w:rsidRPr="00BA3DE7">
        <w:rPr>
          <w:rFonts w:ascii="Arial" w:eastAsia="Calibri" w:hAnsi="Arial" w:cs="Arial"/>
          <w:sz w:val="24"/>
          <w:szCs w:val="24"/>
          <w:lang w:val="az-Latn-AZ" w:eastAsia="ru-RU"/>
        </w:rPr>
        <w:t>B</w:t>
      </w:r>
      <w:r w:rsidRPr="00BA3DE7">
        <w:rPr>
          <w:rFonts w:ascii="Arial" w:eastAsia="Calibri" w:hAnsi="Arial" w:cs="Arial"/>
          <w:sz w:val="24"/>
          <w:szCs w:val="24"/>
          <w:lang w:val="az-Latn-AZ" w:eastAsia="ru-RU"/>
        </w:rPr>
        <w:t>Ş dollar</w:t>
      </w:r>
      <w:r w:rsidR="00584DE5">
        <w:rPr>
          <w:rFonts w:ascii="Arial" w:eastAsia="Calibri" w:hAnsi="Arial" w:cs="Arial"/>
          <w:sz w:val="24"/>
          <w:szCs w:val="24"/>
          <w:lang w:val="az-Latn-AZ" w:eastAsia="ru-RU"/>
        </w:rPr>
        <w:t>ına</w:t>
      </w:r>
      <w:r w:rsidRPr="00BA3DE7">
        <w:rPr>
          <w:rFonts w:ascii="Arial" w:eastAsia="Calibri" w:hAnsi="Arial" w:cs="Arial"/>
          <w:sz w:val="24"/>
          <w:szCs w:val="24"/>
          <w:lang w:val="az-Latn-AZ" w:eastAsia="ru-RU"/>
        </w:rPr>
        <w:t xml:space="preserve"> F.Hüseynova lizinqə verilmişdir. Cavabdeh müqavilə üzrə götü</w:t>
      </w:r>
      <w:r w:rsidR="00027877" w:rsidRPr="00BA3DE7">
        <w:rPr>
          <w:rFonts w:ascii="Arial" w:eastAsia="Calibri" w:hAnsi="Arial" w:cs="Arial"/>
          <w:sz w:val="24"/>
          <w:szCs w:val="24"/>
          <w:lang w:val="az-Latn-AZ" w:eastAsia="ru-RU"/>
        </w:rPr>
        <w:t>r</w:t>
      </w:r>
      <w:r w:rsidRPr="00BA3DE7">
        <w:rPr>
          <w:rFonts w:ascii="Arial" w:eastAsia="Calibri" w:hAnsi="Arial" w:cs="Arial"/>
          <w:sz w:val="24"/>
          <w:szCs w:val="24"/>
          <w:lang w:val="az-Latn-AZ" w:eastAsia="ru-RU"/>
        </w:rPr>
        <w:t>düyü öhdəlikləri yerinə yetirməmiş və mənzili iddiaçıya verməkdən imtina etmişdir. Sonuncu dəfə 14 sentyabr 2016-cı il tarix</w:t>
      </w:r>
      <w:r w:rsidR="007B6EF9" w:rsidRPr="00BA3DE7">
        <w:rPr>
          <w:rFonts w:ascii="Arial" w:eastAsia="Calibri" w:hAnsi="Arial" w:cs="Arial"/>
          <w:sz w:val="24"/>
          <w:szCs w:val="24"/>
          <w:lang w:val="az-Latn-AZ" w:eastAsia="ru-RU"/>
        </w:rPr>
        <w:t>in</w:t>
      </w:r>
      <w:r w:rsidRPr="00BA3DE7">
        <w:rPr>
          <w:rFonts w:ascii="Arial" w:eastAsia="Calibri" w:hAnsi="Arial" w:cs="Arial"/>
          <w:sz w:val="24"/>
          <w:szCs w:val="24"/>
          <w:lang w:val="az-Latn-AZ" w:eastAsia="ru-RU"/>
        </w:rPr>
        <w:t>də F.Hüseynova borc</w:t>
      </w:r>
      <w:r w:rsidR="007B6EF9" w:rsidRPr="00BA3DE7">
        <w:rPr>
          <w:rFonts w:ascii="Arial" w:eastAsia="Calibri" w:hAnsi="Arial" w:cs="Arial"/>
          <w:sz w:val="24"/>
          <w:szCs w:val="24"/>
          <w:lang w:val="az-Latn-AZ" w:eastAsia="ru-RU"/>
        </w:rPr>
        <w:t>un</w:t>
      </w:r>
      <w:r w:rsidRPr="00BA3DE7">
        <w:rPr>
          <w:rFonts w:ascii="Arial" w:eastAsia="Calibri" w:hAnsi="Arial" w:cs="Arial"/>
          <w:sz w:val="24"/>
          <w:szCs w:val="24"/>
          <w:lang w:val="az-Latn-AZ" w:eastAsia="ru-RU"/>
        </w:rPr>
        <w:t xml:space="preserve"> ödənilmədiyi halda məhkəməyə müraciət olunacağı barədə bildiriş göndərilsə də o, öhdəlikləri könüllü</w:t>
      </w:r>
      <w:r w:rsidR="007B6EF9" w:rsidRPr="00BA3DE7">
        <w:rPr>
          <w:rFonts w:ascii="Arial" w:eastAsia="Calibri" w:hAnsi="Arial" w:cs="Arial"/>
          <w:sz w:val="24"/>
          <w:szCs w:val="24"/>
          <w:lang w:val="az-Latn-AZ" w:eastAsia="ru-RU"/>
        </w:rPr>
        <w:t xml:space="preserve"> icra etməkdən</w:t>
      </w:r>
      <w:r w:rsidRPr="00BA3DE7">
        <w:rPr>
          <w:rFonts w:ascii="Arial" w:eastAsia="Calibri" w:hAnsi="Arial" w:cs="Arial"/>
          <w:sz w:val="24"/>
          <w:szCs w:val="24"/>
          <w:lang w:val="az-Latn-AZ" w:eastAsia="ru-RU"/>
        </w:rPr>
        <w:t xml:space="preserve"> boyun qaçırmışdır.  </w:t>
      </w:r>
    </w:p>
    <w:p w14:paraId="0AC07E98" w14:textId="6C967E3A" w:rsidR="006E32E6" w:rsidRPr="00BA3DE7" w:rsidRDefault="006E32E6"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İkinci dəfə işə baxan Bakı Apellyasiya Məhkəməsinin Mülki Kollegiyası 11 iyul 2019-cu il tarixli qətnaməsində Mülki Məcəllənin 747.1, 748-10</w:t>
      </w:r>
      <w:r w:rsidR="00045F36" w:rsidRPr="00BA3DE7">
        <w:rPr>
          <w:rFonts w:ascii="Arial" w:eastAsia="Calibri" w:hAnsi="Arial" w:cs="Arial"/>
          <w:sz w:val="24"/>
          <w:szCs w:val="24"/>
          <w:lang w:val="az-Latn-AZ" w:eastAsia="ru-RU"/>
        </w:rPr>
        <w:t>.1, 748-10.4, 748-1.12.4-cü maddələrinə əsaslanaraq hesab etmişdir ki, cavabdeh öhdəliyini yerinə yetirməmiş və bu halda lizinq verən</w:t>
      </w:r>
      <w:r w:rsidR="00584DE5">
        <w:rPr>
          <w:rFonts w:ascii="Arial" w:eastAsia="Calibri" w:hAnsi="Arial" w:cs="Arial"/>
          <w:sz w:val="24"/>
          <w:szCs w:val="24"/>
          <w:lang w:val="az-Latn-AZ" w:eastAsia="ru-RU"/>
        </w:rPr>
        <w:t>in</w:t>
      </w:r>
      <w:r w:rsidR="00045F36" w:rsidRPr="00BA3DE7">
        <w:rPr>
          <w:rFonts w:ascii="Arial" w:eastAsia="Calibri" w:hAnsi="Arial" w:cs="Arial"/>
          <w:sz w:val="24"/>
          <w:szCs w:val="24"/>
          <w:lang w:val="az-Latn-AZ" w:eastAsia="ru-RU"/>
        </w:rPr>
        <w:t xml:space="preserve"> lizinq obyektini geri almaq, bununla da lizinq müqaviləsini vaxtından əvvəl ləğv etmək hüququ yaranmışdır.</w:t>
      </w:r>
      <w:r w:rsidRPr="00BA3DE7">
        <w:rPr>
          <w:rFonts w:ascii="Arial" w:eastAsia="Calibri" w:hAnsi="Arial" w:cs="Arial"/>
          <w:sz w:val="24"/>
          <w:szCs w:val="24"/>
          <w:lang w:val="az-Latn-AZ" w:eastAsia="ru-RU"/>
        </w:rPr>
        <w:t xml:space="preserve">   </w:t>
      </w:r>
    </w:p>
    <w:p w14:paraId="1B7A9B9F" w14:textId="0825D8EC" w:rsidR="003A6D13" w:rsidRPr="00BA3DE7" w:rsidRDefault="00045F36" w:rsidP="00BA3DE7">
      <w:pPr>
        <w:spacing w:after="0" w:line="240" w:lineRule="auto"/>
        <w:ind w:firstLine="567"/>
        <w:jc w:val="both"/>
        <w:rPr>
          <w:rFonts w:ascii="Arial" w:eastAsiaTheme="minorHAnsi" w:hAnsi="Arial" w:cs="Arial"/>
          <w:sz w:val="24"/>
          <w:szCs w:val="24"/>
          <w:lang w:val="az-Latn-AZ"/>
        </w:rPr>
      </w:pPr>
      <w:r w:rsidRPr="00BA3DE7">
        <w:rPr>
          <w:rFonts w:ascii="Arial" w:eastAsiaTheme="minorHAnsi" w:hAnsi="Arial" w:cs="Arial"/>
          <w:sz w:val="24"/>
          <w:szCs w:val="24"/>
          <w:lang w:val="az-Latn-AZ"/>
        </w:rPr>
        <w:t>Ali Məhkəmənin Mülki Kollegiyası 21 yanvar 2020-ci il tarixli qərarında göstərmişdir ki, apellyasiya instansiyası məhkəməsi işin bütün hallarını araşdırsa da</w:t>
      </w:r>
      <w:r w:rsidR="007B6EF9" w:rsidRPr="00BA3DE7">
        <w:rPr>
          <w:rFonts w:ascii="Arial" w:eastAsiaTheme="minorHAnsi" w:hAnsi="Arial" w:cs="Arial"/>
          <w:sz w:val="24"/>
          <w:szCs w:val="24"/>
          <w:lang w:val="az-Latn-AZ"/>
        </w:rPr>
        <w:t>,</w:t>
      </w:r>
      <w:r w:rsidRPr="00BA3DE7">
        <w:rPr>
          <w:rFonts w:ascii="Arial" w:eastAsiaTheme="minorHAnsi" w:hAnsi="Arial" w:cs="Arial"/>
          <w:sz w:val="24"/>
          <w:szCs w:val="24"/>
          <w:lang w:val="az-Latn-AZ"/>
        </w:rPr>
        <w:t xml:space="preserve"> </w:t>
      </w:r>
      <w:r w:rsidR="007B6EF9" w:rsidRPr="00BA3DE7">
        <w:rPr>
          <w:rFonts w:ascii="Arial" w:eastAsiaTheme="minorHAnsi" w:hAnsi="Arial" w:cs="Arial"/>
          <w:sz w:val="24"/>
          <w:szCs w:val="24"/>
          <w:lang w:val="az-Latn-AZ"/>
        </w:rPr>
        <w:t xml:space="preserve">(bəzi hallarına) </w:t>
      </w:r>
      <w:r w:rsidRPr="00BA3DE7">
        <w:rPr>
          <w:rFonts w:ascii="Arial" w:eastAsiaTheme="minorHAnsi" w:hAnsi="Arial" w:cs="Arial"/>
          <w:sz w:val="24"/>
          <w:szCs w:val="24"/>
          <w:lang w:val="az-Latn-AZ"/>
        </w:rPr>
        <w:t>həmin hallara düzgün hüquqi qiymət verməmişdir. Kassasiya instansiya</w:t>
      </w:r>
      <w:r w:rsidR="00584DE5">
        <w:rPr>
          <w:rFonts w:ascii="Arial" w:eastAsiaTheme="minorHAnsi" w:hAnsi="Arial" w:cs="Arial"/>
          <w:sz w:val="24"/>
          <w:szCs w:val="24"/>
          <w:lang w:val="az-Latn-AZ"/>
        </w:rPr>
        <w:t>sı</w:t>
      </w:r>
      <w:r w:rsidRPr="00BA3DE7">
        <w:rPr>
          <w:rFonts w:ascii="Arial" w:eastAsiaTheme="minorHAnsi" w:hAnsi="Arial" w:cs="Arial"/>
          <w:sz w:val="24"/>
          <w:szCs w:val="24"/>
          <w:lang w:val="az-Latn-AZ"/>
        </w:rPr>
        <w:t xml:space="preserve"> məhkəməsi Mülki Məcəllənin 747.1-ci maddəsinə istinad edərək hesab etmişdir ki</w:t>
      </w:r>
      <w:r w:rsidR="007B6EF9" w:rsidRPr="00BA3DE7">
        <w:rPr>
          <w:rFonts w:ascii="Arial" w:eastAsiaTheme="minorHAnsi" w:hAnsi="Arial" w:cs="Arial"/>
          <w:sz w:val="24"/>
          <w:szCs w:val="24"/>
          <w:lang w:val="az-Latn-AZ"/>
        </w:rPr>
        <w:t>,</w:t>
      </w:r>
      <w:r w:rsidRPr="00BA3DE7">
        <w:rPr>
          <w:rFonts w:ascii="Arial" w:eastAsiaTheme="minorHAnsi" w:hAnsi="Arial" w:cs="Arial"/>
          <w:sz w:val="24"/>
          <w:szCs w:val="24"/>
          <w:lang w:val="az-Latn-AZ"/>
        </w:rPr>
        <w:t xml:space="preserve"> həmin normanın tələbinə görə, </w:t>
      </w:r>
      <w:r w:rsidR="003A6D13" w:rsidRPr="00BA3DE7">
        <w:rPr>
          <w:rFonts w:ascii="Arial" w:eastAsiaTheme="minorHAnsi" w:hAnsi="Arial" w:cs="Arial"/>
          <w:sz w:val="24"/>
          <w:szCs w:val="24"/>
          <w:lang w:val="az-Latn-AZ"/>
        </w:rPr>
        <w:t xml:space="preserve">lizinq müqaviləsi üzrə nəzərdə tutulan məbləğin tam ödənilməsi halında lizinq obyekti olan mənzil lizinq alanın mülkiyyətində qalmalıdır. Ona görə də lizinq verən lizinq müqaviləsi üzrə lizinq </w:t>
      </w:r>
      <w:r w:rsidR="003A6D13" w:rsidRPr="00BA3DE7">
        <w:rPr>
          <w:rFonts w:ascii="Arial" w:eastAsiaTheme="minorHAnsi" w:hAnsi="Arial" w:cs="Arial"/>
          <w:sz w:val="24"/>
          <w:szCs w:val="24"/>
          <w:lang w:val="az-Latn-AZ"/>
        </w:rPr>
        <w:lastRenderedPageBreak/>
        <w:t>borcunu və lizinq mükafatını tam tələb etməkdə haqlı olsa da, lizinq obyekti olan mənzi</w:t>
      </w:r>
      <w:r w:rsidR="00027877" w:rsidRPr="00BA3DE7">
        <w:rPr>
          <w:rFonts w:ascii="Arial" w:eastAsiaTheme="minorHAnsi" w:hAnsi="Arial" w:cs="Arial"/>
          <w:sz w:val="24"/>
          <w:szCs w:val="24"/>
          <w:lang w:val="az-Latn-AZ"/>
        </w:rPr>
        <w:t>li</w:t>
      </w:r>
      <w:r w:rsidR="003A6D13" w:rsidRPr="00BA3DE7">
        <w:rPr>
          <w:rFonts w:ascii="Arial" w:eastAsiaTheme="minorHAnsi" w:hAnsi="Arial" w:cs="Arial"/>
          <w:sz w:val="24"/>
          <w:szCs w:val="24"/>
          <w:lang w:val="az-Latn-AZ"/>
        </w:rPr>
        <w:t xml:space="preserve"> tələb etməkdə haqlı olmamışdır.</w:t>
      </w:r>
    </w:p>
    <w:p w14:paraId="0FB59C3E" w14:textId="0952C50B" w:rsidR="00045F36" w:rsidRPr="00BA3DE7" w:rsidRDefault="003A6D13" w:rsidP="00BA3DE7">
      <w:pPr>
        <w:spacing w:after="0" w:line="240" w:lineRule="auto"/>
        <w:ind w:firstLine="567"/>
        <w:jc w:val="both"/>
        <w:rPr>
          <w:rFonts w:ascii="Arial" w:eastAsiaTheme="minorHAnsi" w:hAnsi="Arial" w:cs="Arial"/>
          <w:sz w:val="24"/>
          <w:szCs w:val="24"/>
          <w:lang w:val="az-Latn-AZ"/>
        </w:rPr>
      </w:pPr>
      <w:r w:rsidRPr="00BA3DE7">
        <w:rPr>
          <w:rFonts w:ascii="Arial" w:eastAsiaTheme="minorHAnsi" w:hAnsi="Arial" w:cs="Arial"/>
          <w:sz w:val="24"/>
          <w:szCs w:val="24"/>
          <w:lang w:val="az-Latn-AZ"/>
        </w:rPr>
        <w:t>Bununla əlaqədar Konstitusiya Məhkə</w:t>
      </w:r>
      <w:r w:rsidR="00584DE5">
        <w:rPr>
          <w:rFonts w:ascii="Arial" w:eastAsiaTheme="minorHAnsi" w:hAnsi="Arial" w:cs="Arial"/>
          <w:sz w:val="24"/>
          <w:szCs w:val="24"/>
          <w:lang w:val="az-Latn-AZ"/>
        </w:rPr>
        <w:t>mə</w:t>
      </w:r>
      <w:r w:rsidRPr="00BA3DE7">
        <w:rPr>
          <w:rFonts w:ascii="Arial" w:eastAsiaTheme="minorHAnsi" w:hAnsi="Arial" w:cs="Arial"/>
          <w:sz w:val="24"/>
          <w:szCs w:val="24"/>
          <w:lang w:val="az-Latn-AZ"/>
        </w:rPr>
        <w:t>sinin Plenumu konstitusiya şikayətində qaldırılan məsələlərin düzgün həll edilməsi üçün Konstitusiyanın və mülki prosessual qanunvericiliyin ədalət mühakiməsinə aid normalar</w:t>
      </w:r>
      <w:r w:rsidR="00652DAE" w:rsidRPr="00BA3DE7">
        <w:rPr>
          <w:rFonts w:ascii="Arial" w:eastAsiaTheme="minorHAnsi" w:hAnsi="Arial" w:cs="Arial"/>
          <w:sz w:val="24"/>
          <w:szCs w:val="24"/>
          <w:lang w:val="az-Latn-AZ"/>
        </w:rPr>
        <w:t>ına</w:t>
      </w:r>
      <w:r w:rsidRPr="00BA3DE7">
        <w:rPr>
          <w:rFonts w:ascii="Arial" w:eastAsiaTheme="minorHAnsi" w:hAnsi="Arial" w:cs="Arial"/>
          <w:sz w:val="24"/>
          <w:szCs w:val="24"/>
          <w:lang w:val="az-Latn-AZ"/>
        </w:rPr>
        <w:t>,</w:t>
      </w:r>
      <w:r w:rsidR="00584DE5">
        <w:rPr>
          <w:rFonts w:ascii="Arial" w:eastAsiaTheme="minorHAnsi" w:hAnsi="Arial" w:cs="Arial"/>
          <w:sz w:val="24"/>
          <w:szCs w:val="24"/>
          <w:lang w:val="az-Latn-AZ"/>
        </w:rPr>
        <w:t xml:space="preserve"> həmçinin</w:t>
      </w:r>
      <w:r w:rsidR="00373654">
        <w:rPr>
          <w:rFonts w:ascii="Arial" w:eastAsiaTheme="minorHAnsi" w:hAnsi="Arial" w:cs="Arial"/>
          <w:sz w:val="24"/>
          <w:szCs w:val="24"/>
          <w:lang w:val="az-Latn-AZ"/>
        </w:rPr>
        <w:t xml:space="preserve"> hal-hazırda qüvvədə olan</w:t>
      </w:r>
      <w:r w:rsidRPr="00BA3DE7">
        <w:rPr>
          <w:rFonts w:ascii="Arial" w:eastAsiaTheme="minorHAnsi" w:hAnsi="Arial" w:cs="Arial"/>
          <w:sz w:val="24"/>
          <w:szCs w:val="24"/>
          <w:lang w:val="az-Latn-AZ"/>
        </w:rPr>
        <w:t xml:space="preserve"> </w:t>
      </w:r>
      <w:r w:rsidR="00584DE5" w:rsidRPr="00BA3DE7">
        <w:rPr>
          <w:rFonts w:ascii="Arial" w:eastAsiaTheme="minorHAnsi" w:hAnsi="Arial" w:cs="Arial"/>
          <w:sz w:val="24"/>
          <w:szCs w:val="24"/>
          <w:lang w:val="az-Latn-AZ"/>
        </w:rPr>
        <w:t xml:space="preserve">mülki qanunvericiliyin </w:t>
      </w:r>
      <w:r w:rsidRPr="00BA3DE7">
        <w:rPr>
          <w:rFonts w:ascii="Arial" w:eastAsiaTheme="minorHAnsi" w:hAnsi="Arial" w:cs="Arial"/>
          <w:sz w:val="24"/>
          <w:szCs w:val="24"/>
          <w:lang w:val="az-Latn-AZ"/>
        </w:rPr>
        <w:t>lizinqi tənzimləyən</w:t>
      </w:r>
      <w:r w:rsidR="00584DE5">
        <w:rPr>
          <w:rFonts w:ascii="Arial" w:eastAsiaTheme="minorHAnsi" w:hAnsi="Arial" w:cs="Arial"/>
          <w:sz w:val="24"/>
          <w:szCs w:val="24"/>
          <w:lang w:val="az-Latn-AZ"/>
        </w:rPr>
        <w:t xml:space="preserve"> bəzi</w:t>
      </w:r>
      <w:r w:rsidRPr="00BA3DE7">
        <w:rPr>
          <w:rFonts w:ascii="Arial" w:eastAsiaTheme="minorHAnsi" w:hAnsi="Arial" w:cs="Arial"/>
          <w:sz w:val="24"/>
          <w:szCs w:val="24"/>
          <w:lang w:val="az-Latn-AZ"/>
        </w:rPr>
        <w:t xml:space="preserve"> müddəalarına bir daha diqqət yetirilməsini zəruri hesab edir.  </w:t>
      </w:r>
      <w:r w:rsidR="00045F36" w:rsidRPr="00BA3DE7">
        <w:rPr>
          <w:rFonts w:ascii="Arial" w:eastAsiaTheme="minorHAnsi" w:hAnsi="Arial" w:cs="Arial"/>
          <w:sz w:val="24"/>
          <w:szCs w:val="24"/>
          <w:lang w:val="az-Latn-AZ"/>
        </w:rPr>
        <w:t xml:space="preserve">  </w:t>
      </w:r>
    </w:p>
    <w:p w14:paraId="18833A94" w14:textId="2B37E4FA" w:rsidR="007F701B" w:rsidRPr="00BA3DE7" w:rsidRDefault="005606AC" w:rsidP="00BA3DE7">
      <w:pPr>
        <w:spacing w:after="0" w:line="240" w:lineRule="auto"/>
        <w:ind w:firstLine="567"/>
        <w:jc w:val="both"/>
        <w:rPr>
          <w:rFonts w:ascii="Arial" w:hAnsi="Arial" w:cs="Arial"/>
          <w:sz w:val="24"/>
          <w:szCs w:val="24"/>
          <w:lang w:val="az-Latn-AZ"/>
        </w:rPr>
      </w:pPr>
      <w:r w:rsidRPr="00BA3DE7">
        <w:rPr>
          <w:rFonts w:ascii="Arial" w:hAnsi="Arial" w:cs="Arial"/>
          <w:sz w:val="24"/>
          <w:szCs w:val="24"/>
          <w:lang w:val="az-Latn-AZ"/>
        </w:rPr>
        <w:t xml:space="preserve">Mülki Məcəllənin 747.1-ci maddəsinə </w:t>
      </w:r>
      <w:r w:rsidR="004A4269" w:rsidRPr="00BA3DE7">
        <w:rPr>
          <w:rFonts w:ascii="Arial" w:hAnsi="Arial" w:cs="Arial"/>
          <w:sz w:val="24"/>
          <w:szCs w:val="24"/>
          <w:lang w:val="az-Latn-AZ"/>
        </w:rPr>
        <w:t>əsasən</w:t>
      </w:r>
      <w:r w:rsidR="00652DAE" w:rsidRPr="00BA3DE7">
        <w:rPr>
          <w:rFonts w:ascii="Arial" w:hAnsi="Arial" w:cs="Arial"/>
          <w:sz w:val="24"/>
          <w:szCs w:val="24"/>
          <w:lang w:val="az-Latn-AZ"/>
        </w:rPr>
        <w:t>,</w:t>
      </w:r>
      <w:r w:rsidR="004A4269" w:rsidRPr="00BA3DE7">
        <w:rPr>
          <w:rFonts w:ascii="Arial" w:hAnsi="Arial" w:cs="Arial"/>
          <w:sz w:val="24"/>
          <w:szCs w:val="24"/>
          <w:lang w:val="az-Latn-AZ"/>
        </w:rPr>
        <w:t xml:space="preserve"> </w:t>
      </w:r>
      <w:r w:rsidRPr="00BA3DE7">
        <w:rPr>
          <w:rFonts w:ascii="Arial" w:hAnsi="Arial" w:cs="Arial"/>
          <w:sz w:val="24"/>
          <w:szCs w:val="24"/>
          <w:lang w:val="az-Latn-AZ"/>
        </w:rPr>
        <w:t xml:space="preserve">lizinq müqaviləsinə görə, lizinq verən müəyyən əşyanı müqavilə ilə şərtləşdirilmiş müəyyən haqla, müəyyən müddətə və digər şərtlərlə (lizinq alana əmlakı satın almaq hüququnun verilməsi də daxil olmaqla) lizinq alanın </w:t>
      </w:r>
      <w:r w:rsidR="00652DAE" w:rsidRPr="00BA3DE7">
        <w:rPr>
          <w:rFonts w:ascii="Arial" w:hAnsi="Arial" w:cs="Arial"/>
          <w:sz w:val="24"/>
          <w:szCs w:val="24"/>
          <w:lang w:val="az-Latn-AZ"/>
        </w:rPr>
        <w:t>i</w:t>
      </w:r>
      <w:r w:rsidRPr="00BA3DE7">
        <w:rPr>
          <w:rFonts w:ascii="Arial" w:hAnsi="Arial" w:cs="Arial"/>
          <w:iCs/>
          <w:sz w:val="24"/>
          <w:szCs w:val="24"/>
          <w:lang w:val="az-Latn-AZ"/>
        </w:rPr>
        <w:t>stifadəsinə</w:t>
      </w:r>
      <w:r w:rsidRPr="00BA3DE7">
        <w:rPr>
          <w:rFonts w:ascii="Arial" w:hAnsi="Arial" w:cs="Arial"/>
          <w:sz w:val="24"/>
          <w:szCs w:val="24"/>
          <w:lang w:val="az-Latn-AZ"/>
        </w:rPr>
        <w:t xml:space="preserve"> verməyə borcludur. Lizinq alan müəyyənləşdirilmiş dövriliklə muzd ödəməyə borcludur.</w:t>
      </w:r>
    </w:p>
    <w:p w14:paraId="7B1A62C4" w14:textId="5E8B3652" w:rsidR="005606AC" w:rsidRPr="00BA3DE7" w:rsidRDefault="00346890" w:rsidP="00BA3DE7">
      <w:pPr>
        <w:spacing w:after="0" w:line="240" w:lineRule="auto"/>
        <w:ind w:firstLine="567"/>
        <w:jc w:val="both"/>
        <w:rPr>
          <w:rFonts w:ascii="Arial" w:hAnsi="Arial" w:cs="Arial"/>
          <w:sz w:val="24"/>
          <w:szCs w:val="24"/>
          <w:lang w:val="az-Latn-AZ"/>
        </w:rPr>
      </w:pPr>
      <w:r w:rsidRPr="00BA3DE7">
        <w:rPr>
          <w:rFonts w:ascii="Arial" w:hAnsi="Arial" w:cs="Arial"/>
          <w:sz w:val="24"/>
          <w:szCs w:val="24"/>
          <w:lang w:val="az-Latn-AZ"/>
        </w:rPr>
        <w:t>L</w:t>
      </w:r>
      <w:r w:rsidR="005606AC" w:rsidRPr="00BA3DE7">
        <w:rPr>
          <w:rFonts w:ascii="Arial" w:hAnsi="Arial" w:cs="Arial"/>
          <w:sz w:val="24"/>
          <w:szCs w:val="24"/>
          <w:lang w:val="az-Latn-AZ"/>
        </w:rPr>
        <w:t xml:space="preserve">izinq müqaviləsinin </w:t>
      </w:r>
      <w:r w:rsidR="005606AC" w:rsidRPr="00BA3DE7">
        <w:rPr>
          <w:rFonts w:ascii="Arial" w:hAnsi="Arial" w:cs="Arial"/>
          <w:iCs/>
          <w:sz w:val="24"/>
          <w:szCs w:val="24"/>
          <w:lang w:val="az-Latn-AZ"/>
        </w:rPr>
        <w:t>subyektləri</w:t>
      </w:r>
      <w:r w:rsidR="005606AC" w:rsidRPr="00BA3DE7">
        <w:rPr>
          <w:rFonts w:ascii="Arial" w:hAnsi="Arial" w:cs="Arial"/>
          <w:i/>
          <w:sz w:val="24"/>
          <w:szCs w:val="24"/>
          <w:lang w:val="az-Latn-AZ"/>
        </w:rPr>
        <w:t xml:space="preserve"> </w:t>
      </w:r>
      <w:r w:rsidR="005606AC" w:rsidRPr="00BA3DE7">
        <w:rPr>
          <w:rFonts w:ascii="Arial" w:hAnsi="Arial" w:cs="Arial"/>
          <w:sz w:val="24"/>
          <w:szCs w:val="24"/>
          <w:lang w:val="az-Latn-AZ"/>
        </w:rPr>
        <w:t xml:space="preserve">lizinq verən, lizinq alan və satıcıdır (mal verəndir). </w:t>
      </w:r>
      <w:r w:rsidRPr="00BA3DE7">
        <w:rPr>
          <w:rFonts w:ascii="Arial" w:hAnsi="Arial" w:cs="Arial"/>
          <w:sz w:val="24"/>
          <w:szCs w:val="24"/>
          <w:lang w:val="az-Latn-AZ"/>
        </w:rPr>
        <w:t>L</w:t>
      </w:r>
      <w:r w:rsidR="005606AC" w:rsidRPr="00BA3DE7">
        <w:rPr>
          <w:rFonts w:ascii="Arial" w:hAnsi="Arial" w:cs="Arial"/>
          <w:sz w:val="24"/>
          <w:szCs w:val="24"/>
          <w:lang w:val="az-Latn-AZ"/>
        </w:rPr>
        <w:t xml:space="preserve">izinq alan lizinq müqaviləsinə uyğun olaraq lizinq obyektini müəyyən haqla, müəyyən müddətə və şərtlərlə müvəqqəti sahibliyə və istifadəyə qəbul edən hüquqi və ya fiziki şəxsdir. </w:t>
      </w:r>
      <w:r w:rsidRPr="00BA3DE7">
        <w:rPr>
          <w:rFonts w:ascii="Arial" w:hAnsi="Arial" w:cs="Arial"/>
          <w:sz w:val="24"/>
          <w:szCs w:val="24"/>
          <w:lang w:val="az-Latn-AZ"/>
        </w:rPr>
        <w:t>B</w:t>
      </w:r>
      <w:r w:rsidR="005606AC" w:rsidRPr="00BA3DE7">
        <w:rPr>
          <w:rFonts w:ascii="Arial" w:hAnsi="Arial" w:cs="Arial"/>
          <w:sz w:val="24"/>
          <w:szCs w:val="24"/>
          <w:lang w:val="az-Latn-AZ"/>
        </w:rPr>
        <w:t>u Məcəllə ilə müəyyənləşdirilmiş qaydada və hallarda Azərbaycan Respublikasının istənilən rezidenti və qeyri-rezidenti lizinq müqaviləsinin subyekti ola bilər</w:t>
      </w:r>
      <w:r w:rsidRPr="00BA3DE7">
        <w:rPr>
          <w:rFonts w:ascii="Arial" w:hAnsi="Arial" w:cs="Arial"/>
          <w:sz w:val="24"/>
          <w:szCs w:val="24"/>
          <w:lang w:val="az-Latn-AZ"/>
        </w:rPr>
        <w:t xml:space="preserve"> (Mülki  Məcəllənin 747-1.1, 747-1.3 və 747-1.5-ci maddələri).</w:t>
      </w:r>
    </w:p>
    <w:p w14:paraId="49E6F999" w14:textId="028293B0" w:rsidR="00B25946" w:rsidRPr="00BA3DE7" w:rsidRDefault="00B25946" w:rsidP="00BA3DE7">
      <w:pPr>
        <w:spacing w:after="0" w:line="240" w:lineRule="auto"/>
        <w:ind w:firstLine="567"/>
        <w:jc w:val="both"/>
        <w:rPr>
          <w:rFonts w:ascii="Arial" w:hAnsi="Arial" w:cs="Arial"/>
          <w:sz w:val="24"/>
          <w:szCs w:val="24"/>
          <w:lang w:val="az-Latn-AZ"/>
        </w:rPr>
      </w:pPr>
      <w:r w:rsidRPr="00BA3DE7">
        <w:rPr>
          <w:rFonts w:ascii="Arial" w:hAnsi="Arial" w:cs="Arial"/>
          <w:sz w:val="24"/>
          <w:szCs w:val="24"/>
          <w:lang w:val="az-Latn-AZ"/>
        </w:rPr>
        <w:t xml:space="preserve">Göründüyü kimi, istənilən </w:t>
      </w:r>
      <w:r w:rsidR="005726D7" w:rsidRPr="00BA3DE7">
        <w:rPr>
          <w:rFonts w:ascii="Arial" w:hAnsi="Arial" w:cs="Arial"/>
          <w:sz w:val="24"/>
          <w:szCs w:val="24"/>
          <w:lang w:val="az-Latn-AZ"/>
        </w:rPr>
        <w:t xml:space="preserve">hüquqi və ya fiziki </w:t>
      </w:r>
      <w:r w:rsidRPr="00BA3DE7">
        <w:rPr>
          <w:rFonts w:ascii="Arial" w:hAnsi="Arial" w:cs="Arial"/>
          <w:sz w:val="24"/>
          <w:szCs w:val="24"/>
          <w:lang w:val="az-Latn-AZ"/>
        </w:rPr>
        <w:t>şəxs lizinq alan qismində istənilən əmlakı müvəqqəti sahibliyə və istifadəyə qəbul ed</w:t>
      </w:r>
      <w:r w:rsidR="005726D7" w:rsidRPr="00BA3DE7">
        <w:rPr>
          <w:rFonts w:ascii="Arial" w:hAnsi="Arial" w:cs="Arial"/>
          <w:sz w:val="24"/>
          <w:szCs w:val="24"/>
          <w:lang w:val="az-Latn-AZ"/>
        </w:rPr>
        <w:t>ə bilər</w:t>
      </w:r>
      <w:r w:rsidRPr="00BA3DE7">
        <w:rPr>
          <w:rFonts w:ascii="Arial" w:hAnsi="Arial" w:cs="Arial"/>
          <w:sz w:val="24"/>
          <w:szCs w:val="24"/>
          <w:lang w:val="az-Latn-AZ"/>
        </w:rPr>
        <w:t>. Mülki Məcəllənin sadalanan maddələrində lizinq alanın sahibkarlıq fəaliyyəti ilə məşğul olması barədə hər hansı tələb irəli sürülməmişdir. Eyniliklə lizinq müqaviləsinin mühüm şərtləri</w:t>
      </w:r>
      <w:r w:rsidR="004A4269" w:rsidRPr="00BA3DE7">
        <w:rPr>
          <w:rFonts w:ascii="Arial" w:hAnsi="Arial" w:cs="Arial"/>
          <w:sz w:val="24"/>
          <w:szCs w:val="24"/>
          <w:lang w:val="az-Latn-AZ"/>
        </w:rPr>
        <w:t>ni</w:t>
      </w:r>
      <w:r w:rsidRPr="00BA3DE7">
        <w:rPr>
          <w:rFonts w:ascii="Arial" w:hAnsi="Arial" w:cs="Arial"/>
          <w:sz w:val="24"/>
          <w:szCs w:val="24"/>
          <w:lang w:val="az-Latn-AZ"/>
        </w:rPr>
        <w:t xml:space="preserve"> müəyyən edən Mülki Məcəllənin 748-ci maddəsində lizinq alan tərəfindən lizinq obyektinin yalnız sahibkarlıq məqsədi ilə lizinqə götürülməsi, həmin obyektdən məhz gəlir götürmək məqsədi ilə istifadə edilməsi</w:t>
      </w:r>
      <w:r w:rsidR="007D597C" w:rsidRPr="00BA3DE7">
        <w:rPr>
          <w:rFonts w:ascii="Arial" w:hAnsi="Arial" w:cs="Arial"/>
          <w:sz w:val="24"/>
          <w:szCs w:val="24"/>
          <w:lang w:val="az-Latn-AZ"/>
        </w:rPr>
        <w:t>nə dair şərt</w:t>
      </w:r>
      <w:r w:rsidRPr="00BA3DE7">
        <w:rPr>
          <w:rFonts w:ascii="Arial" w:hAnsi="Arial" w:cs="Arial"/>
          <w:sz w:val="24"/>
          <w:szCs w:val="24"/>
          <w:lang w:val="az-Latn-AZ"/>
        </w:rPr>
        <w:t xml:space="preserve"> göstərilməmişdir.</w:t>
      </w:r>
    </w:p>
    <w:p w14:paraId="6F9B3448" w14:textId="77777777" w:rsidR="00783EF2" w:rsidRPr="00BA3DE7" w:rsidRDefault="007D597C" w:rsidP="00BA3DE7">
      <w:pPr>
        <w:spacing w:after="0" w:line="240" w:lineRule="auto"/>
        <w:ind w:firstLine="567"/>
        <w:jc w:val="both"/>
        <w:rPr>
          <w:rFonts w:ascii="Arial" w:hAnsi="Arial" w:cs="Arial"/>
          <w:sz w:val="24"/>
          <w:szCs w:val="24"/>
          <w:lang w:val="az-Latn-AZ"/>
        </w:rPr>
      </w:pPr>
      <w:r w:rsidRPr="00BA3DE7">
        <w:rPr>
          <w:rFonts w:ascii="Arial" w:hAnsi="Arial" w:cs="Arial"/>
          <w:sz w:val="24"/>
          <w:szCs w:val="24"/>
          <w:lang w:val="az-Latn-AZ"/>
        </w:rPr>
        <w:t>Mü</w:t>
      </w:r>
      <w:r w:rsidR="00783EF2" w:rsidRPr="00BA3DE7">
        <w:rPr>
          <w:rFonts w:ascii="Arial" w:hAnsi="Arial" w:cs="Arial"/>
          <w:sz w:val="24"/>
          <w:szCs w:val="24"/>
          <w:lang w:val="az-Latn-AZ"/>
        </w:rPr>
        <w:t>l</w:t>
      </w:r>
      <w:r w:rsidRPr="00BA3DE7">
        <w:rPr>
          <w:rFonts w:ascii="Arial" w:hAnsi="Arial" w:cs="Arial"/>
          <w:sz w:val="24"/>
          <w:szCs w:val="24"/>
          <w:lang w:val="az-Latn-AZ"/>
        </w:rPr>
        <w:t xml:space="preserve">ki qanunvericilikdən fərqli olaraq Azərbaycan Respublikası Vergi Məcəlləsinin (bundan sonra – Vergi Məcəlləsi) </w:t>
      </w:r>
      <w:r w:rsidR="00077020" w:rsidRPr="00BA3DE7">
        <w:rPr>
          <w:rFonts w:ascii="Arial" w:hAnsi="Arial" w:cs="Arial"/>
          <w:sz w:val="24"/>
          <w:szCs w:val="24"/>
          <w:lang w:val="az-Latn-AZ"/>
        </w:rPr>
        <w:t xml:space="preserve">140.1-ci maddəsinin </w:t>
      </w:r>
      <w:r w:rsidRPr="00BA3DE7">
        <w:rPr>
          <w:rFonts w:ascii="Arial" w:hAnsi="Arial" w:cs="Arial"/>
          <w:sz w:val="24"/>
          <w:szCs w:val="24"/>
          <w:lang w:val="az-Latn-AZ"/>
        </w:rPr>
        <w:t>2018-ci il 30 noyabr tarixindən qüvvədə</w:t>
      </w:r>
      <w:r w:rsidR="00262894" w:rsidRPr="00BA3DE7">
        <w:rPr>
          <w:rFonts w:ascii="Arial" w:hAnsi="Arial" w:cs="Arial"/>
          <w:sz w:val="24"/>
          <w:szCs w:val="24"/>
          <w:lang w:val="az-Latn-AZ"/>
        </w:rPr>
        <w:t xml:space="preserve"> </w:t>
      </w:r>
      <w:r w:rsidRPr="00BA3DE7">
        <w:rPr>
          <w:rFonts w:ascii="Arial" w:hAnsi="Arial" w:cs="Arial"/>
          <w:sz w:val="24"/>
          <w:szCs w:val="24"/>
          <w:lang w:val="az-Latn-AZ"/>
        </w:rPr>
        <w:t xml:space="preserve">olan yeni redaksiyasına görə, </w:t>
      </w:r>
      <w:r w:rsidR="00B25946" w:rsidRPr="00BA3DE7">
        <w:rPr>
          <w:rFonts w:ascii="Arial" w:hAnsi="Arial" w:cs="Arial"/>
          <w:sz w:val="24"/>
          <w:szCs w:val="24"/>
          <w:lang w:val="az-Latn-AZ"/>
        </w:rPr>
        <w:t>müqavilə üzrə lizinq alan qismində yalnız hüquqi şəxslər və fərdi sahibkarlar çıxış ed</w:t>
      </w:r>
      <w:r w:rsidR="00077020" w:rsidRPr="00BA3DE7">
        <w:rPr>
          <w:rFonts w:ascii="Arial" w:hAnsi="Arial" w:cs="Arial"/>
          <w:sz w:val="24"/>
          <w:szCs w:val="24"/>
          <w:lang w:val="az-Latn-AZ"/>
        </w:rPr>
        <w:t>ə bilərlər.</w:t>
      </w:r>
      <w:r w:rsidR="00B25946" w:rsidRPr="00BA3DE7">
        <w:rPr>
          <w:rFonts w:ascii="Arial" w:hAnsi="Arial" w:cs="Arial"/>
          <w:sz w:val="24"/>
          <w:szCs w:val="24"/>
          <w:lang w:val="az-Latn-AZ"/>
        </w:rPr>
        <w:t xml:space="preserve"> </w:t>
      </w:r>
    </w:p>
    <w:p w14:paraId="2E0A67CA" w14:textId="32631DEA" w:rsidR="003B1FCA" w:rsidRPr="00BA3DE7" w:rsidRDefault="00B25946" w:rsidP="00BA3DE7">
      <w:pPr>
        <w:spacing w:after="0" w:line="240" w:lineRule="auto"/>
        <w:ind w:firstLine="567"/>
        <w:jc w:val="both"/>
        <w:rPr>
          <w:rFonts w:ascii="Arial" w:hAnsi="Arial" w:cs="Arial"/>
          <w:sz w:val="24"/>
          <w:szCs w:val="24"/>
          <w:lang w:val="az-Latn-AZ"/>
        </w:rPr>
      </w:pPr>
      <w:r w:rsidRPr="00BA3DE7">
        <w:rPr>
          <w:rFonts w:ascii="Arial" w:hAnsi="Arial" w:cs="Arial"/>
          <w:sz w:val="24"/>
          <w:szCs w:val="24"/>
          <w:lang w:val="az-Latn-AZ"/>
        </w:rPr>
        <w:t>Konstitusiya Məhkəməsi Plenumu</w:t>
      </w:r>
      <w:r w:rsidR="00584DE5">
        <w:rPr>
          <w:rFonts w:ascii="Arial" w:hAnsi="Arial" w:cs="Arial"/>
          <w:sz w:val="24"/>
          <w:szCs w:val="24"/>
          <w:lang w:val="az-Latn-AZ"/>
        </w:rPr>
        <w:t>nun</w:t>
      </w:r>
      <w:r w:rsidRPr="00BA3DE7">
        <w:rPr>
          <w:rFonts w:ascii="Arial" w:hAnsi="Arial" w:cs="Arial"/>
          <w:sz w:val="24"/>
          <w:szCs w:val="24"/>
          <w:lang w:val="az-Latn-AZ"/>
        </w:rPr>
        <w:t xml:space="preserve"> </w:t>
      </w:r>
      <w:r w:rsidR="00077020" w:rsidRPr="00BA3DE7">
        <w:rPr>
          <w:rFonts w:ascii="Arial" w:hAnsi="Arial" w:cs="Arial"/>
          <w:sz w:val="24"/>
          <w:szCs w:val="24"/>
          <w:lang w:val="az-Latn-AZ"/>
        </w:rPr>
        <w:t xml:space="preserve">bununla bağlı formalaşdırdığı hüquqi mövqeyə görə, </w:t>
      </w:r>
      <w:r w:rsidRPr="00BA3DE7">
        <w:rPr>
          <w:rFonts w:ascii="Arial" w:hAnsi="Arial" w:cs="Arial"/>
          <w:sz w:val="24"/>
          <w:szCs w:val="24"/>
          <w:lang w:val="az-Latn-AZ"/>
        </w:rPr>
        <w:t>mövcud məsələ mülki xarakterli olmaqla Mülki Məcəllə ilə tənzimlənir. Vergi Məcəlləsinin 1.3-cü maddəsinə əsasən, həmin Məcəllə ilə müəyyən olunan anlayışlar və qaydalar vergitutma məqsədi ilə müəyyən edilir və müstəsna olaraq bu Məcəllə və onun əsasında qəbul edilmiş digər normativ hüquqi aktlar ilə tənzimlənən vergitutma və vergi nəzarəti ilə bağlı münasibətlər hüdudlarında tətbiq olunur.</w:t>
      </w:r>
      <w:r w:rsidR="00077020" w:rsidRPr="00BA3DE7">
        <w:rPr>
          <w:rFonts w:ascii="Arial" w:hAnsi="Arial" w:cs="Arial"/>
          <w:sz w:val="24"/>
          <w:szCs w:val="24"/>
          <w:lang w:val="az-Latn-AZ"/>
        </w:rPr>
        <w:t xml:space="preserve"> </w:t>
      </w:r>
      <w:r w:rsidRPr="00BA3DE7">
        <w:rPr>
          <w:rFonts w:ascii="Arial" w:hAnsi="Arial" w:cs="Arial"/>
          <w:sz w:val="24"/>
          <w:szCs w:val="24"/>
          <w:lang w:val="az-Latn-AZ"/>
        </w:rPr>
        <w:t>Buna görə də Vergi Məcəlləsinin 140.1-ci maddəsində müəyyən olunmuş tələblərə müstəsna olaraq vergi münasibətləri çərçivəsində baxılmalıdır</w:t>
      </w:r>
      <w:r w:rsidR="002C72FE" w:rsidRPr="00BA3DE7">
        <w:rPr>
          <w:lang w:val="az-Latn-AZ"/>
        </w:rPr>
        <w:t xml:space="preserve"> (</w:t>
      </w:r>
      <w:r w:rsidR="00077020" w:rsidRPr="00BA3DE7">
        <w:rPr>
          <w:rFonts w:ascii="Arial" w:hAnsi="Arial" w:cs="Arial"/>
          <w:sz w:val="24"/>
          <w:szCs w:val="24"/>
          <w:lang w:val="az-Latn-AZ"/>
        </w:rPr>
        <w:t xml:space="preserve">“Azərbaycan Respublikası Mülki Məcəlləsinin 747.1, 747-1.3 və 747-2-ci maddələrinin bəzi müddəalarının şərh edilməsinə dair” </w:t>
      </w:r>
      <w:r w:rsidR="00652DAE" w:rsidRPr="00BA3DE7">
        <w:rPr>
          <w:rFonts w:ascii="Arial" w:hAnsi="Arial" w:cs="Arial"/>
          <w:sz w:val="24"/>
          <w:szCs w:val="24"/>
          <w:lang w:val="az-Latn-AZ"/>
        </w:rPr>
        <w:t xml:space="preserve">2020-ci il </w:t>
      </w:r>
      <w:r w:rsidR="00077020" w:rsidRPr="00BA3DE7">
        <w:rPr>
          <w:rFonts w:ascii="Arial" w:hAnsi="Arial" w:cs="Arial"/>
          <w:sz w:val="24"/>
          <w:szCs w:val="24"/>
          <w:lang w:val="az-Latn-AZ"/>
        </w:rPr>
        <w:t>28 dekabr tarixli Qərar).</w:t>
      </w:r>
    </w:p>
    <w:p w14:paraId="24D042D9" w14:textId="77777777" w:rsidR="00485EA1" w:rsidRPr="00BA3DE7" w:rsidRDefault="00485EA1" w:rsidP="00BA3DE7">
      <w:pPr>
        <w:spacing w:after="0" w:line="240" w:lineRule="auto"/>
        <w:ind w:firstLine="567"/>
        <w:jc w:val="both"/>
        <w:rPr>
          <w:rFonts w:ascii="Arial" w:hAnsi="Arial" w:cs="Arial"/>
          <w:sz w:val="24"/>
          <w:szCs w:val="24"/>
          <w:shd w:val="clear" w:color="auto" w:fill="FFFFFF"/>
          <w:lang w:val="az-Latn-AZ"/>
        </w:rPr>
      </w:pPr>
      <w:r w:rsidRPr="00BA3DE7">
        <w:rPr>
          <w:rFonts w:ascii="Arial" w:hAnsi="Arial" w:cs="Arial"/>
          <w:iCs/>
          <w:sz w:val="24"/>
          <w:szCs w:val="24"/>
          <w:shd w:val="clear" w:color="auto" w:fill="FFFFFF"/>
          <w:lang w:val="az-Latn-AZ"/>
        </w:rPr>
        <w:t>Lizinqin obyekti</w:t>
      </w:r>
      <w:r w:rsidRPr="00BA3DE7">
        <w:rPr>
          <w:rFonts w:ascii="Arial" w:hAnsi="Arial" w:cs="Arial"/>
          <w:sz w:val="24"/>
          <w:szCs w:val="24"/>
          <w:shd w:val="clear" w:color="auto" w:fill="FFFFFF"/>
          <w:lang w:val="az-Latn-AZ"/>
        </w:rPr>
        <w:t xml:space="preserve"> Azərbaycan Respublikasının qanunlarına əsasən sərbəst mülki dövriyyədən çıxarılmış və ya mülki dövriyyəsi məhdudlaşdırılmış əşyalar istisna olmaqla, qanunvericiliklə müəyyənləşdirilmiş təsnifat üzrə əsas vəsaitə aid olan daşınar və ya daşınmaz əşyalardır (Mülki Məcəllənin 747-2-ci maddəsi).</w:t>
      </w:r>
    </w:p>
    <w:p w14:paraId="3FA80A04" w14:textId="5C7FA5AF" w:rsidR="00485EA1" w:rsidRPr="00BA3DE7" w:rsidRDefault="00485EA1"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 xml:space="preserve"> Lizinq</w:t>
      </w:r>
      <w:bookmarkStart w:id="0" w:name="_ednref430"/>
      <w:r w:rsidRPr="00BA3DE7">
        <w:rPr>
          <w:rFonts w:ascii="Arial" w:eastAsia="Times New Roman" w:hAnsi="Arial" w:cs="Arial"/>
          <w:sz w:val="24"/>
          <w:szCs w:val="24"/>
          <w:lang w:val="az-Latn-AZ" w:eastAsia="ru-RU"/>
        </w:rPr>
        <w:t xml:space="preserve"> əməliyyatlarının hüquqi form</w:t>
      </w:r>
      <w:bookmarkEnd w:id="0"/>
      <w:r w:rsidRPr="00BA3DE7">
        <w:rPr>
          <w:rFonts w:ascii="Arial" w:eastAsia="Times New Roman" w:hAnsi="Arial" w:cs="Arial"/>
          <w:sz w:val="24"/>
          <w:szCs w:val="24"/>
          <w:lang w:val="az-Latn-AZ" w:eastAsia="ru-RU"/>
        </w:rPr>
        <w:t>alarını tənzimləyən Mülki Məcəllənin 747-5.1-ci maddəsinə əsasən, lizinq əməliyyatlarının hüquqi forması ya lizinq verənlə lizinq alan arasında bağlanmış lizinq müqaviləsi və lizinq verənlə satıcı arasında bağlanılmış al</w:t>
      </w:r>
      <w:r w:rsidR="00652DAE" w:rsidRPr="00BA3DE7">
        <w:rPr>
          <w:rFonts w:ascii="Arial" w:eastAsia="Times New Roman" w:hAnsi="Arial" w:cs="Arial"/>
          <w:sz w:val="24"/>
          <w:szCs w:val="24"/>
          <w:lang w:val="az-Latn-AZ" w:eastAsia="ru-RU"/>
        </w:rPr>
        <w:t>ğ</w:t>
      </w:r>
      <w:r w:rsidRPr="00BA3DE7">
        <w:rPr>
          <w:rFonts w:ascii="Arial" w:eastAsia="Times New Roman" w:hAnsi="Arial" w:cs="Arial"/>
          <w:sz w:val="24"/>
          <w:szCs w:val="24"/>
          <w:lang w:val="az-Latn-AZ" w:eastAsia="ru-RU"/>
        </w:rPr>
        <w:t>ı-satqı müqaviləsidir, ya da həmin şəxslər arasında bu Məcəllənin 747-5.2-ci maddəsinə və lizinqlə bağlı digər maddələrinə müvafiq surətdə bağlanılmış üçtərəfli müqavilədir.</w:t>
      </w:r>
    </w:p>
    <w:p w14:paraId="38EC4E90" w14:textId="403AE4E0" w:rsidR="00F85AF3" w:rsidRPr="00BA3DE7" w:rsidRDefault="004A4269"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 xml:space="preserve">Həmin </w:t>
      </w:r>
      <w:r w:rsidR="00F85AF3" w:rsidRPr="00BA3DE7">
        <w:rPr>
          <w:rFonts w:ascii="Arial" w:eastAsia="Times New Roman" w:hAnsi="Arial" w:cs="Arial"/>
          <w:sz w:val="24"/>
          <w:szCs w:val="24"/>
          <w:lang w:val="az-Latn-AZ" w:eastAsia="ru-RU"/>
        </w:rPr>
        <w:t>Məcəllənin 747-5.2-ci maddəsindən göründüyü kimi,  l</w:t>
      </w:r>
      <w:r w:rsidR="00485EA1" w:rsidRPr="00BA3DE7">
        <w:rPr>
          <w:rFonts w:ascii="Arial" w:eastAsia="Times New Roman" w:hAnsi="Arial" w:cs="Arial"/>
          <w:sz w:val="24"/>
          <w:szCs w:val="24"/>
          <w:lang w:val="az-Latn-AZ" w:eastAsia="ru-RU"/>
        </w:rPr>
        <w:t>izinqlə əlaqədar bağlanılan al</w:t>
      </w:r>
      <w:r w:rsidR="00652DAE" w:rsidRPr="00BA3DE7">
        <w:rPr>
          <w:rFonts w:ascii="Arial" w:eastAsia="Times New Roman" w:hAnsi="Arial" w:cs="Arial"/>
          <w:sz w:val="24"/>
          <w:szCs w:val="24"/>
          <w:lang w:val="az-Latn-AZ" w:eastAsia="ru-RU"/>
        </w:rPr>
        <w:t>ğ</w:t>
      </w:r>
      <w:r w:rsidR="00485EA1" w:rsidRPr="00BA3DE7">
        <w:rPr>
          <w:rFonts w:ascii="Arial" w:eastAsia="Times New Roman" w:hAnsi="Arial" w:cs="Arial"/>
          <w:sz w:val="24"/>
          <w:szCs w:val="24"/>
          <w:lang w:val="az-Latn-AZ" w:eastAsia="ru-RU"/>
        </w:rPr>
        <w:t>ı-satqı müqaviləsində, bu Məcəllə ilə nəzərdə tutulmuş şərtlərlə yanaşı, aşağıdakılar da göstərilməlidir:</w:t>
      </w:r>
    </w:p>
    <w:p w14:paraId="394F2719" w14:textId="77777777" w:rsidR="00F85AF3" w:rsidRPr="00BA3DE7" w:rsidRDefault="00F85AF3" w:rsidP="00BA3DE7">
      <w:pPr>
        <w:pStyle w:val="ListParagraph"/>
        <w:numPr>
          <w:ilvl w:val="0"/>
          <w:numId w:val="2"/>
        </w:numPr>
        <w:spacing w:after="0" w:line="240" w:lineRule="auto"/>
        <w:ind w:left="0"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lastRenderedPageBreak/>
        <w:t>l</w:t>
      </w:r>
      <w:r w:rsidR="00485EA1" w:rsidRPr="00BA3DE7">
        <w:rPr>
          <w:rFonts w:ascii="Arial" w:eastAsia="Times New Roman" w:hAnsi="Arial" w:cs="Arial"/>
          <w:sz w:val="24"/>
          <w:szCs w:val="24"/>
          <w:lang w:val="az-Latn-AZ" w:eastAsia="ru-RU"/>
        </w:rPr>
        <w:t>izinq obyekti lizinq verən tərəfindən xüsusi olaraq lizinqə verilmək üçün əldə edilir;</w:t>
      </w:r>
    </w:p>
    <w:p w14:paraId="6379433C" w14:textId="2D283AF9" w:rsidR="00485EA1" w:rsidRPr="00BA3DE7" w:rsidRDefault="00652DAE" w:rsidP="00BA3DE7">
      <w:pPr>
        <w:pStyle w:val="ListParagraph"/>
        <w:numPr>
          <w:ilvl w:val="0"/>
          <w:numId w:val="2"/>
        </w:numPr>
        <w:spacing w:after="0" w:line="240" w:lineRule="auto"/>
        <w:ind w:left="0"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l</w:t>
      </w:r>
      <w:r w:rsidR="00485EA1" w:rsidRPr="00BA3DE7">
        <w:rPr>
          <w:rFonts w:ascii="Arial" w:eastAsia="Times New Roman" w:hAnsi="Arial" w:cs="Arial"/>
          <w:sz w:val="24"/>
          <w:szCs w:val="24"/>
          <w:lang w:val="az-Latn-AZ" w:eastAsia="ru-RU"/>
        </w:rPr>
        <w:t>izinq müqaviləsində ayrı hal nəzərdə tutulmayıbsa, lizinq al</w:t>
      </w:r>
      <w:r w:rsidR="00F85AF3" w:rsidRPr="00BA3DE7">
        <w:rPr>
          <w:rFonts w:ascii="Arial" w:eastAsia="Times New Roman" w:hAnsi="Arial" w:cs="Arial"/>
          <w:sz w:val="24"/>
          <w:szCs w:val="24"/>
          <w:lang w:val="az-Latn-AZ" w:eastAsia="ru-RU"/>
        </w:rPr>
        <w:t>an</w:t>
      </w:r>
      <w:r w:rsidR="004A4269" w:rsidRPr="00BA3DE7">
        <w:rPr>
          <w:rFonts w:ascii="Arial" w:eastAsia="Times New Roman" w:hAnsi="Arial" w:cs="Arial"/>
          <w:sz w:val="24"/>
          <w:szCs w:val="24"/>
          <w:lang w:val="az-Latn-AZ" w:eastAsia="ru-RU"/>
        </w:rPr>
        <w:t xml:space="preserve"> </w:t>
      </w:r>
      <w:r w:rsidR="00F85AF3" w:rsidRPr="00BA3DE7">
        <w:rPr>
          <w:rFonts w:ascii="Arial" w:eastAsia="Times New Roman" w:hAnsi="Arial" w:cs="Arial"/>
          <w:sz w:val="24"/>
          <w:szCs w:val="24"/>
          <w:lang w:val="az-Latn-AZ" w:eastAsia="ru-RU"/>
        </w:rPr>
        <w:t>lizinq obyektinin satıcısı</w:t>
      </w:r>
      <w:r w:rsidR="004A4269" w:rsidRPr="00BA3DE7">
        <w:rPr>
          <w:rFonts w:ascii="Arial" w:eastAsia="Times New Roman" w:hAnsi="Arial" w:cs="Arial"/>
          <w:sz w:val="24"/>
          <w:szCs w:val="24"/>
          <w:lang w:val="az-Latn-AZ" w:eastAsia="ru-RU"/>
        </w:rPr>
        <w:t xml:space="preserve"> </w:t>
      </w:r>
      <w:r w:rsidR="00485EA1" w:rsidRPr="00BA3DE7">
        <w:rPr>
          <w:rFonts w:ascii="Arial" w:eastAsia="Times New Roman" w:hAnsi="Arial" w:cs="Arial"/>
          <w:sz w:val="24"/>
          <w:szCs w:val="24"/>
          <w:lang w:val="az-Latn-AZ" w:eastAsia="ru-RU"/>
        </w:rPr>
        <w:t>ilə lizinq verən arasında bağlanılan al</w:t>
      </w:r>
      <w:r w:rsidRPr="00BA3DE7">
        <w:rPr>
          <w:rFonts w:ascii="Arial" w:eastAsia="Times New Roman" w:hAnsi="Arial" w:cs="Arial"/>
          <w:sz w:val="24"/>
          <w:szCs w:val="24"/>
          <w:lang w:val="az-Latn-AZ" w:eastAsia="ru-RU"/>
        </w:rPr>
        <w:t>ğ</w:t>
      </w:r>
      <w:r w:rsidR="00485EA1" w:rsidRPr="00BA3DE7">
        <w:rPr>
          <w:rFonts w:ascii="Arial" w:eastAsia="Times New Roman" w:hAnsi="Arial" w:cs="Arial"/>
          <w:sz w:val="24"/>
          <w:szCs w:val="24"/>
          <w:lang w:val="az-Latn-AZ" w:eastAsia="ru-RU"/>
        </w:rPr>
        <w:t>ı-satqı müqaviləsindən irəli gələn alıcı hüquqlarına malikdir.</w:t>
      </w:r>
    </w:p>
    <w:p w14:paraId="1F5EB51F" w14:textId="76DFA543" w:rsidR="00010AEB" w:rsidRPr="00BA3DE7" w:rsidRDefault="00485EA1" w:rsidP="00BA3DE7">
      <w:pPr>
        <w:spacing w:after="0" w:line="240" w:lineRule="auto"/>
        <w:ind w:firstLine="567"/>
        <w:jc w:val="both"/>
        <w:rPr>
          <w:rFonts w:ascii="Arial" w:eastAsia="Times New Roman" w:hAnsi="Arial" w:cs="Arial"/>
          <w:sz w:val="24"/>
          <w:szCs w:val="24"/>
          <w:lang w:val="az-Latn-AZ" w:eastAsia="ru-RU"/>
        </w:rPr>
      </w:pPr>
      <w:r w:rsidRPr="00BA3DE7">
        <w:rPr>
          <w:rFonts w:ascii="Arial" w:hAnsi="Arial" w:cs="Arial"/>
          <w:sz w:val="24"/>
          <w:szCs w:val="24"/>
          <w:shd w:val="clear" w:color="auto" w:fill="FFFFFF"/>
          <w:lang w:val="az-Latn-AZ"/>
        </w:rPr>
        <w:t xml:space="preserve"> </w:t>
      </w:r>
      <w:r w:rsidR="00F85AF3" w:rsidRPr="00BA3DE7">
        <w:rPr>
          <w:rFonts w:ascii="Arial" w:eastAsia="Times New Roman" w:hAnsi="Arial" w:cs="Arial"/>
          <w:sz w:val="24"/>
          <w:szCs w:val="24"/>
          <w:lang w:val="az-Latn-AZ" w:eastAsia="ru-RU"/>
        </w:rPr>
        <w:t> </w:t>
      </w:r>
      <w:r w:rsidR="00010AEB" w:rsidRPr="00BA3DE7">
        <w:rPr>
          <w:rFonts w:ascii="Arial" w:eastAsia="Times New Roman" w:hAnsi="Arial" w:cs="Arial"/>
          <w:sz w:val="24"/>
          <w:szCs w:val="24"/>
          <w:lang w:val="az-Latn-AZ" w:eastAsia="ru-RU"/>
        </w:rPr>
        <w:t>Lizinq müqaviləsində</w:t>
      </w:r>
      <w:r w:rsidR="004A4269" w:rsidRPr="00BA3DE7">
        <w:rPr>
          <w:rFonts w:ascii="Arial" w:eastAsia="Times New Roman" w:hAnsi="Arial" w:cs="Arial"/>
          <w:sz w:val="24"/>
          <w:szCs w:val="24"/>
          <w:lang w:val="az-Latn-AZ" w:eastAsia="ru-RU"/>
        </w:rPr>
        <w:t xml:space="preserve"> aşağıdakılar göstərilməlidir:</w:t>
      </w:r>
      <w:r w:rsidR="00010AEB" w:rsidRPr="00BA3DE7">
        <w:rPr>
          <w:rFonts w:ascii="Arial" w:eastAsia="Times New Roman" w:hAnsi="Arial" w:cs="Arial"/>
          <w:sz w:val="24"/>
          <w:szCs w:val="24"/>
          <w:lang w:val="az-Latn-AZ" w:eastAsia="ru-RU"/>
        </w:rPr>
        <w:t xml:space="preserve"> </w:t>
      </w:r>
      <w:r w:rsidR="00F85AF3" w:rsidRPr="00BA3DE7">
        <w:rPr>
          <w:rFonts w:ascii="Arial" w:eastAsia="Times New Roman" w:hAnsi="Arial" w:cs="Arial"/>
          <w:sz w:val="24"/>
          <w:szCs w:val="24"/>
          <w:lang w:val="az-Latn-AZ" w:eastAsia="ru-RU"/>
        </w:rPr>
        <w:t>lizinq müqavi</w:t>
      </w:r>
      <w:r w:rsidR="00010AEB" w:rsidRPr="00BA3DE7">
        <w:rPr>
          <w:rFonts w:ascii="Arial" w:eastAsia="Times New Roman" w:hAnsi="Arial" w:cs="Arial"/>
          <w:sz w:val="24"/>
          <w:szCs w:val="24"/>
          <w:lang w:val="az-Latn-AZ" w:eastAsia="ru-RU"/>
        </w:rPr>
        <w:t>ləsinin adında lizinqin forması,</w:t>
      </w:r>
      <w:r w:rsidR="00F85AF3" w:rsidRPr="00BA3DE7">
        <w:rPr>
          <w:rFonts w:ascii="Arial" w:eastAsia="Times New Roman" w:hAnsi="Arial" w:cs="Arial"/>
          <w:sz w:val="24"/>
          <w:szCs w:val="24"/>
          <w:lang w:val="az-Latn-AZ" w:eastAsia="ru-RU"/>
        </w:rPr>
        <w:t xml:space="preserve"> </w:t>
      </w:r>
      <w:r w:rsidR="00010AEB" w:rsidRPr="00BA3DE7">
        <w:rPr>
          <w:rFonts w:ascii="Arial" w:eastAsia="Times New Roman" w:hAnsi="Arial" w:cs="Arial"/>
          <w:sz w:val="24"/>
          <w:szCs w:val="24"/>
          <w:lang w:val="az-Latn-AZ" w:eastAsia="ru-RU"/>
        </w:rPr>
        <w:t xml:space="preserve">lizinq obyektinin dəqiq təsviri, lizinq </w:t>
      </w:r>
      <w:r w:rsidR="00F85AF3" w:rsidRPr="00BA3DE7">
        <w:rPr>
          <w:rFonts w:ascii="Arial" w:eastAsia="Times New Roman" w:hAnsi="Arial" w:cs="Arial"/>
          <w:sz w:val="24"/>
          <w:szCs w:val="24"/>
          <w:lang w:val="az-Latn-AZ" w:eastAsia="ru-RU"/>
        </w:rPr>
        <w:t>obyekt</w:t>
      </w:r>
      <w:r w:rsidR="00010AEB" w:rsidRPr="00BA3DE7">
        <w:rPr>
          <w:rFonts w:ascii="Arial" w:eastAsia="Times New Roman" w:hAnsi="Arial" w:cs="Arial"/>
          <w:sz w:val="24"/>
          <w:szCs w:val="24"/>
          <w:lang w:val="az-Latn-AZ" w:eastAsia="ru-RU"/>
        </w:rPr>
        <w:t xml:space="preserve">i üzrə verilən hüquqların həcmi, </w:t>
      </w:r>
      <w:r w:rsidR="00F85AF3" w:rsidRPr="00BA3DE7">
        <w:rPr>
          <w:rFonts w:ascii="Arial" w:eastAsia="Times New Roman" w:hAnsi="Arial" w:cs="Arial"/>
          <w:sz w:val="24"/>
          <w:szCs w:val="24"/>
          <w:lang w:val="az-Latn-AZ" w:eastAsia="ru-RU"/>
        </w:rPr>
        <w:t xml:space="preserve"> lizinq oby</w:t>
      </w:r>
      <w:r w:rsidR="00010AEB" w:rsidRPr="00BA3DE7">
        <w:rPr>
          <w:rFonts w:ascii="Arial" w:eastAsia="Times New Roman" w:hAnsi="Arial" w:cs="Arial"/>
          <w:sz w:val="24"/>
          <w:szCs w:val="24"/>
          <w:lang w:val="az-Latn-AZ" w:eastAsia="ru-RU"/>
        </w:rPr>
        <w:t xml:space="preserve">ektinin verilmə yeri və qaydası, </w:t>
      </w:r>
      <w:r w:rsidR="00F85AF3" w:rsidRPr="00BA3DE7">
        <w:rPr>
          <w:rFonts w:ascii="Arial" w:eastAsia="Times New Roman" w:hAnsi="Arial" w:cs="Arial"/>
          <w:sz w:val="24"/>
          <w:szCs w:val="24"/>
          <w:lang w:val="az-Latn-AZ" w:eastAsia="ru-RU"/>
        </w:rPr>
        <w:t xml:space="preserve"> </w:t>
      </w:r>
      <w:r w:rsidR="00010AEB" w:rsidRPr="00BA3DE7">
        <w:rPr>
          <w:rFonts w:ascii="Arial" w:eastAsia="Times New Roman" w:hAnsi="Arial" w:cs="Arial"/>
          <w:sz w:val="24"/>
          <w:szCs w:val="24"/>
          <w:lang w:val="az-Latn-AZ" w:eastAsia="ru-RU"/>
        </w:rPr>
        <w:t xml:space="preserve">lizinq müqaviləsinin müddəti, </w:t>
      </w:r>
      <w:r w:rsidR="00F85AF3" w:rsidRPr="00BA3DE7">
        <w:rPr>
          <w:rFonts w:ascii="Arial" w:eastAsia="Times New Roman" w:hAnsi="Arial" w:cs="Arial"/>
          <w:sz w:val="24"/>
          <w:szCs w:val="24"/>
          <w:lang w:val="az-Latn-AZ" w:eastAsia="ru-RU"/>
        </w:rPr>
        <w:t>lizinq ödənişinin ümumi məbləği və l</w:t>
      </w:r>
      <w:r w:rsidR="00010AEB" w:rsidRPr="00BA3DE7">
        <w:rPr>
          <w:rFonts w:ascii="Arial" w:eastAsia="Times New Roman" w:hAnsi="Arial" w:cs="Arial"/>
          <w:sz w:val="24"/>
          <w:szCs w:val="24"/>
          <w:lang w:val="az-Latn-AZ" w:eastAsia="ru-RU"/>
        </w:rPr>
        <w:t>izinqverənin mükafatının məbləği</w:t>
      </w:r>
      <w:r w:rsidR="00584DE5">
        <w:rPr>
          <w:rFonts w:ascii="Arial" w:eastAsia="Times New Roman" w:hAnsi="Arial" w:cs="Arial"/>
          <w:sz w:val="24"/>
          <w:szCs w:val="24"/>
          <w:lang w:val="az-Latn-AZ" w:eastAsia="ru-RU"/>
        </w:rPr>
        <w:t>,</w:t>
      </w:r>
      <w:r w:rsidR="00F85AF3" w:rsidRPr="00BA3DE7">
        <w:rPr>
          <w:rFonts w:ascii="Arial" w:eastAsia="Times New Roman" w:hAnsi="Arial" w:cs="Arial"/>
          <w:sz w:val="24"/>
          <w:szCs w:val="24"/>
          <w:lang w:val="az-Latn-AZ" w:eastAsia="ru-RU"/>
        </w:rPr>
        <w:t xml:space="preserve"> hesablaşma qaydasını əks etdirən lizinq ödənişlərinin qrafiki</w:t>
      </w:r>
      <w:r w:rsidR="00010AEB" w:rsidRPr="00BA3DE7">
        <w:rPr>
          <w:rFonts w:ascii="Arial" w:eastAsia="Times New Roman" w:hAnsi="Arial" w:cs="Arial"/>
          <w:sz w:val="24"/>
          <w:szCs w:val="24"/>
          <w:lang w:val="az-Latn-AZ" w:eastAsia="ru-RU"/>
        </w:rPr>
        <w:t xml:space="preserve"> və s</w:t>
      </w:r>
      <w:r w:rsidR="002371C0" w:rsidRPr="00BA3DE7">
        <w:rPr>
          <w:rFonts w:ascii="Arial" w:eastAsia="Times New Roman" w:hAnsi="Arial" w:cs="Arial"/>
          <w:sz w:val="24"/>
          <w:szCs w:val="24"/>
          <w:lang w:val="az-Latn-AZ" w:eastAsia="ru-RU"/>
        </w:rPr>
        <w:t xml:space="preserve">. </w:t>
      </w:r>
      <w:r w:rsidR="002371C0" w:rsidRPr="00BA3DE7">
        <w:rPr>
          <w:rFonts w:ascii="Arial" w:hAnsi="Arial" w:cs="Arial"/>
          <w:sz w:val="24"/>
          <w:szCs w:val="24"/>
          <w:shd w:val="clear" w:color="auto" w:fill="FFFFFF"/>
          <w:lang w:val="az-Latn-AZ"/>
        </w:rPr>
        <w:t xml:space="preserve">Lizinq müqaviləsində tərəflərin öhdəliklərinin mübahisəsiz və aşkar pozuntular sayılan və lizinq müqaviləsinin ləğvinə səbəb olan hallar müəyyənləşdirilməli, tərəflər arasında hesablaşma və lizinq obyektinin geri götürülməsi proseduru hökmən qeyd olunmalıdır </w:t>
      </w:r>
      <w:r w:rsidR="00010AEB" w:rsidRPr="00BA3DE7">
        <w:rPr>
          <w:rFonts w:ascii="Arial" w:eastAsia="Times New Roman" w:hAnsi="Arial" w:cs="Arial"/>
          <w:sz w:val="24"/>
          <w:szCs w:val="24"/>
          <w:lang w:val="az-Latn-AZ" w:eastAsia="ru-RU"/>
        </w:rPr>
        <w:t xml:space="preserve"> (Mülki Məcəllənin 748.2</w:t>
      </w:r>
      <w:r w:rsidR="002371C0" w:rsidRPr="00BA3DE7">
        <w:rPr>
          <w:rFonts w:ascii="Arial" w:eastAsia="Times New Roman" w:hAnsi="Arial" w:cs="Arial"/>
          <w:sz w:val="24"/>
          <w:szCs w:val="24"/>
          <w:lang w:val="az-Latn-AZ" w:eastAsia="ru-RU"/>
        </w:rPr>
        <w:t xml:space="preserve"> və 7</w:t>
      </w:r>
      <w:r w:rsidR="00857E31" w:rsidRPr="00BA3DE7">
        <w:rPr>
          <w:rFonts w:ascii="Arial" w:eastAsia="Times New Roman" w:hAnsi="Arial" w:cs="Arial"/>
          <w:sz w:val="24"/>
          <w:szCs w:val="24"/>
          <w:lang w:val="az-Latn-AZ" w:eastAsia="ru-RU"/>
        </w:rPr>
        <w:t>4</w:t>
      </w:r>
      <w:r w:rsidR="002371C0" w:rsidRPr="00BA3DE7">
        <w:rPr>
          <w:rFonts w:ascii="Arial" w:eastAsia="Times New Roman" w:hAnsi="Arial" w:cs="Arial"/>
          <w:sz w:val="24"/>
          <w:szCs w:val="24"/>
          <w:lang w:val="az-Latn-AZ" w:eastAsia="ru-RU"/>
        </w:rPr>
        <w:t>8.3-cü maddələri</w:t>
      </w:r>
      <w:r w:rsidR="00010AEB" w:rsidRPr="00BA3DE7">
        <w:rPr>
          <w:rFonts w:ascii="Arial" w:eastAsia="Times New Roman" w:hAnsi="Arial" w:cs="Arial"/>
          <w:sz w:val="24"/>
          <w:szCs w:val="24"/>
          <w:lang w:val="az-Latn-AZ" w:eastAsia="ru-RU"/>
        </w:rPr>
        <w:t>).</w:t>
      </w:r>
    </w:p>
    <w:p w14:paraId="1F65489B" w14:textId="1678DD23" w:rsidR="00995184" w:rsidRPr="00BA3DE7" w:rsidRDefault="00B52835" w:rsidP="00BA3DE7">
      <w:pPr>
        <w:spacing w:after="0" w:line="240" w:lineRule="auto"/>
        <w:ind w:firstLine="567"/>
        <w:jc w:val="both"/>
        <w:rPr>
          <w:rFonts w:ascii="Arial" w:hAnsi="Arial" w:cs="Arial"/>
          <w:sz w:val="24"/>
          <w:szCs w:val="24"/>
          <w:shd w:val="clear" w:color="auto" w:fill="FFFFFF"/>
          <w:lang w:val="az-Latn-AZ"/>
        </w:rPr>
      </w:pPr>
      <w:r w:rsidRPr="00BA3DE7">
        <w:rPr>
          <w:rFonts w:ascii="Arial" w:hAnsi="Arial" w:cs="Arial"/>
          <w:sz w:val="24"/>
          <w:szCs w:val="24"/>
          <w:shd w:val="clear" w:color="auto" w:fill="FFFFFF"/>
          <w:lang w:val="az-Latn-AZ"/>
        </w:rPr>
        <w:t xml:space="preserve">Mülki </w:t>
      </w:r>
      <w:r w:rsidR="007C0541" w:rsidRPr="00BA3DE7">
        <w:rPr>
          <w:rFonts w:ascii="Arial" w:hAnsi="Arial" w:cs="Arial"/>
          <w:sz w:val="24"/>
          <w:szCs w:val="24"/>
          <w:shd w:val="clear" w:color="auto" w:fill="FFFFFF"/>
          <w:lang w:val="az-Latn-AZ"/>
        </w:rPr>
        <w:t xml:space="preserve">Məcəllənin 748-1-ci maddəsində lizinq müqaviləsi iştirakçılarının hüquq və vəzifələri müəyyən edilmişdir. </w:t>
      </w:r>
      <w:r w:rsidR="00995184" w:rsidRPr="00BA3DE7">
        <w:rPr>
          <w:rFonts w:ascii="Arial" w:hAnsi="Arial" w:cs="Arial"/>
          <w:sz w:val="24"/>
          <w:szCs w:val="24"/>
          <w:shd w:val="clear" w:color="auto" w:fill="FFFFFF"/>
          <w:lang w:val="az-Latn-AZ"/>
        </w:rPr>
        <w:t xml:space="preserve">Həmin </w:t>
      </w:r>
      <w:r w:rsidRPr="00BA3DE7">
        <w:rPr>
          <w:rFonts w:ascii="Arial" w:hAnsi="Arial" w:cs="Arial"/>
          <w:sz w:val="24"/>
          <w:szCs w:val="24"/>
          <w:shd w:val="clear" w:color="auto" w:fill="FFFFFF"/>
          <w:lang w:val="az-Latn-AZ"/>
        </w:rPr>
        <w:t>Məcəllənin 748-1.</w:t>
      </w:r>
      <w:r w:rsidR="00995184" w:rsidRPr="00BA3DE7">
        <w:rPr>
          <w:rFonts w:ascii="Arial" w:hAnsi="Arial" w:cs="Arial"/>
          <w:sz w:val="24"/>
          <w:szCs w:val="24"/>
          <w:shd w:val="clear" w:color="auto" w:fill="FFFFFF"/>
          <w:lang w:val="az-Latn-AZ"/>
        </w:rPr>
        <w:t xml:space="preserve">12-ci </w:t>
      </w:r>
      <w:r w:rsidR="00C57BB1" w:rsidRPr="00BA3DE7">
        <w:rPr>
          <w:rFonts w:ascii="Arial" w:hAnsi="Arial" w:cs="Arial"/>
          <w:sz w:val="24"/>
          <w:szCs w:val="24"/>
          <w:shd w:val="clear" w:color="auto" w:fill="FFFFFF"/>
          <w:lang w:val="az-Latn-AZ"/>
        </w:rPr>
        <w:t xml:space="preserve">maddəsində </w:t>
      </w:r>
      <w:r w:rsidR="00995184" w:rsidRPr="00BA3DE7">
        <w:rPr>
          <w:rFonts w:ascii="Arial" w:hAnsi="Arial" w:cs="Arial"/>
          <w:sz w:val="24"/>
          <w:szCs w:val="24"/>
          <w:shd w:val="clear" w:color="auto" w:fill="FFFFFF"/>
          <w:lang w:val="az-Latn-AZ"/>
        </w:rPr>
        <w:t>göst</w:t>
      </w:r>
      <w:r w:rsidR="00857E31" w:rsidRPr="00BA3DE7">
        <w:rPr>
          <w:rFonts w:ascii="Arial" w:hAnsi="Arial" w:cs="Arial"/>
          <w:sz w:val="24"/>
          <w:szCs w:val="24"/>
          <w:shd w:val="clear" w:color="auto" w:fill="FFFFFF"/>
          <w:lang w:val="az-Latn-AZ"/>
        </w:rPr>
        <w:t>ərilmişdir</w:t>
      </w:r>
      <w:r w:rsidR="00995184" w:rsidRPr="00BA3DE7">
        <w:rPr>
          <w:rFonts w:ascii="Arial" w:hAnsi="Arial" w:cs="Arial"/>
          <w:sz w:val="24"/>
          <w:szCs w:val="24"/>
          <w:shd w:val="clear" w:color="auto" w:fill="FFFFFF"/>
          <w:lang w:val="az-Latn-AZ"/>
        </w:rPr>
        <w:t xml:space="preserve"> ki, </w:t>
      </w:r>
      <w:r w:rsidR="00905628" w:rsidRPr="00BA3DE7">
        <w:rPr>
          <w:rFonts w:ascii="Arial" w:hAnsi="Arial" w:cs="Arial"/>
          <w:sz w:val="24"/>
          <w:szCs w:val="24"/>
          <w:shd w:val="clear" w:color="auto" w:fill="FFFFFF"/>
          <w:lang w:val="az-Latn-AZ"/>
        </w:rPr>
        <w:t>l</w:t>
      </w:r>
      <w:r w:rsidR="00995184" w:rsidRPr="00BA3DE7">
        <w:rPr>
          <w:rFonts w:ascii="Arial" w:eastAsia="Times New Roman" w:hAnsi="Arial" w:cs="Arial"/>
          <w:sz w:val="24"/>
          <w:szCs w:val="24"/>
          <w:lang w:val="az-Latn-AZ" w:eastAsia="ru-RU"/>
        </w:rPr>
        <w:t>izinq verənin aşağıdakı hallarda pul məbləğlərini və lizinq obyektini mübahisəsiz geri almaq və bununla da lizinq müqaviləsini vaxtından əvvəl ləğv etmək hüququ vardır:</w:t>
      </w:r>
    </w:p>
    <w:p w14:paraId="0B9F3110" w14:textId="464F7695" w:rsidR="00995184" w:rsidRPr="00BA3DE7" w:rsidRDefault="00831E28"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w:t>
      </w:r>
      <w:r w:rsidR="00995184" w:rsidRPr="00BA3DE7">
        <w:rPr>
          <w:rFonts w:ascii="Arial" w:eastAsia="Times New Roman" w:hAnsi="Arial" w:cs="Arial"/>
          <w:sz w:val="24"/>
          <w:szCs w:val="24"/>
          <w:lang w:val="az-Latn-AZ" w:eastAsia="ru-RU"/>
        </w:rPr>
        <w:t xml:space="preserve"> lizinq alanın lizinq obyektindən istifadə şəraiti lizinq müqaviləsinin şərtlərinə və ya lizinq obyektinin təyinatına uyğun deyilsə;</w:t>
      </w:r>
    </w:p>
    <w:p w14:paraId="7529E29D" w14:textId="16B62B74" w:rsidR="00995184" w:rsidRPr="00BA3DE7" w:rsidRDefault="00831E28"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 xml:space="preserve">- </w:t>
      </w:r>
      <w:r w:rsidR="00995184" w:rsidRPr="00BA3DE7">
        <w:rPr>
          <w:rFonts w:ascii="Arial" w:eastAsia="Times New Roman" w:hAnsi="Arial" w:cs="Arial"/>
          <w:sz w:val="24"/>
          <w:szCs w:val="24"/>
          <w:lang w:val="az-Latn-AZ" w:eastAsia="ru-RU"/>
        </w:rPr>
        <w:t>lizinq alan lizinq verənin icazəsi olmadan sublizinq həyata keçirirsə;</w:t>
      </w:r>
    </w:p>
    <w:p w14:paraId="62E79CE4" w14:textId="5316AD28" w:rsidR="00995184" w:rsidRPr="00BA3DE7" w:rsidRDefault="00831E28"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 xml:space="preserve">- </w:t>
      </w:r>
      <w:r w:rsidR="00995184" w:rsidRPr="00BA3DE7">
        <w:rPr>
          <w:rFonts w:ascii="Arial" w:eastAsia="Times New Roman" w:hAnsi="Arial" w:cs="Arial"/>
          <w:sz w:val="24"/>
          <w:szCs w:val="24"/>
          <w:lang w:val="az-Latn-AZ" w:eastAsia="ru-RU"/>
        </w:rPr>
        <w:t>lizinq alan lizinq obyektini işlək halda saxlamırsa və bu da onun istehlak keyfiyyətlərini pisləşdirirsə;</w:t>
      </w:r>
    </w:p>
    <w:p w14:paraId="014E10FC" w14:textId="5CFE1F32" w:rsidR="00995184" w:rsidRPr="00BA3DE7" w:rsidRDefault="00831E28"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 xml:space="preserve">- </w:t>
      </w:r>
      <w:r w:rsidR="00995184" w:rsidRPr="00BA3DE7">
        <w:rPr>
          <w:rFonts w:ascii="Arial" w:eastAsia="Times New Roman" w:hAnsi="Arial" w:cs="Arial"/>
          <w:sz w:val="24"/>
          <w:szCs w:val="24"/>
          <w:lang w:val="az-Latn-AZ" w:eastAsia="ru-RU"/>
        </w:rPr>
        <w:t>lizinq alan lizinq obyektindən istifadə üçün haqqı müqavilə ilə nəzərdə tutulan ödəniş müddətləri üzrə ardıcıl ol</w:t>
      </w:r>
      <w:r w:rsidRPr="00BA3DE7">
        <w:rPr>
          <w:rFonts w:ascii="Arial" w:eastAsia="Times New Roman" w:hAnsi="Arial" w:cs="Arial"/>
          <w:sz w:val="24"/>
          <w:szCs w:val="24"/>
          <w:lang w:val="az-Latn-AZ" w:eastAsia="ru-RU"/>
        </w:rPr>
        <w:t>araq iki dəfədən artıq ödəmirsə</w:t>
      </w:r>
      <w:r w:rsidR="00857E31" w:rsidRPr="00BA3DE7">
        <w:rPr>
          <w:rFonts w:ascii="Arial" w:eastAsia="Times New Roman" w:hAnsi="Arial" w:cs="Arial"/>
          <w:sz w:val="24"/>
          <w:szCs w:val="24"/>
          <w:lang w:val="az-Latn-AZ" w:eastAsia="ru-RU"/>
        </w:rPr>
        <w:t>.</w:t>
      </w:r>
    </w:p>
    <w:p w14:paraId="77779076" w14:textId="56919983" w:rsidR="00914BA5" w:rsidRPr="00BA3DE7" w:rsidRDefault="00914BA5"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Lizinq zaman</w:t>
      </w:r>
      <w:r w:rsidR="00857E31" w:rsidRPr="00BA3DE7">
        <w:rPr>
          <w:rFonts w:ascii="Arial" w:eastAsia="Times New Roman" w:hAnsi="Arial" w:cs="Arial"/>
          <w:sz w:val="24"/>
          <w:szCs w:val="24"/>
          <w:lang w:val="az-Latn-AZ" w:eastAsia="ru-RU"/>
        </w:rPr>
        <w:t>ı</w:t>
      </w:r>
      <w:r w:rsidRPr="00BA3DE7">
        <w:rPr>
          <w:rFonts w:ascii="Arial" w:eastAsia="Times New Roman" w:hAnsi="Arial" w:cs="Arial"/>
          <w:sz w:val="24"/>
          <w:szCs w:val="24"/>
          <w:lang w:val="az-Latn-AZ" w:eastAsia="ru-RU"/>
        </w:rPr>
        <w:t xml:space="preserve"> mülkiyyət münasibətlərinə dair </w:t>
      </w:r>
      <w:r w:rsidR="00C57BB1" w:rsidRPr="00BA3DE7">
        <w:rPr>
          <w:rFonts w:ascii="Arial" w:eastAsia="Times New Roman" w:hAnsi="Arial" w:cs="Arial"/>
          <w:sz w:val="24"/>
          <w:szCs w:val="24"/>
          <w:lang w:val="az-Latn-AZ" w:eastAsia="ru-RU"/>
        </w:rPr>
        <w:t xml:space="preserve">Mülki </w:t>
      </w:r>
      <w:r w:rsidR="00831E28" w:rsidRPr="00BA3DE7">
        <w:rPr>
          <w:rFonts w:ascii="Arial" w:eastAsia="Times New Roman" w:hAnsi="Arial" w:cs="Arial"/>
          <w:sz w:val="24"/>
          <w:szCs w:val="24"/>
          <w:lang w:val="az-Latn-AZ" w:eastAsia="ru-RU"/>
        </w:rPr>
        <w:t>Məcəllənin 748-2.1</w:t>
      </w:r>
      <w:r w:rsidR="003B0C2C" w:rsidRPr="00BA3DE7">
        <w:rPr>
          <w:rFonts w:ascii="Arial" w:eastAsia="Times New Roman" w:hAnsi="Arial" w:cs="Arial"/>
          <w:sz w:val="24"/>
          <w:szCs w:val="24"/>
          <w:lang w:val="az-Latn-AZ" w:eastAsia="ru-RU"/>
        </w:rPr>
        <w:t xml:space="preserve">, </w:t>
      </w:r>
      <w:r w:rsidR="00831E28" w:rsidRPr="00BA3DE7">
        <w:rPr>
          <w:rFonts w:ascii="Arial" w:eastAsia="Times New Roman" w:hAnsi="Arial" w:cs="Arial"/>
          <w:sz w:val="24"/>
          <w:szCs w:val="24"/>
          <w:lang w:val="az-Latn-AZ" w:eastAsia="ru-RU"/>
        </w:rPr>
        <w:t>748-2.2</w:t>
      </w:r>
      <w:r w:rsidR="00EE4C01" w:rsidRPr="00BA3DE7">
        <w:rPr>
          <w:rFonts w:ascii="Arial" w:eastAsia="Times New Roman" w:hAnsi="Arial" w:cs="Arial"/>
          <w:sz w:val="24"/>
          <w:szCs w:val="24"/>
          <w:lang w:val="az-Latn-AZ" w:eastAsia="ru-RU"/>
        </w:rPr>
        <w:t xml:space="preserve"> və</w:t>
      </w:r>
      <w:r w:rsidR="003B0C2C" w:rsidRPr="00BA3DE7">
        <w:rPr>
          <w:rFonts w:ascii="Arial" w:eastAsia="Times New Roman" w:hAnsi="Arial" w:cs="Arial"/>
          <w:sz w:val="24"/>
          <w:szCs w:val="24"/>
          <w:lang w:val="az-Latn-AZ" w:eastAsia="ru-RU"/>
        </w:rPr>
        <w:t xml:space="preserve"> 748-2.5-</w:t>
      </w:r>
      <w:r w:rsidR="00831E28" w:rsidRPr="00BA3DE7">
        <w:rPr>
          <w:rFonts w:ascii="Arial" w:eastAsia="Times New Roman" w:hAnsi="Arial" w:cs="Arial"/>
          <w:sz w:val="24"/>
          <w:szCs w:val="24"/>
          <w:lang w:val="az-Latn-AZ" w:eastAsia="ru-RU"/>
        </w:rPr>
        <w:t>ci maddələri</w:t>
      </w:r>
      <w:r w:rsidR="00EE4C01" w:rsidRPr="00BA3DE7">
        <w:rPr>
          <w:rFonts w:ascii="Arial" w:eastAsia="Times New Roman" w:hAnsi="Arial" w:cs="Arial"/>
          <w:sz w:val="24"/>
          <w:szCs w:val="24"/>
          <w:lang w:val="az-Latn-AZ" w:eastAsia="ru-RU"/>
        </w:rPr>
        <w:t>ndə göstərildiyi</w:t>
      </w:r>
      <w:r w:rsidR="00831E28" w:rsidRPr="00BA3DE7">
        <w:rPr>
          <w:rFonts w:ascii="Arial" w:eastAsia="Times New Roman" w:hAnsi="Arial" w:cs="Arial"/>
          <w:sz w:val="24"/>
          <w:szCs w:val="24"/>
          <w:lang w:val="az-Latn-AZ" w:eastAsia="ru-RU"/>
        </w:rPr>
        <w:t xml:space="preserve"> ki</w:t>
      </w:r>
      <w:r w:rsidR="00EE4C01" w:rsidRPr="00BA3DE7">
        <w:rPr>
          <w:rFonts w:ascii="Arial" w:eastAsia="Times New Roman" w:hAnsi="Arial" w:cs="Arial"/>
          <w:sz w:val="24"/>
          <w:szCs w:val="24"/>
          <w:lang w:val="az-Latn-AZ" w:eastAsia="ru-RU"/>
        </w:rPr>
        <w:t>mi</w:t>
      </w:r>
      <w:r w:rsidR="00831E28" w:rsidRPr="00BA3DE7">
        <w:rPr>
          <w:rFonts w:ascii="Arial" w:eastAsia="Times New Roman" w:hAnsi="Arial" w:cs="Arial"/>
          <w:sz w:val="24"/>
          <w:szCs w:val="24"/>
          <w:lang w:val="az-Latn-AZ" w:eastAsia="ru-RU"/>
        </w:rPr>
        <w:t>, l</w:t>
      </w:r>
      <w:r w:rsidRPr="00BA3DE7">
        <w:rPr>
          <w:rFonts w:ascii="Arial" w:eastAsia="Times New Roman" w:hAnsi="Arial" w:cs="Arial"/>
          <w:sz w:val="24"/>
          <w:szCs w:val="24"/>
          <w:lang w:val="az-Latn-AZ" w:eastAsia="ru-RU"/>
        </w:rPr>
        <w:t>izinq alana müvəqqəti sahibliyə və ya istifadəyə verilmiş lizinq obyekti lizinq verənin mülkiyyətidir. Lizinq müqaviləsində ayrı qayda nəzərdə tutulmayıbsa, lizinq obyektinə sahiblik və ondan istifadə hüququ lizinq alana tam həcmdə keçir. Maliyyə lizinqi zamanı lizinq obyektinə mülkiyyət hüququ, əgər maliyyə lizinqi müqaviləsində ayrı qayda nəzərdə tutulmayıbsa, bütün lizinq ödənişlərinin verilməsi şərti ilə müqavilə müddəti başa çatmazdan əvvəl lizinq alana keçir.</w:t>
      </w:r>
    </w:p>
    <w:p w14:paraId="6150711D" w14:textId="68243ABF" w:rsidR="00CD5934" w:rsidRPr="00BA3DE7" w:rsidRDefault="00A42317"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Lizinq ödənişləri Mülki Məcəllənin 748-10.1-ci maddəsində l</w:t>
      </w:r>
      <w:r w:rsidR="00C0163B" w:rsidRPr="00BA3DE7">
        <w:rPr>
          <w:rFonts w:ascii="Arial" w:eastAsia="Times New Roman" w:hAnsi="Arial" w:cs="Arial"/>
          <w:sz w:val="24"/>
          <w:szCs w:val="24"/>
          <w:lang w:val="az-Latn-AZ" w:eastAsia="ru-RU"/>
        </w:rPr>
        <w:t>izinq müqaviləsinin qüvvədə olduğu müddət ərzində həmin müqavilə üzrə ödənişlərin ümumi məbləğ</w:t>
      </w:r>
      <w:r w:rsidRPr="00BA3DE7">
        <w:rPr>
          <w:rFonts w:ascii="Arial" w:eastAsia="Times New Roman" w:hAnsi="Arial" w:cs="Arial"/>
          <w:sz w:val="24"/>
          <w:szCs w:val="24"/>
          <w:lang w:val="az-Latn-AZ" w:eastAsia="ru-RU"/>
        </w:rPr>
        <w:t xml:space="preserve">i kimi müəyyən edilmişdir. </w:t>
      </w:r>
      <w:r w:rsidR="00C0163B" w:rsidRPr="00BA3DE7">
        <w:rPr>
          <w:rFonts w:ascii="Arial" w:eastAsia="Times New Roman" w:hAnsi="Arial" w:cs="Arial"/>
          <w:sz w:val="24"/>
          <w:szCs w:val="24"/>
          <w:lang w:val="az-Latn-AZ" w:eastAsia="ru-RU"/>
        </w:rPr>
        <w:t xml:space="preserve">Lizinq ödənişləri lizinq müqaviləsi üzrə lizinq alana verilmiş lizinq </w:t>
      </w:r>
      <w:r w:rsidR="00C0163B" w:rsidRPr="00BA3DE7">
        <w:rPr>
          <w:rFonts w:ascii="Arial" w:eastAsia="Times New Roman" w:hAnsi="Arial" w:cs="Arial"/>
          <w:iCs/>
          <w:sz w:val="24"/>
          <w:szCs w:val="24"/>
          <w:lang w:val="az-Latn-AZ" w:eastAsia="ru-RU"/>
        </w:rPr>
        <w:t>obyektindən istifadəyə görə</w:t>
      </w:r>
      <w:r w:rsidR="00C0163B" w:rsidRPr="00BA3DE7">
        <w:rPr>
          <w:rFonts w:ascii="Arial" w:eastAsia="Times New Roman" w:hAnsi="Arial" w:cs="Arial"/>
          <w:i/>
          <w:sz w:val="24"/>
          <w:szCs w:val="24"/>
          <w:lang w:val="az-Latn-AZ" w:eastAsia="ru-RU"/>
        </w:rPr>
        <w:t xml:space="preserve"> </w:t>
      </w:r>
      <w:r w:rsidR="00C0163B" w:rsidRPr="00BA3DE7">
        <w:rPr>
          <w:rFonts w:ascii="Arial" w:eastAsia="Times New Roman" w:hAnsi="Arial" w:cs="Arial"/>
          <w:sz w:val="24"/>
          <w:szCs w:val="24"/>
          <w:lang w:val="az-Latn-AZ" w:eastAsia="ru-RU"/>
        </w:rPr>
        <w:t>onun tərəfindən lizinq verənin xeyrin</w:t>
      </w:r>
      <w:r w:rsidR="00ED5795" w:rsidRPr="00BA3DE7">
        <w:rPr>
          <w:rFonts w:ascii="Arial" w:eastAsia="Times New Roman" w:hAnsi="Arial" w:cs="Arial"/>
          <w:sz w:val="24"/>
          <w:szCs w:val="24"/>
          <w:lang w:val="az-Latn-AZ" w:eastAsia="ru-RU"/>
        </w:rPr>
        <w:t xml:space="preserve">ə həyata keçirilən ödənişlərdir. </w:t>
      </w:r>
      <w:r w:rsidR="001B6EFB" w:rsidRPr="00BA3DE7">
        <w:rPr>
          <w:rFonts w:ascii="Arial" w:eastAsia="Times New Roman" w:hAnsi="Arial" w:cs="Arial"/>
          <w:sz w:val="24"/>
          <w:szCs w:val="24"/>
          <w:lang w:val="az-Latn-AZ" w:eastAsia="ru-RU"/>
        </w:rPr>
        <w:t>Məcəllənin 748-10.4-cü maddəsinə</w:t>
      </w:r>
      <w:r w:rsidR="00ED5795" w:rsidRPr="00BA3DE7">
        <w:rPr>
          <w:rFonts w:ascii="Arial" w:eastAsia="Times New Roman" w:hAnsi="Arial" w:cs="Arial"/>
          <w:sz w:val="24"/>
          <w:szCs w:val="24"/>
          <w:lang w:val="az-Latn-AZ" w:eastAsia="ru-RU"/>
        </w:rPr>
        <w:t xml:space="preserve"> uyğun olaraq, l</w:t>
      </w:r>
      <w:r w:rsidR="00C0163B" w:rsidRPr="00BA3DE7">
        <w:rPr>
          <w:rFonts w:ascii="Arial" w:eastAsia="Times New Roman" w:hAnsi="Arial" w:cs="Arial"/>
          <w:sz w:val="24"/>
          <w:szCs w:val="24"/>
          <w:lang w:val="az-Latn-AZ" w:eastAsia="ru-RU"/>
        </w:rPr>
        <w:t>izinq alanın lizinq ödənişlərinin verilməsi ilə bağlı öhdəlikləri, lizinq müqaviləsi ilə ayrı qayda nəzərdə tutulmayıbsa, lizinq alanın lizinq obyektindən istifadəyə başladığı vaxtdan qüvvəyə minir.</w:t>
      </w:r>
      <w:r w:rsidR="00ED5795" w:rsidRPr="00BA3DE7">
        <w:rPr>
          <w:rFonts w:ascii="Arial" w:eastAsia="Times New Roman" w:hAnsi="Arial" w:cs="Arial"/>
          <w:sz w:val="24"/>
          <w:szCs w:val="24"/>
          <w:lang w:val="az-Latn-AZ" w:eastAsia="ru-RU"/>
        </w:rPr>
        <w:t xml:space="preserve"> Bu Məcəllənin 748-10.6-c</w:t>
      </w:r>
      <w:r w:rsidR="00584DE5">
        <w:rPr>
          <w:rFonts w:ascii="Arial" w:eastAsia="Times New Roman" w:hAnsi="Arial" w:cs="Arial"/>
          <w:sz w:val="24"/>
          <w:szCs w:val="24"/>
          <w:lang w:val="az-Latn-AZ" w:eastAsia="ru-RU"/>
        </w:rPr>
        <w:t>ı</w:t>
      </w:r>
      <w:r w:rsidR="00ED5795" w:rsidRPr="00BA3DE7">
        <w:rPr>
          <w:rFonts w:ascii="Arial" w:eastAsia="Times New Roman" w:hAnsi="Arial" w:cs="Arial"/>
          <w:sz w:val="24"/>
          <w:szCs w:val="24"/>
          <w:lang w:val="az-Latn-AZ" w:eastAsia="ru-RU"/>
        </w:rPr>
        <w:t xml:space="preserve"> maddəsin</w:t>
      </w:r>
      <w:r w:rsidR="00857E31" w:rsidRPr="00BA3DE7">
        <w:rPr>
          <w:rFonts w:ascii="Arial" w:eastAsia="Times New Roman" w:hAnsi="Arial" w:cs="Arial"/>
          <w:sz w:val="24"/>
          <w:szCs w:val="24"/>
          <w:lang w:val="az-Latn-AZ" w:eastAsia="ru-RU"/>
        </w:rPr>
        <w:t>ə əsasən,</w:t>
      </w:r>
      <w:r w:rsidR="00ED5795" w:rsidRPr="00BA3DE7">
        <w:rPr>
          <w:rFonts w:ascii="Arial" w:eastAsia="Times New Roman" w:hAnsi="Arial" w:cs="Arial"/>
          <w:sz w:val="24"/>
          <w:szCs w:val="24"/>
          <w:lang w:val="az-Latn-AZ" w:eastAsia="ru-RU"/>
        </w:rPr>
        <w:t xml:space="preserve"> l</w:t>
      </w:r>
      <w:r w:rsidR="00C0163B" w:rsidRPr="00BA3DE7">
        <w:rPr>
          <w:rFonts w:ascii="Arial" w:eastAsia="Times New Roman" w:hAnsi="Arial" w:cs="Arial"/>
          <w:sz w:val="24"/>
          <w:szCs w:val="24"/>
          <w:lang w:val="az-Latn-AZ" w:eastAsia="ru-RU"/>
        </w:rPr>
        <w:t>izinq ödənişləri bilavasitə li</w:t>
      </w:r>
      <w:r w:rsidR="00ED5795" w:rsidRPr="00BA3DE7">
        <w:rPr>
          <w:rFonts w:ascii="Arial" w:eastAsia="Times New Roman" w:hAnsi="Arial" w:cs="Arial"/>
          <w:sz w:val="24"/>
          <w:szCs w:val="24"/>
          <w:lang w:val="az-Latn-AZ" w:eastAsia="ru-RU"/>
        </w:rPr>
        <w:t>zinq verənin hesabına köçürülür.</w:t>
      </w:r>
    </w:p>
    <w:p w14:paraId="65A2BE7B" w14:textId="1D9E6107" w:rsidR="00CD5934" w:rsidRPr="00BA3DE7" w:rsidRDefault="00CD5934"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 xml:space="preserve"> Lizinq ödənişlərinin ümumi məbləğinə lizinq obyektinin amortizasiya ödənişləri, lizinq obyektinin əldə edilməsi ilə bağlı zəruri xərclər, lizinq obyektini əldə etmək üçün alınan kreditə görə faiz, lizinq obyekti lizinq verən tərəfindən sığorta edilmişdirsə, sığorta üçün ödənilən məbləğ və s.</w:t>
      </w:r>
      <w:r w:rsidR="000B37CE" w:rsidRPr="00BA3DE7">
        <w:rPr>
          <w:rFonts w:ascii="Arial" w:eastAsia="Times New Roman" w:hAnsi="Arial" w:cs="Arial"/>
          <w:sz w:val="24"/>
          <w:szCs w:val="24"/>
          <w:lang w:val="az-Latn-AZ" w:eastAsia="ru-RU"/>
        </w:rPr>
        <w:t xml:space="preserve"> </w:t>
      </w:r>
      <w:r w:rsidRPr="00BA3DE7">
        <w:rPr>
          <w:rFonts w:ascii="Arial" w:eastAsia="Times New Roman" w:hAnsi="Arial" w:cs="Arial"/>
          <w:sz w:val="24"/>
          <w:szCs w:val="24"/>
          <w:lang w:val="az-Latn-AZ" w:eastAsia="ru-RU"/>
        </w:rPr>
        <w:t xml:space="preserve">daxildir (Mülki Məcəllənin 748-11.1.1, 748-11.1.2, 748-11.1.3, 748-11.1.5-ci maddələri). </w:t>
      </w:r>
    </w:p>
    <w:p w14:paraId="5F67C6CA" w14:textId="44394E59" w:rsidR="00636703" w:rsidRPr="00BA3DE7" w:rsidRDefault="00CD5934"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 </w:t>
      </w:r>
      <w:r w:rsidR="000B37CE" w:rsidRPr="00BA3DE7">
        <w:rPr>
          <w:rFonts w:ascii="Arial" w:eastAsia="Times New Roman" w:hAnsi="Arial" w:cs="Arial"/>
          <w:sz w:val="24"/>
          <w:szCs w:val="24"/>
          <w:lang w:val="az-Latn-AZ" w:eastAsia="ru-RU"/>
        </w:rPr>
        <w:t>L</w:t>
      </w:r>
      <w:r w:rsidR="00636703" w:rsidRPr="00BA3DE7">
        <w:rPr>
          <w:rFonts w:ascii="Arial" w:eastAsia="Times New Roman" w:hAnsi="Arial" w:cs="Arial"/>
          <w:sz w:val="24"/>
          <w:szCs w:val="24"/>
          <w:lang w:val="az-Latn-AZ" w:eastAsia="ru-RU"/>
        </w:rPr>
        <w:t>izinq müqaviləsində müəyyənləşdirilmiş lizinq obyektinə aid şərtlərə lizinq alan tərəfindən əməl edilməsinin təmin edilməsi məqsədi ilə lizinq verənə nəzarət etmək hüququ vermişdir. Belə ki, lizinq alan lizinq verənin lizinqlə bağlı maliyyə sənədləri və lizinqin obyekti ilə maneəsiz tanış olmaq və onlara baxış keçirilməsi imkanını təmin etməlidir (Mülki Məcəllənin 748-12.1 və 748-12.3-cü maddələri).</w:t>
      </w:r>
    </w:p>
    <w:p w14:paraId="04F155F6" w14:textId="2E1B55AA" w:rsidR="00485EA1" w:rsidRPr="00BA3DE7" w:rsidRDefault="000D3281" w:rsidP="00BA3DE7">
      <w:pPr>
        <w:spacing w:after="0" w:line="240" w:lineRule="auto"/>
        <w:ind w:firstLine="567"/>
        <w:jc w:val="both"/>
        <w:rPr>
          <w:rFonts w:ascii="Arial" w:hAnsi="Arial" w:cs="Arial"/>
          <w:sz w:val="24"/>
          <w:szCs w:val="24"/>
          <w:lang w:val="az-Latn-AZ"/>
        </w:rPr>
      </w:pPr>
      <w:r w:rsidRPr="00BA3DE7">
        <w:rPr>
          <w:rFonts w:ascii="Arial" w:eastAsia="Times New Roman" w:hAnsi="Arial" w:cs="Arial"/>
          <w:sz w:val="24"/>
          <w:szCs w:val="24"/>
          <w:lang w:val="az-Latn-AZ" w:eastAsia="ru-RU"/>
        </w:rPr>
        <w:lastRenderedPageBreak/>
        <w:t xml:space="preserve">Yuxarıda sadalanan maddələrin təhlili belə nəticəyə gəlməyə imkan verir ki, </w:t>
      </w:r>
      <w:r w:rsidRPr="00BA3DE7">
        <w:rPr>
          <w:rFonts w:ascii="Arial" w:hAnsi="Arial" w:cs="Arial"/>
          <w:sz w:val="24"/>
          <w:szCs w:val="24"/>
          <w:lang w:val="az-Latn-AZ"/>
        </w:rPr>
        <w:t>l</w:t>
      </w:r>
      <w:r w:rsidR="00485EA1" w:rsidRPr="00BA3DE7">
        <w:rPr>
          <w:rFonts w:ascii="Arial" w:hAnsi="Arial" w:cs="Arial"/>
          <w:sz w:val="24"/>
          <w:szCs w:val="24"/>
          <w:lang w:val="az-Latn-AZ"/>
        </w:rPr>
        <w:t xml:space="preserve">izinq müqaviləsinin bağlanılması lizinq obyektinin lizinq alanın mülkiyyətinə keçməsi ilə nəticələnmir. Bu müqavilə lizinq verənin öz əmlakından gəlir əldə etməsinə, lizinq alanın isə aylıq haqqın ödənilməsi nəticəsində həmin əmlakdan faydalanmasına (gəlir götürməsinə, yaxud götürmədən </w:t>
      </w:r>
      <w:r w:rsidR="00C57BB1" w:rsidRPr="00BA3DE7">
        <w:rPr>
          <w:rFonts w:ascii="Arial" w:hAnsi="Arial" w:cs="Arial"/>
          <w:sz w:val="24"/>
          <w:szCs w:val="24"/>
          <w:lang w:val="az-Latn-AZ"/>
        </w:rPr>
        <w:t xml:space="preserve">ondan </w:t>
      </w:r>
      <w:r w:rsidR="00485EA1" w:rsidRPr="00BA3DE7">
        <w:rPr>
          <w:rFonts w:ascii="Arial" w:hAnsi="Arial" w:cs="Arial"/>
          <w:sz w:val="24"/>
          <w:szCs w:val="24"/>
          <w:lang w:val="az-Latn-AZ"/>
        </w:rPr>
        <w:t>istifadə etməsinə) yönə</w:t>
      </w:r>
      <w:r w:rsidR="00CB488B" w:rsidRPr="00BA3DE7">
        <w:rPr>
          <w:rFonts w:ascii="Arial" w:hAnsi="Arial" w:cs="Arial"/>
          <w:sz w:val="24"/>
          <w:szCs w:val="24"/>
          <w:lang w:val="az-Latn-AZ"/>
        </w:rPr>
        <w:t>lmiş bir</w:t>
      </w:r>
      <w:r w:rsidR="00485EA1" w:rsidRPr="00BA3DE7">
        <w:rPr>
          <w:rFonts w:ascii="Arial" w:hAnsi="Arial" w:cs="Arial"/>
          <w:sz w:val="24"/>
          <w:szCs w:val="24"/>
          <w:lang w:val="az-Latn-AZ"/>
        </w:rPr>
        <w:t xml:space="preserve"> əqddir.</w:t>
      </w:r>
      <w:r w:rsidR="00C57BB1" w:rsidRPr="00BA3DE7">
        <w:rPr>
          <w:rFonts w:ascii="Arial" w:hAnsi="Arial" w:cs="Arial"/>
          <w:sz w:val="24"/>
          <w:szCs w:val="24"/>
          <w:lang w:val="az-Latn-AZ"/>
        </w:rPr>
        <w:t xml:space="preserve"> Kredit və digər şərtlərdən fərqli olaraq l</w:t>
      </w:r>
      <w:r w:rsidR="00485EA1" w:rsidRPr="00BA3DE7">
        <w:rPr>
          <w:rFonts w:ascii="Arial" w:hAnsi="Arial" w:cs="Arial"/>
          <w:sz w:val="24"/>
          <w:szCs w:val="24"/>
          <w:lang w:val="az-Latn-AZ"/>
        </w:rPr>
        <w:t>izinq əsasında əldə olunan əmlak üzərində lizinq alanın mülkiyyət hüququ dərhal yaranmır. Belə ki, lizinq obyektinə dair mülkiyyət hüququ lizinq ödənişinin tam ödənilməsindən və müqavilə şərtlərinin tam icra olunmasından sonra lizinq verənin iradəsi ilə</w:t>
      </w:r>
      <w:r w:rsidRPr="00BA3DE7">
        <w:rPr>
          <w:rFonts w:ascii="Arial" w:hAnsi="Arial" w:cs="Arial"/>
          <w:sz w:val="24"/>
          <w:szCs w:val="24"/>
          <w:lang w:val="az-Latn-AZ"/>
        </w:rPr>
        <w:t xml:space="preserve"> lizinq alana keçir. Lizinq alan </w:t>
      </w:r>
      <w:r w:rsidR="00485EA1" w:rsidRPr="00BA3DE7">
        <w:rPr>
          <w:rFonts w:ascii="Arial" w:hAnsi="Arial" w:cs="Arial"/>
          <w:sz w:val="24"/>
          <w:szCs w:val="24"/>
          <w:lang w:val="az-Latn-AZ"/>
        </w:rPr>
        <w:t xml:space="preserve">müqavilənin hər hansı </w:t>
      </w:r>
      <w:r w:rsidRPr="00BA3DE7">
        <w:rPr>
          <w:rFonts w:ascii="Arial" w:hAnsi="Arial" w:cs="Arial"/>
          <w:sz w:val="24"/>
          <w:szCs w:val="24"/>
          <w:lang w:val="az-Latn-AZ"/>
        </w:rPr>
        <w:t xml:space="preserve">bir </w:t>
      </w:r>
      <w:r w:rsidR="00485EA1" w:rsidRPr="00BA3DE7">
        <w:rPr>
          <w:rFonts w:ascii="Arial" w:hAnsi="Arial" w:cs="Arial"/>
          <w:sz w:val="24"/>
          <w:szCs w:val="24"/>
          <w:lang w:val="az-Latn-AZ"/>
        </w:rPr>
        <w:t>şərtini icra etmədi</w:t>
      </w:r>
      <w:r w:rsidR="00FA752A" w:rsidRPr="00BA3DE7">
        <w:rPr>
          <w:rFonts w:ascii="Arial" w:hAnsi="Arial" w:cs="Arial"/>
          <w:sz w:val="24"/>
          <w:szCs w:val="24"/>
          <w:lang w:val="az-Latn-AZ"/>
        </w:rPr>
        <w:t>kdə</w:t>
      </w:r>
      <w:r w:rsidR="00485EA1" w:rsidRPr="00BA3DE7">
        <w:rPr>
          <w:rFonts w:ascii="Arial" w:hAnsi="Arial" w:cs="Arial"/>
          <w:sz w:val="24"/>
          <w:szCs w:val="24"/>
          <w:lang w:val="az-Latn-AZ"/>
        </w:rPr>
        <w:t xml:space="preserve"> lizinq verənin tələbi ilə</w:t>
      </w:r>
      <w:r w:rsidRPr="00BA3DE7">
        <w:rPr>
          <w:rFonts w:ascii="Arial" w:hAnsi="Arial" w:cs="Arial"/>
          <w:sz w:val="24"/>
          <w:szCs w:val="24"/>
          <w:lang w:val="az-Latn-AZ"/>
        </w:rPr>
        <w:t xml:space="preserve"> lizinq obyektinə dair</w:t>
      </w:r>
      <w:r w:rsidR="00485EA1" w:rsidRPr="00BA3DE7">
        <w:rPr>
          <w:rFonts w:ascii="Arial" w:hAnsi="Arial" w:cs="Arial"/>
          <w:sz w:val="24"/>
          <w:szCs w:val="24"/>
          <w:lang w:val="az-Latn-AZ"/>
        </w:rPr>
        <w:t xml:space="preserve"> sahiblik və istifadə hüquqlarından əvəzsiz olaraq məhrum edilə bilər</w:t>
      </w:r>
      <w:r w:rsidR="00FA752A" w:rsidRPr="00BA3DE7">
        <w:rPr>
          <w:rFonts w:ascii="Arial" w:hAnsi="Arial" w:cs="Arial"/>
          <w:sz w:val="24"/>
          <w:szCs w:val="24"/>
          <w:lang w:val="az-Latn-AZ"/>
        </w:rPr>
        <w:t>.</w:t>
      </w:r>
    </w:p>
    <w:p w14:paraId="68C602D9" w14:textId="50EE97AA" w:rsidR="00D66420" w:rsidRPr="00BA3DE7" w:rsidRDefault="004065AF"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G</w:t>
      </w:r>
      <w:r w:rsidR="0066624C" w:rsidRPr="00BA3DE7">
        <w:rPr>
          <w:rFonts w:ascii="Arial" w:eastAsia="Calibri" w:hAnsi="Arial" w:cs="Arial"/>
          <w:sz w:val="24"/>
          <w:szCs w:val="24"/>
          <w:lang w:val="az-Latn-AZ" w:eastAsia="ru-RU"/>
        </w:rPr>
        <w:t>öründüyü kimi</w:t>
      </w:r>
      <w:r w:rsidR="00004092" w:rsidRPr="00BA3DE7">
        <w:rPr>
          <w:rFonts w:ascii="Arial" w:eastAsia="Calibri" w:hAnsi="Arial" w:cs="Arial"/>
          <w:sz w:val="24"/>
          <w:szCs w:val="24"/>
          <w:lang w:val="az-Latn-AZ" w:eastAsia="ru-RU"/>
        </w:rPr>
        <w:t>,</w:t>
      </w:r>
      <w:r w:rsidR="0066624C" w:rsidRPr="00BA3DE7">
        <w:rPr>
          <w:rFonts w:ascii="Arial" w:eastAsia="Calibri" w:hAnsi="Arial" w:cs="Arial"/>
          <w:sz w:val="24"/>
          <w:szCs w:val="24"/>
          <w:lang w:val="az-Latn-AZ" w:eastAsia="ru-RU"/>
        </w:rPr>
        <w:t xml:space="preserve"> </w:t>
      </w:r>
      <w:r w:rsidR="00585009" w:rsidRPr="00BA3DE7">
        <w:rPr>
          <w:rFonts w:ascii="Arial" w:eastAsia="Calibri" w:hAnsi="Arial" w:cs="Arial"/>
          <w:sz w:val="24"/>
          <w:szCs w:val="24"/>
          <w:lang w:val="az-Latn-AZ" w:eastAsia="ru-RU"/>
        </w:rPr>
        <w:t xml:space="preserve"> lizinq obyekti</w:t>
      </w:r>
      <w:r w:rsidR="00783EF2" w:rsidRPr="00BA3DE7">
        <w:rPr>
          <w:rFonts w:ascii="Arial" w:eastAsia="Calibri" w:hAnsi="Arial" w:cs="Arial"/>
          <w:sz w:val="24"/>
          <w:szCs w:val="24"/>
          <w:lang w:val="az-Latn-AZ" w:eastAsia="ru-RU"/>
        </w:rPr>
        <w:t>nə</w:t>
      </w:r>
      <w:r w:rsidR="00585009" w:rsidRPr="00BA3DE7">
        <w:rPr>
          <w:rFonts w:ascii="Arial" w:eastAsia="Calibri" w:hAnsi="Arial" w:cs="Arial"/>
          <w:sz w:val="24"/>
          <w:szCs w:val="24"/>
          <w:lang w:val="az-Latn-AZ" w:eastAsia="ru-RU"/>
        </w:rPr>
        <w:t xml:space="preserve"> dair sahiblik və istifadə hüquqları lizinq alana keçsə</w:t>
      </w:r>
      <w:r w:rsidR="00584DE5">
        <w:rPr>
          <w:rFonts w:ascii="Arial" w:eastAsia="Calibri" w:hAnsi="Arial" w:cs="Arial"/>
          <w:sz w:val="24"/>
          <w:szCs w:val="24"/>
          <w:lang w:val="az-Latn-AZ" w:eastAsia="ru-RU"/>
        </w:rPr>
        <w:t xml:space="preserve"> </w:t>
      </w:r>
      <w:r w:rsidR="00585009" w:rsidRPr="00BA3DE7">
        <w:rPr>
          <w:rFonts w:ascii="Arial" w:eastAsia="Calibri" w:hAnsi="Arial" w:cs="Arial"/>
          <w:sz w:val="24"/>
          <w:szCs w:val="24"/>
          <w:lang w:val="az-Latn-AZ" w:eastAsia="ru-RU"/>
        </w:rPr>
        <w:t>də,</w:t>
      </w:r>
      <w:r w:rsidR="00472FB6" w:rsidRPr="00BA3DE7">
        <w:rPr>
          <w:rFonts w:ascii="Arial" w:eastAsia="Calibri" w:hAnsi="Arial" w:cs="Arial"/>
          <w:sz w:val="24"/>
          <w:szCs w:val="24"/>
          <w:lang w:val="az-Latn-AZ" w:eastAsia="ru-RU"/>
        </w:rPr>
        <w:t xml:space="preserve"> </w:t>
      </w:r>
      <w:r w:rsidR="00202823" w:rsidRPr="00BA3DE7">
        <w:rPr>
          <w:rFonts w:ascii="Arial" w:eastAsia="Calibri" w:hAnsi="Arial" w:cs="Arial"/>
          <w:sz w:val="24"/>
          <w:szCs w:val="24"/>
          <w:lang w:val="az-Latn-AZ" w:eastAsia="ru-RU"/>
        </w:rPr>
        <w:t>on</w:t>
      </w:r>
      <w:r w:rsidR="00AB45BD" w:rsidRPr="00BA3DE7">
        <w:rPr>
          <w:rFonts w:ascii="Arial" w:eastAsia="Calibri" w:hAnsi="Arial" w:cs="Arial"/>
          <w:sz w:val="24"/>
          <w:szCs w:val="24"/>
          <w:lang w:val="az-Latn-AZ" w:eastAsia="ru-RU"/>
        </w:rPr>
        <w:t>lar</w:t>
      </w:r>
      <w:r w:rsidR="00472FB6" w:rsidRPr="00BA3DE7">
        <w:rPr>
          <w:rFonts w:ascii="Arial" w:eastAsia="Calibri" w:hAnsi="Arial" w:cs="Arial"/>
          <w:sz w:val="24"/>
          <w:szCs w:val="24"/>
          <w:lang w:val="az-Latn-AZ" w:eastAsia="ru-RU"/>
        </w:rPr>
        <w:t xml:space="preserve"> müvəqqəti xarakter daşıyır və</w:t>
      </w:r>
      <w:r w:rsidR="00585009" w:rsidRPr="00BA3DE7">
        <w:rPr>
          <w:rFonts w:ascii="Arial" w:eastAsia="Calibri" w:hAnsi="Arial" w:cs="Arial"/>
          <w:sz w:val="24"/>
          <w:szCs w:val="24"/>
          <w:lang w:val="az-Latn-AZ" w:eastAsia="ru-RU"/>
        </w:rPr>
        <w:t xml:space="preserve"> lizinq ödə</w:t>
      </w:r>
      <w:r w:rsidR="00472FB6" w:rsidRPr="00BA3DE7">
        <w:rPr>
          <w:rFonts w:ascii="Arial" w:eastAsia="Calibri" w:hAnsi="Arial" w:cs="Arial"/>
          <w:sz w:val="24"/>
          <w:szCs w:val="24"/>
          <w:lang w:val="az-Latn-AZ" w:eastAsia="ru-RU"/>
        </w:rPr>
        <w:t>nişi</w:t>
      </w:r>
      <w:r w:rsidR="005A4AFA" w:rsidRPr="00BA3DE7">
        <w:rPr>
          <w:rFonts w:ascii="Arial" w:eastAsia="Calibri" w:hAnsi="Arial" w:cs="Arial"/>
          <w:sz w:val="24"/>
          <w:szCs w:val="24"/>
          <w:lang w:val="az-Latn-AZ" w:eastAsia="ru-RU"/>
        </w:rPr>
        <w:t xml:space="preserve"> tam icra edil</w:t>
      </w:r>
      <w:r w:rsidR="00472FB6" w:rsidRPr="00BA3DE7">
        <w:rPr>
          <w:rFonts w:ascii="Arial" w:eastAsia="Calibri" w:hAnsi="Arial" w:cs="Arial"/>
          <w:sz w:val="24"/>
          <w:szCs w:val="24"/>
          <w:lang w:val="az-Latn-AZ" w:eastAsia="ru-RU"/>
        </w:rPr>
        <w:t>ə</w:t>
      </w:r>
      <w:r w:rsidR="00585009" w:rsidRPr="00BA3DE7">
        <w:rPr>
          <w:rFonts w:ascii="Arial" w:eastAsia="Calibri" w:hAnsi="Arial" w:cs="Arial"/>
          <w:sz w:val="24"/>
          <w:szCs w:val="24"/>
          <w:lang w:val="az-Latn-AZ" w:eastAsia="ru-RU"/>
        </w:rPr>
        <w:t>nədək lizinq verənin</w:t>
      </w:r>
      <w:r w:rsidR="00CB488B" w:rsidRPr="00BA3DE7">
        <w:rPr>
          <w:rFonts w:ascii="Arial" w:eastAsia="Calibri" w:hAnsi="Arial" w:cs="Arial"/>
          <w:sz w:val="24"/>
          <w:szCs w:val="24"/>
          <w:lang w:val="az-Latn-AZ" w:eastAsia="ru-RU"/>
        </w:rPr>
        <w:t xml:space="preserve"> hüququ</w:t>
      </w:r>
      <w:r w:rsidR="00A57837" w:rsidRPr="00BA3DE7">
        <w:rPr>
          <w:rFonts w:ascii="Arial" w:eastAsia="Calibri" w:hAnsi="Arial" w:cs="Arial"/>
          <w:sz w:val="24"/>
          <w:szCs w:val="24"/>
          <w:lang w:val="az-Latn-AZ" w:eastAsia="ru-RU"/>
        </w:rPr>
        <w:t>n</w:t>
      </w:r>
      <w:r w:rsidR="00CB488B" w:rsidRPr="00BA3DE7">
        <w:rPr>
          <w:rFonts w:ascii="Arial" w:eastAsia="Calibri" w:hAnsi="Arial" w:cs="Arial"/>
          <w:sz w:val="24"/>
          <w:szCs w:val="24"/>
          <w:lang w:val="az-Latn-AZ" w:eastAsia="ru-RU"/>
        </w:rPr>
        <w:t>un</w:t>
      </w:r>
      <w:r w:rsidR="00A57837" w:rsidRPr="00BA3DE7">
        <w:rPr>
          <w:rFonts w:ascii="Arial" w:eastAsia="Calibri" w:hAnsi="Arial" w:cs="Arial"/>
          <w:sz w:val="24"/>
          <w:szCs w:val="24"/>
          <w:lang w:val="az-Latn-AZ" w:eastAsia="ru-RU"/>
        </w:rPr>
        <w:t xml:space="preserve"> tə</w:t>
      </w:r>
      <w:r w:rsidR="005301B1" w:rsidRPr="00BA3DE7">
        <w:rPr>
          <w:rFonts w:ascii="Arial" w:eastAsia="Calibri" w:hAnsi="Arial" w:cs="Arial"/>
          <w:sz w:val="24"/>
          <w:szCs w:val="24"/>
          <w:lang w:val="az-Latn-AZ" w:eastAsia="ru-RU"/>
        </w:rPr>
        <w:t>minatı</w:t>
      </w:r>
      <w:r w:rsidR="00585009" w:rsidRPr="00BA3DE7">
        <w:rPr>
          <w:rFonts w:ascii="Arial" w:eastAsia="Calibri" w:hAnsi="Arial" w:cs="Arial"/>
          <w:sz w:val="24"/>
          <w:szCs w:val="24"/>
          <w:lang w:val="az-Latn-AZ" w:eastAsia="ru-RU"/>
        </w:rPr>
        <w:t xml:space="preserve"> kimi </w:t>
      </w:r>
      <w:r w:rsidR="005A4AFA" w:rsidRPr="00BA3DE7">
        <w:rPr>
          <w:rFonts w:ascii="Arial" w:eastAsia="Calibri" w:hAnsi="Arial" w:cs="Arial"/>
          <w:sz w:val="24"/>
          <w:szCs w:val="24"/>
          <w:lang w:val="az-Latn-AZ" w:eastAsia="ru-RU"/>
        </w:rPr>
        <w:t xml:space="preserve">əmlak </w:t>
      </w:r>
      <w:r w:rsidR="00585009" w:rsidRPr="00BA3DE7">
        <w:rPr>
          <w:rFonts w:ascii="Arial" w:eastAsia="Calibri" w:hAnsi="Arial" w:cs="Arial"/>
          <w:sz w:val="24"/>
          <w:szCs w:val="24"/>
          <w:lang w:val="az-Latn-AZ" w:eastAsia="ru-RU"/>
        </w:rPr>
        <w:t xml:space="preserve">onun </w:t>
      </w:r>
      <w:r w:rsidR="00A57837" w:rsidRPr="00BA3DE7">
        <w:rPr>
          <w:rFonts w:ascii="Arial" w:eastAsia="Calibri" w:hAnsi="Arial" w:cs="Arial"/>
          <w:sz w:val="24"/>
          <w:szCs w:val="24"/>
          <w:lang w:val="az-Latn-AZ" w:eastAsia="ru-RU"/>
        </w:rPr>
        <w:t>mülkiyyətində qal</w:t>
      </w:r>
      <w:r w:rsidR="005A4AFA" w:rsidRPr="00BA3DE7">
        <w:rPr>
          <w:rFonts w:ascii="Arial" w:eastAsia="Calibri" w:hAnsi="Arial" w:cs="Arial"/>
          <w:sz w:val="24"/>
          <w:szCs w:val="24"/>
          <w:lang w:val="az-Latn-AZ" w:eastAsia="ru-RU"/>
        </w:rPr>
        <w:t>ır</w:t>
      </w:r>
      <w:r w:rsidR="001B02E0" w:rsidRPr="00BA3DE7">
        <w:rPr>
          <w:rFonts w:ascii="Arial" w:eastAsia="Calibri" w:hAnsi="Arial" w:cs="Arial"/>
          <w:sz w:val="24"/>
          <w:szCs w:val="24"/>
          <w:lang w:val="az-Latn-AZ" w:eastAsia="ru-RU"/>
        </w:rPr>
        <w:t>.</w:t>
      </w:r>
      <w:r w:rsidR="00A8346E" w:rsidRPr="00BA3DE7">
        <w:rPr>
          <w:rFonts w:ascii="Arial" w:eastAsia="Calibri" w:hAnsi="Arial" w:cs="Arial"/>
          <w:sz w:val="24"/>
          <w:szCs w:val="24"/>
          <w:lang w:val="az-Latn-AZ" w:eastAsia="ru-RU"/>
        </w:rPr>
        <w:t xml:space="preserve"> </w:t>
      </w:r>
    </w:p>
    <w:p w14:paraId="2EC018C7" w14:textId="0789C313" w:rsidR="000222D2" w:rsidRPr="00BA3DE7" w:rsidRDefault="00A8346E"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Calibri" w:hAnsi="Arial" w:cs="Arial"/>
          <w:sz w:val="24"/>
          <w:szCs w:val="24"/>
          <w:lang w:val="az-Latn-AZ" w:eastAsia="ru-RU"/>
        </w:rPr>
        <w:t>L</w:t>
      </w:r>
      <w:r w:rsidR="005A4AFA" w:rsidRPr="00BA3DE7">
        <w:rPr>
          <w:rFonts w:ascii="Arial" w:eastAsia="Calibri" w:hAnsi="Arial" w:cs="Arial"/>
          <w:sz w:val="24"/>
          <w:szCs w:val="24"/>
          <w:lang w:val="az-Latn-AZ" w:eastAsia="ru-RU"/>
        </w:rPr>
        <w:t>izinq verənin mülkiyyət</w:t>
      </w:r>
      <w:r w:rsidR="00A46915" w:rsidRPr="00BA3DE7">
        <w:rPr>
          <w:rFonts w:ascii="Arial" w:eastAsia="Calibri" w:hAnsi="Arial" w:cs="Arial"/>
          <w:sz w:val="24"/>
          <w:szCs w:val="24"/>
          <w:lang w:val="az-Latn-AZ" w:eastAsia="ru-RU"/>
        </w:rPr>
        <w:t xml:space="preserve"> </w:t>
      </w:r>
      <w:r w:rsidR="005A4AFA" w:rsidRPr="00BA3DE7">
        <w:rPr>
          <w:rFonts w:ascii="Arial" w:eastAsia="Calibri" w:hAnsi="Arial" w:cs="Arial"/>
          <w:sz w:val="24"/>
          <w:szCs w:val="24"/>
          <w:lang w:val="az-Latn-AZ" w:eastAsia="ru-RU"/>
        </w:rPr>
        <w:t>hüququnun</w:t>
      </w:r>
      <w:r w:rsidR="00A46915" w:rsidRPr="00BA3DE7">
        <w:rPr>
          <w:rFonts w:ascii="Arial" w:eastAsia="Calibri" w:hAnsi="Arial" w:cs="Arial"/>
          <w:sz w:val="24"/>
          <w:szCs w:val="24"/>
          <w:lang w:val="az-Latn-AZ" w:eastAsia="ru-RU"/>
        </w:rPr>
        <w:t xml:space="preserve"> müdafiə</w:t>
      </w:r>
      <w:r w:rsidR="005A4AFA" w:rsidRPr="00BA3DE7">
        <w:rPr>
          <w:rFonts w:ascii="Arial" w:eastAsia="Calibri" w:hAnsi="Arial" w:cs="Arial"/>
          <w:sz w:val="24"/>
          <w:szCs w:val="24"/>
          <w:lang w:val="az-Latn-AZ" w:eastAsia="ru-RU"/>
        </w:rPr>
        <w:t>si i</w:t>
      </w:r>
      <w:r w:rsidR="00A46915" w:rsidRPr="00BA3DE7">
        <w:rPr>
          <w:rFonts w:ascii="Arial" w:eastAsia="Calibri" w:hAnsi="Arial" w:cs="Arial"/>
          <w:sz w:val="24"/>
          <w:szCs w:val="24"/>
          <w:lang w:val="az-Latn-AZ" w:eastAsia="ru-RU"/>
        </w:rPr>
        <w:t>lə b</w:t>
      </w:r>
      <w:r w:rsidR="00CB488B" w:rsidRPr="00BA3DE7">
        <w:rPr>
          <w:rFonts w:ascii="Arial" w:eastAsia="Calibri" w:hAnsi="Arial" w:cs="Arial"/>
          <w:sz w:val="24"/>
          <w:szCs w:val="24"/>
          <w:lang w:val="az-Latn-AZ" w:eastAsia="ru-RU"/>
        </w:rPr>
        <w:t xml:space="preserve">ağlı </w:t>
      </w:r>
      <w:r w:rsidRPr="00BA3DE7">
        <w:rPr>
          <w:rFonts w:ascii="Arial" w:eastAsia="Calibri" w:hAnsi="Arial" w:cs="Arial"/>
          <w:sz w:val="24"/>
          <w:szCs w:val="24"/>
          <w:lang w:val="az-Latn-AZ" w:eastAsia="ru-RU"/>
        </w:rPr>
        <w:t xml:space="preserve">yuxarıda qeyd edildiyi kimi, </w:t>
      </w:r>
      <w:r w:rsidR="00472FB6" w:rsidRPr="00BA3DE7">
        <w:rPr>
          <w:rFonts w:ascii="Arial" w:eastAsia="Calibri" w:hAnsi="Arial" w:cs="Arial"/>
          <w:sz w:val="24"/>
          <w:szCs w:val="24"/>
          <w:lang w:val="az-Latn-AZ" w:eastAsia="ru-RU"/>
        </w:rPr>
        <w:t>Mülki Məcəllənin 748-12.1</w:t>
      </w:r>
      <w:r w:rsidRPr="00BA3DE7">
        <w:rPr>
          <w:rFonts w:ascii="Arial" w:eastAsia="Calibri" w:hAnsi="Arial" w:cs="Arial"/>
          <w:sz w:val="24"/>
          <w:szCs w:val="24"/>
          <w:lang w:val="az-Latn-AZ" w:eastAsia="ru-RU"/>
        </w:rPr>
        <w:t xml:space="preserve"> və 748-1.12.4-cü maddələrində</w:t>
      </w:r>
      <w:r w:rsidR="00CB488B" w:rsidRPr="00BA3DE7">
        <w:rPr>
          <w:rFonts w:ascii="Arial" w:eastAsia="Calibri" w:hAnsi="Arial" w:cs="Arial"/>
          <w:sz w:val="24"/>
          <w:szCs w:val="24"/>
          <w:lang w:val="az-Latn-AZ" w:eastAsia="ru-RU"/>
        </w:rPr>
        <w:t xml:space="preserve"> qanunverici</w:t>
      </w:r>
      <w:r w:rsidRPr="00BA3DE7">
        <w:rPr>
          <w:rFonts w:ascii="Arial" w:eastAsia="Calibri" w:hAnsi="Arial" w:cs="Arial"/>
          <w:sz w:val="24"/>
          <w:szCs w:val="24"/>
          <w:lang w:val="az-Latn-AZ" w:eastAsia="ru-RU"/>
        </w:rPr>
        <w:t xml:space="preserve"> lizinq verənə (mülkiyyətçiyə) l</w:t>
      </w:r>
      <w:r w:rsidR="00472FB6" w:rsidRPr="00BA3DE7">
        <w:rPr>
          <w:rFonts w:ascii="Arial" w:hAnsi="Arial" w:cs="Arial"/>
          <w:sz w:val="24"/>
          <w:szCs w:val="24"/>
          <w:shd w:val="clear" w:color="auto" w:fill="FFFFFF"/>
          <w:lang w:val="az-Latn-AZ"/>
        </w:rPr>
        <w:t>izinq müqaviləsində müəyyənləşdirilmiş lizinq obyektinə aid şərtlərə lizinq alan tərəfindən əməl edilməsinə</w:t>
      </w:r>
      <w:r w:rsidRPr="00BA3DE7">
        <w:rPr>
          <w:rFonts w:ascii="Arial" w:hAnsi="Arial" w:cs="Arial"/>
          <w:sz w:val="24"/>
          <w:szCs w:val="24"/>
          <w:shd w:val="clear" w:color="auto" w:fill="FFFFFF"/>
          <w:lang w:val="az-Latn-AZ"/>
        </w:rPr>
        <w:t xml:space="preserve"> </w:t>
      </w:r>
      <w:r w:rsidR="00472FB6" w:rsidRPr="00BA3DE7">
        <w:rPr>
          <w:rFonts w:ascii="Arial" w:hAnsi="Arial" w:cs="Arial"/>
          <w:sz w:val="24"/>
          <w:szCs w:val="24"/>
          <w:shd w:val="clear" w:color="auto" w:fill="FFFFFF"/>
          <w:lang w:val="az-Latn-AZ"/>
        </w:rPr>
        <w:t>nəzarət etmək h</w:t>
      </w:r>
      <w:r w:rsidRPr="00BA3DE7">
        <w:rPr>
          <w:rFonts w:ascii="Arial" w:hAnsi="Arial" w:cs="Arial"/>
          <w:sz w:val="24"/>
          <w:szCs w:val="24"/>
          <w:shd w:val="clear" w:color="auto" w:fill="FFFFFF"/>
          <w:lang w:val="az-Latn-AZ"/>
        </w:rPr>
        <w:t>üququ</w:t>
      </w:r>
      <w:r w:rsidR="000222D2" w:rsidRPr="00BA3DE7">
        <w:rPr>
          <w:rFonts w:ascii="Arial" w:hAnsi="Arial" w:cs="Arial"/>
          <w:sz w:val="24"/>
          <w:szCs w:val="24"/>
          <w:shd w:val="clear" w:color="auto" w:fill="FFFFFF"/>
          <w:lang w:val="az-Latn-AZ"/>
        </w:rPr>
        <w:t xml:space="preserve">, </w:t>
      </w:r>
      <w:r w:rsidRPr="00BA3DE7">
        <w:rPr>
          <w:rFonts w:ascii="Arial" w:hAnsi="Arial" w:cs="Arial"/>
          <w:sz w:val="24"/>
          <w:szCs w:val="24"/>
          <w:shd w:val="clear" w:color="auto" w:fill="FFFFFF"/>
          <w:lang w:val="az-Latn-AZ"/>
        </w:rPr>
        <w:t>lizinq alan</w:t>
      </w:r>
      <w:r w:rsidR="000222D2" w:rsidRPr="00BA3DE7">
        <w:rPr>
          <w:rFonts w:ascii="Arial" w:hAnsi="Arial" w:cs="Arial"/>
          <w:sz w:val="24"/>
          <w:szCs w:val="24"/>
          <w:shd w:val="clear" w:color="auto" w:fill="FFFFFF"/>
          <w:lang w:val="az-Latn-AZ"/>
        </w:rPr>
        <w:t xml:space="preserve"> tərəfindən </w:t>
      </w:r>
      <w:r w:rsidRPr="00BA3DE7">
        <w:rPr>
          <w:rFonts w:ascii="Arial" w:hAnsi="Arial" w:cs="Arial"/>
          <w:sz w:val="24"/>
          <w:szCs w:val="24"/>
          <w:shd w:val="clear" w:color="auto" w:fill="FFFFFF"/>
          <w:lang w:val="az-Latn-AZ"/>
        </w:rPr>
        <w:t xml:space="preserve"> lizinq obyektindən istifadə üçün haqqı</w:t>
      </w:r>
      <w:r w:rsidR="00D66420" w:rsidRPr="00BA3DE7">
        <w:rPr>
          <w:rFonts w:ascii="Arial" w:hAnsi="Arial" w:cs="Arial"/>
          <w:sz w:val="24"/>
          <w:szCs w:val="24"/>
          <w:shd w:val="clear" w:color="auto" w:fill="FFFFFF"/>
          <w:lang w:val="az-Latn-AZ"/>
        </w:rPr>
        <w:t>n</w:t>
      </w:r>
      <w:r w:rsidRPr="00BA3DE7">
        <w:rPr>
          <w:rFonts w:ascii="Arial" w:hAnsi="Arial" w:cs="Arial"/>
          <w:sz w:val="24"/>
          <w:szCs w:val="24"/>
          <w:shd w:val="clear" w:color="auto" w:fill="FFFFFF"/>
          <w:lang w:val="az-Latn-AZ"/>
        </w:rPr>
        <w:t xml:space="preserve"> müqavilə ilə nəzərdə tutulan ödəniş müddətləri üzrə ardıcıl olaraq iki dəfədən artıq ödə</w:t>
      </w:r>
      <w:r w:rsidR="000222D2" w:rsidRPr="00BA3DE7">
        <w:rPr>
          <w:rFonts w:ascii="Arial" w:hAnsi="Arial" w:cs="Arial"/>
          <w:sz w:val="24"/>
          <w:szCs w:val="24"/>
          <w:shd w:val="clear" w:color="auto" w:fill="FFFFFF"/>
          <w:lang w:val="az-Latn-AZ"/>
        </w:rPr>
        <w:t>nilmə</w:t>
      </w:r>
      <w:r w:rsidR="00D66420" w:rsidRPr="00BA3DE7">
        <w:rPr>
          <w:rFonts w:ascii="Arial" w:hAnsi="Arial" w:cs="Arial"/>
          <w:sz w:val="24"/>
          <w:szCs w:val="24"/>
          <w:shd w:val="clear" w:color="auto" w:fill="FFFFFF"/>
          <w:lang w:val="az-Latn-AZ"/>
        </w:rPr>
        <w:t>di</w:t>
      </w:r>
      <w:r w:rsidR="00202823" w:rsidRPr="00BA3DE7">
        <w:rPr>
          <w:rFonts w:ascii="Arial" w:hAnsi="Arial" w:cs="Arial"/>
          <w:sz w:val="24"/>
          <w:szCs w:val="24"/>
          <w:shd w:val="clear" w:color="auto" w:fill="FFFFFF"/>
          <w:lang w:val="az-Latn-AZ"/>
        </w:rPr>
        <w:t>yi</w:t>
      </w:r>
      <w:r w:rsidR="00D66420" w:rsidRPr="00BA3DE7">
        <w:rPr>
          <w:rFonts w:ascii="Arial" w:hAnsi="Arial" w:cs="Arial"/>
          <w:sz w:val="24"/>
          <w:szCs w:val="24"/>
          <w:shd w:val="clear" w:color="auto" w:fill="FFFFFF"/>
          <w:lang w:val="az-Latn-AZ"/>
        </w:rPr>
        <w:t xml:space="preserve"> halda</w:t>
      </w:r>
      <w:r w:rsidR="000222D2" w:rsidRPr="00BA3DE7">
        <w:rPr>
          <w:rFonts w:ascii="Arial" w:eastAsia="Times New Roman" w:hAnsi="Arial" w:cs="Arial"/>
          <w:sz w:val="24"/>
          <w:szCs w:val="24"/>
          <w:lang w:val="az-Latn-AZ" w:eastAsia="ru-RU"/>
        </w:rPr>
        <w:t xml:space="preserve"> pul məbləğlərini və lizinq obyektini mübahisəsiz geri almaq və bununla da lizinq müqaviləsini vaxtından əvvəl ləğv etmək hüququ vermişdir.</w:t>
      </w:r>
    </w:p>
    <w:p w14:paraId="157FFEA5" w14:textId="6C3D2C46" w:rsidR="00E53985" w:rsidRPr="00BA3DE7" w:rsidRDefault="00E53985"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Konstitusiya Məhkəməsinin Plenumu şikayətlə</w:t>
      </w:r>
      <w:r w:rsidR="001B6EFB" w:rsidRPr="00BA3DE7">
        <w:rPr>
          <w:rFonts w:ascii="Arial" w:eastAsia="Times New Roman" w:hAnsi="Arial" w:cs="Arial"/>
          <w:sz w:val="24"/>
          <w:szCs w:val="24"/>
          <w:lang w:val="az-Latn-AZ" w:eastAsia="ru-RU"/>
        </w:rPr>
        <w:t xml:space="preserve"> əl</w:t>
      </w:r>
      <w:r w:rsidR="00584DE5">
        <w:rPr>
          <w:rFonts w:ascii="Arial" w:eastAsia="Times New Roman" w:hAnsi="Arial" w:cs="Arial"/>
          <w:sz w:val="24"/>
          <w:szCs w:val="24"/>
          <w:lang w:val="az-Latn-AZ" w:eastAsia="ru-RU"/>
        </w:rPr>
        <w:t>a</w:t>
      </w:r>
      <w:r w:rsidR="001B6EFB" w:rsidRPr="00BA3DE7">
        <w:rPr>
          <w:rFonts w:ascii="Arial" w:eastAsia="Times New Roman" w:hAnsi="Arial" w:cs="Arial"/>
          <w:sz w:val="24"/>
          <w:szCs w:val="24"/>
          <w:lang w:val="az-Latn-AZ" w:eastAsia="ru-RU"/>
        </w:rPr>
        <w:t>qədar,</w:t>
      </w:r>
      <w:r w:rsidRPr="00BA3DE7">
        <w:rPr>
          <w:rFonts w:ascii="Arial" w:eastAsia="Times New Roman" w:hAnsi="Arial" w:cs="Arial"/>
          <w:sz w:val="24"/>
          <w:szCs w:val="24"/>
          <w:lang w:val="az-Latn-AZ" w:eastAsia="ru-RU"/>
        </w:rPr>
        <w:t xml:space="preserve"> həmçinin öhdəliklərin icrası ilə bağlı normaları nəzərdən keçirərər</w:t>
      </w:r>
      <w:r w:rsidR="00202823" w:rsidRPr="00BA3DE7">
        <w:rPr>
          <w:rFonts w:ascii="Arial" w:eastAsia="Times New Roman" w:hAnsi="Arial" w:cs="Arial"/>
          <w:sz w:val="24"/>
          <w:szCs w:val="24"/>
          <w:lang w:val="az-Latn-AZ" w:eastAsia="ru-RU"/>
        </w:rPr>
        <w:t>ə</w:t>
      </w:r>
      <w:r w:rsidRPr="00BA3DE7">
        <w:rPr>
          <w:rFonts w:ascii="Arial" w:eastAsia="Times New Roman" w:hAnsi="Arial" w:cs="Arial"/>
          <w:sz w:val="24"/>
          <w:szCs w:val="24"/>
          <w:lang w:val="az-Latn-AZ" w:eastAsia="ru-RU"/>
        </w:rPr>
        <w:t>k bir daha qeyd etməyi vacib bilir ki, mülki dövriyyənin səmərəli fəaliyyət göstərməsi üçün əsas şərtlərdən biri mülki hüquq subyektlərinin öz vəzifə və öhdəliklərini vicdanla, lazımınca yerinə yetirmələrindən ibarətdir.</w:t>
      </w:r>
    </w:p>
    <w:p w14:paraId="6A58B24A" w14:textId="3174BC62" w:rsidR="00E53985" w:rsidRPr="00BA3DE7" w:rsidRDefault="00E53985"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Öz hüquqlarını həyata keçirərkən və vəzifələrini icra edərkən tərəflərdən hər biri vicdanlılığın tələb etdiyi tərzdə, yəni şərtləşdirilmiş vaxtda və yerdə lazımi şəkildə, öhdəliyin şərtlərinə və bu Məcəllənin tələblərinə müvafiq surətdə, belə şərtlər və tələblər olmadıqda isə işgüzar adətlərə və ya adətən irəli sürülən digər tələblərə müvafiq surətdə hərəkət etməlidir. Öhdəlikləri icra edərkən tərəflər müqavilənin yerinə yetirilməsinə zəmin yaratmaq üçün birgə hərəkət etməli və müqavilənin məqsədinə çatmağa maneçilik törədə biləcək və ya öhdəliklərin icrasını təhlükəyə məruz qoya biləcək hər cür hərəkətlərdən çəkinməlidirlər (Mülki Məcəllənin 425-ci maddəsi).</w:t>
      </w:r>
    </w:p>
    <w:p w14:paraId="67BCC37B" w14:textId="42CE273B" w:rsidR="00E53985" w:rsidRPr="00BA3DE7" w:rsidRDefault="00E53985"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Mülki Məcəllənin 5.3-cü maddəsinə əsasən</w:t>
      </w:r>
      <w:r w:rsidR="00BA3DE7">
        <w:rPr>
          <w:rFonts w:ascii="Arial" w:eastAsia="Times New Roman" w:hAnsi="Arial" w:cs="Arial"/>
          <w:sz w:val="24"/>
          <w:szCs w:val="24"/>
          <w:lang w:val="az-Latn-AZ" w:eastAsia="ru-RU"/>
        </w:rPr>
        <w:t>,</w:t>
      </w:r>
      <w:r w:rsidRPr="00BA3DE7">
        <w:rPr>
          <w:rFonts w:ascii="Arial" w:eastAsia="Times New Roman" w:hAnsi="Arial" w:cs="Arial"/>
          <w:sz w:val="24"/>
          <w:szCs w:val="24"/>
          <w:lang w:val="az-Latn-AZ" w:eastAsia="ru-RU"/>
        </w:rPr>
        <w:t xml:space="preserve"> mülki hüquq münasibətlərinin subyektləri öz hüquq və vəzifələrini vicdanla həyata keçirməyə borcludurlar. Həmin Məcəllənin 16.1-ci maddəsində isə müəyyən olunmuşdur ki, fiziki və hüquqi şəxslərin yalnız və yalnız başqa şəxsə ziyan vurmaq niyyəti ilə həyata keçirdikləri hərəkətlərə, habelə hüquqdan digər formalarda sui-istifadə edilməsinə yol verilmir.</w:t>
      </w:r>
    </w:p>
    <w:p w14:paraId="6022966D" w14:textId="7E77DAAB" w:rsidR="00C166C5" w:rsidRPr="00BA3DE7" w:rsidRDefault="00E53985"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 xml:space="preserve">Göstərilənləri nəzərə alaraq, </w:t>
      </w:r>
      <w:r w:rsidR="00C166C5" w:rsidRPr="00BA3DE7">
        <w:rPr>
          <w:rFonts w:ascii="Arial" w:eastAsia="Times New Roman" w:hAnsi="Arial" w:cs="Arial"/>
          <w:sz w:val="24"/>
          <w:szCs w:val="24"/>
          <w:lang w:val="az-Latn-AZ" w:eastAsia="ru-RU"/>
        </w:rPr>
        <w:t>lizinq alan</w:t>
      </w:r>
      <w:r w:rsidR="003B0085" w:rsidRPr="00BA3DE7">
        <w:rPr>
          <w:rFonts w:ascii="Arial" w:eastAsia="Times New Roman" w:hAnsi="Arial" w:cs="Arial"/>
          <w:sz w:val="24"/>
          <w:szCs w:val="24"/>
          <w:lang w:val="az-Latn-AZ" w:eastAsia="ru-RU"/>
        </w:rPr>
        <w:t xml:space="preserve"> </w:t>
      </w:r>
      <w:r w:rsidR="003B0085" w:rsidRPr="00BA3DE7">
        <w:rPr>
          <w:rFonts w:ascii="Arial" w:hAnsi="Arial" w:cs="Arial"/>
          <w:sz w:val="24"/>
          <w:szCs w:val="24"/>
          <w:shd w:val="clear" w:color="auto" w:fill="FFFFFF"/>
          <w:lang w:val="az-Latn-AZ"/>
        </w:rPr>
        <w:t>lizinq müqaviləsinin qüvvədə olduğu müddət ərzində həmin müqavilə üzrə ödənişlərin </w:t>
      </w:r>
      <w:r w:rsidR="003B0085" w:rsidRPr="00BA3DE7">
        <w:rPr>
          <w:rFonts w:ascii="Arial" w:eastAsia="Times New Roman" w:hAnsi="Arial" w:cs="Arial"/>
          <w:sz w:val="24"/>
          <w:szCs w:val="24"/>
          <w:lang w:val="az-Latn-AZ" w:eastAsia="ru-RU"/>
        </w:rPr>
        <w:t>vaxtında</w:t>
      </w:r>
      <w:r w:rsidRPr="00BA3DE7">
        <w:rPr>
          <w:rFonts w:ascii="Arial" w:eastAsia="Times New Roman" w:hAnsi="Arial" w:cs="Arial"/>
          <w:sz w:val="24"/>
          <w:szCs w:val="24"/>
          <w:lang w:val="az-Latn-AZ" w:eastAsia="ru-RU"/>
        </w:rPr>
        <w:t xml:space="preserve"> icra edilməməsinə görə </w:t>
      </w:r>
      <w:r w:rsidR="00C166C5" w:rsidRPr="00BA3DE7">
        <w:rPr>
          <w:rFonts w:ascii="Arial" w:eastAsia="Times New Roman" w:hAnsi="Arial" w:cs="Arial"/>
          <w:sz w:val="24"/>
          <w:szCs w:val="24"/>
          <w:lang w:val="az-Latn-AZ" w:eastAsia="ru-RU"/>
        </w:rPr>
        <w:t xml:space="preserve">hər </w:t>
      </w:r>
      <w:r w:rsidR="00CD6FBF" w:rsidRPr="00BA3DE7">
        <w:rPr>
          <w:rFonts w:ascii="Arial" w:eastAsia="Times New Roman" w:hAnsi="Arial" w:cs="Arial"/>
          <w:sz w:val="24"/>
          <w:szCs w:val="24"/>
          <w:lang w:val="az-Latn-AZ" w:eastAsia="ru-RU"/>
        </w:rPr>
        <w:t>bir pozuntu kimi</w:t>
      </w:r>
      <w:r w:rsidR="00C166C5" w:rsidRPr="00BA3DE7">
        <w:rPr>
          <w:rFonts w:ascii="Arial" w:eastAsia="Times New Roman" w:hAnsi="Arial" w:cs="Arial"/>
          <w:sz w:val="24"/>
          <w:szCs w:val="24"/>
          <w:lang w:val="az-Latn-AZ" w:eastAsia="ru-RU"/>
        </w:rPr>
        <w:t xml:space="preserve"> </w:t>
      </w:r>
      <w:r w:rsidRPr="00BA3DE7">
        <w:rPr>
          <w:rFonts w:ascii="Arial" w:eastAsia="Times New Roman" w:hAnsi="Arial" w:cs="Arial"/>
          <w:sz w:val="24"/>
          <w:szCs w:val="24"/>
          <w:lang w:val="az-Latn-AZ" w:eastAsia="ru-RU"/>
        </w:rPr>
        <w:t xml:space="preserve">mülki qanunvericilikdə nəzərdə tutulmuş </w:t>
      </w:r>
      <w:r w:rsidR="00C166C5" w:rsidRPr="00BA3DE7">
        <w:rPr>
          <w:rFonts w:ascii="Arial" w:eastAsia="Times New Roman" w:hAnsi="Arial" w:cs="Arial"/>
          <w:sz w:val="24"/>
          <w:szCs w:val="24"/>
          <w:lang w:val="az-Latn-AZ" w:eastAsia="ru-RU"/>
        </w:rPr>
        <w:t xml:space="preserve">qaydada məsuliyyət daşıyır. </w:t>
      </w:r>
    </w:p>
    <w:p w14:paraId="69CCA1A5" w14:textId="6A48022B" w:rsidR="00E53985" w:rsidRPr="00BA3DE7" w:rsidRDefault="00C166C5"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 xml:space="preserve">İcranın lizinq alan </w:t>
      </w:r>
      <w:r w:rsidR="00E53985" w:rsidRPr="00BA3DE7">
        <w:rPr>
          <w:rFonts w:ascii="Arial" w:eastAsia="Times New Roman" w:hAnsi="Arial" w:cs="Arial"/>
          <w:sz w:val="24"/>
          <w:szCs w:val="24"/>
          <w:lang w:val="az-Latn-AZ" w:eastAsia="ru-RU"/>
        </w:rPr>
        <w:t>tərəfindən gecikdirilməsi ona görə yolverilməzdir</w:t>
      </w:r>
      <w:r w:rsidRPr="00BA3DE7">
        <w:rPr>
          <w:rFonts w:ascii="Arial" w:eastAsia="Times New Roman" w:hAnsi="Arial" w:cs="Arial"/>
          <w:sz w:val="24"/>
          <w:szCs w:val="24"/>
          <w:lang w:val="az-Latn-AZ" w:eastAsia="ru-RU"/>
        </w:rPr>
        <w:t xml:space="preserve"> ki, bunun nəticəsində lizin</w:t>
      </w:r>
      <w:r w:rsidR="001B6EFB" w:rsidRPr="00BA3DE7">
        <w:rPr>
          <w:rFonts w:ascii="Arial" w:eastAsia="Times New Roman" w:hAnsi="Arial" w:cs="Arial"/>
          <w:sz w:val="24"/>
          <w:szCs w:val="24"/>
          <w:lang w:val="az-Latn-AZ" w:eastAsia="ru-RU"/>
        </w:rPr>
        <w:t>q</w:t>
      </w:r>
      <w:r w:rsidRPr="00BA3DE7">
        <w:rPr>
          <w:rFonts w:ascii="Arial" w:eastAsia="Times New Roman" w:hAnsi="Arial" w:cs="Arial"/>
          <w:sz w:val="24"/>
          <w:szCs w:val="24"/>
          <w:lang w:val="az-Latn-AZ" w:eastAsia="ru-RU"/>
        </w:rPr>
        <w:t xml:space="preserve"> verənə</w:t>
      </w:r>
      <w:r w:rsidR="00E53985" w:rsidRPr="00BA3DE7">
        <w:rPr>
          <w:rFonts w:ascii="Arial" w:eastAsia="Times New Roman" w:hAnsi="Arial" w:cs="Arial"/>
          <w:sz w:val="24"/>
          <w:szCs w:val="24"/>
          <w:lang w:val="az-Latn-AZ" w:eastAsia="ru-RU"/>
        </w:rPr>
        <w:t xml:space="preserve"> zərər dəyir. Pul öhdəliklərinin spesifik</w:t>
      </w:r>
      <w:r w:rsidRPr="00BA3DE7">
        <w:rPr>
          <w:rFonts w:ascii="Arial" w:eastAsia="Times New Roman" w:hAnsi="Arial" w:cs="Arial"/>
          <w:sz w:val="24"/>
          <w:szCs w:val="24"/>
          <w:lang w:val="az-Latn-AZ" w:eastAsia="ru-RU"/>
        </w:rPr>
        <w:t xml:space="preserve"> xüsusiyyətlərind</w:t>
      </w:r>
      <w:r w:rsidR="00BA3DE7">
        <w:rPr>
          <w:rFonts w:ascii="Arial" w:eastAsia="Times New Roman" w:hAnsi="Arial" w:cs="Arial"/>
          <w:sz w:val="24"/>
          <w:szCs w:val="24"/>
          <w:lang w:val="az-Latn-AZ" w:eastAsia="ru-RU"/>
        </w:rPr>
        <w:t>ə</w:t>
      </w:r>
      <w:r w:rsidRPr="00BA3DE7">
        <w:rPr>
          <w:rFonts w:ascii="Arial" w:eastAsia="Times New Roman" w:hAnsi="Arial" w:cs="Arial"/>
          <w:sz w:val="24"/>
          <w:szCs w:val="24"/>
          <w:lang w:val="az-Latn-AZ" w:eastAsia="ru-RU"/>
        </w:rPr>
        <w:t>n ir</w:t>
      </w:r>
      <w:r w:rsidR="00783EF2" w:rsidRPr="00BA3DE7">
        <w:rPr>
          <w:rFonts w:ascii="Arial" w:eastAsia="Times New Roman" w:hAnsi="Arial" w:cs="Arial"/>
          <w:sz w:val="24"/>
          <w:szCs w:val="24"/>
          <w:lang w:val="az-Latn-AZ" w:eastAsia="ru-RU"/>
        </w:rPr>
        <w:t>ə</w:t>
      </w:r>
      <w:r w:rsidRPr="00BA3DE7">
        <w:rPr>
          <w:rFonts w:ascii="Arial" w:eastAsia="Times New Roman" w:hAnsi="Arial" w:cs="Arial"/>
          <w:sz w:val="24"/>
          <w:szCs w:val="24"/>
          <w:lang w:val="az-Latn-AZ" w:eastAsia="ru-RU"/>
        </w:rPr>
        <w:t>li gələrək</w:t>
      </w:r>
      <w:r w:rsidR="00E53985" w:rsidRPr="00BA3DE7">
        <w:rPr>
          <w:rFonts w:ascii="Arial" w:eastAsia="Times New Roman" w:hAnsi="Arial" w:cs="Arial"/>
          <w:sz w:val="24"/>
          <w:szCs w:val="24"/>
          <w:lang w:val="az-Latn-AZ" w:eastAsia="ru-RU"/>
        </w:rPr>
        <w:t xml:space="preserve"> pul məbləğinin ödənilməsinin gecikdirilməsinin hüquqi nəticələri mülki qanunvericilikdə müəyyən edilmişdir.</w:t>
      </w:r>
    </w:p>
    <w:p w14:paraId="4E2539CA" w14:textId="67880A67" w:rsidR="00134CE4" w:rsidRPr="00BA3DE7" w:rsidRDefault="00134CE4"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Qeyd edildiyi kimi</w:t>
      </w:r>
      <w:r w:rsidR="00BA3DE7">
        <w:rPr>
          <w:rFonts w:ascii="Arial" w:eastAsia="Times New Roman" w:hAnsi="Arial" w:cs="Arial"/>
          <w:sz w:val="24"/>
          <w:szCs w:val="24"/>
          <w:lang w:val="az-Latn-AZ" w:eastAsia="ru-RU"/>
        </w:rPr>
        <w:t>,</w:t>
      </w:r>
      <w:r w:rsidRPr="00BA3DE7">
        <w:rPr>
          <w:rFonts w:ascii="Arial" w:eastAsia="Times New Roman" w:hAnsi="Arial" w:cs="Arial"/>
          <w:sz w:val="24"/>
          <w:szCs w:val="24"/>
          <w:lang w:val="az-Latn-AZ" w:eastAsia="ru-RU"/>
        </w:rPr>
        <w:t xml:space="preserve"> birinci və apellyasiya instansiyası məhkəmələri tərəfindən müəyyən edilmişdir ki, lizinq alan lizinq müqaviləsində müəyyənləşdirilmiş şərtlərə əməl etməmiş, bir neçə ay mənzildən istifadə üçün haqqı ödədikdən sonra 3 aydan çox müddətdə bu haqqı ödəməkdən </w:t>
      </w:r>
      <w:r w:rsidRPr="00BA3DE7">
        <w:rPr>
          <w:rFonts w:ascii="Arial" w:eastAsia="Times New Roman" w:hAnsi="Arial" w:cs="Arial"/>
          <w:sz w:val="24"/>
          <w:szCs w:val="24"/>
          <w:lang w:val="az-Latn-AZ" w:eastAsia="ru-RU"/>
        </w:rPr>
        <w:lastRenderedPageBreak/>
        <w:t>boyun qaçırmış</w:t>
      </w:r>
      <w:r w:rsidR="00027877" w:rsidRPr="00BA3DE7">
        <w:rPr>
          <w:rFonts w:ascii="Arial" w:eastAsia="Times New Roman" w:hAnsi="Arial" w:cs="Arial"/>
          <w:sz w:val="24"/>
          <w:szCs w:val="24"/>
          <w:lang w:val="az-Latn-AZ" w:eastAsia="ru-RU"/>
        </w:rPr>
        <w:t>,</w:t>
      </w:r>
      <w:r w:rsidRPr="00BA3DE7">
        <w:rPr>
          <w:rFonts w:ascii="Arial" w:eastAsia="Times New Roman" w:hAnsi="Arial" w:cs="Arial"/>
          <w:sz w:val="24"/>
          <w:szCs w:val="24"/>
          <w:lang w:val="az-Latn-AZ" w:eastAsia="ru-RU"/>
        </w:rPr>
        <w:t xml:space="preserve"> bun</w:t>
      </w:r>
      <w:r w:rsidR="00027877" w:rsidRPr="00BA3DE7">
        <w:rPr>
          <w:rFonts w:ascii="Arial" w:eastAsia="Times New Roman" w:hAnsi="Arial" w:cs="Arial"/>
          <w:sz w:val="24"/>
          <w:szCs w:val="24"/>
          <w:lang w:val="az-Latn-AZ" w:eastAsia="ru-RU"/>
        </w:rPr>
        <w:t>u</w:t>
      </w:r>
      <w:r w:rsidRPr="00BA3DE7">
        <w:rPr>
          <w:rFonts w:ascii="Arial" w:eastAsia="Times New Roman" w:hAnsi="Arial" w:cs="Arial"/>
          <w:sz w:val="24"/>
          <w:szCs w:val="24"/>
          <w:lang w:val="az-Latn-AZ" w:eastAsia="ru-RU"/>
        </w:rPr>
        <w:t xml:space="preserve">nla da </w:t>
      </w:r>
      <w:r w:rsidR="00027877" w:rsidRPr="00BA3DE7">
        <w:rPr>
          <w:rFonts w:ascii="Arial" w:eastAsia="Times New Roman" w:hAnsi="Arial" w:cs="Arial"/>
          <w:sz w:val="24"/>
          <w:szCs w:val="24"/>
          <w:lang w:val="az-Latn-AZ" w:eastAsia="ru-RU"/>
        </w:rPr>
        <w:t xml:space="preserve">lizinq verənin </w:t>
      </w:r>
      <w:r w:rsidRPr="00BA3DE7">
        <w:rPr>
          <w:rFonts w:ascii="Arial" w:eastAsia="Times New Roman" w:hAnsi="Arial" w:cs="Arial"/>
          <w:sz w:val="24"/>
          <w:szCs w:val="24"/>
          <w:lang w:val="az-Latn-AZ" w:eastAsia="ru-RU"/>
        </w:rPr>
        <w:t>lizinq obyektini mübahisəsiz geri almaq və lizinq müqaviləsini vaxtından əvvəl ləğv etmək hüququ yaranmışdır.</w:t>
      </w:r>
    </w:p>
    <w:p w14:paraId="013221CF" w14:textId="63E54577" w:rsidR="00027877" w:rsidRPr="00BA3DE7" w:rsidRDefault="00027877"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Kassasiya instansiya</w:t>
      </w:r>
      <w:r w:rsidR="00584DE5">
        <w:rPr>
          <w:rFonts w:ascii="Arial" w:eastAsia="Times New Roman" w:hAnsi="Arial" w:cs="Arial"/>
          <w:sz w:val="24"/>
          <w:szCs w:val="24"/>
          <w:lang w:val="az-Latn-AZ" w:eastAsia="ru-RU"/>
        </w:rPr>
        <w:t>sı</w:t>
      </w:r>
      <w:r w:rsidRPr="00BA3DE7">
        <w:rPr>
          <w:rFonts w:ascii="Arial" w:eastAsia="Times New Roman" w:hAnsi="Arial" w:cs="Arial"/>
          <w:sz w:val="24"/>
          <w:szCs w:val="24"/>
          <w:lang w:val="az-Latn-AZ" w:eastAsia="ru-RU"/>
        </w:rPr>
        <w:t xml:space="preserve"> məhkəməsi göstərilən məhkəmələrin müəyyən etdiyi faktiki halların və Mülki Məcəllənin 747.1-ci maddəsinin tələblərinin əksinə belə nəticəyə gəlmişdir ki, verilmiş mənzil lizinq alanda qalmalı, lizinq verən isə lizinq borcunu və lizinq mükafatını tələb etməkdə haqlıdır.</w:t>
      </w:r>
    </w:p>
    <w:p w14:paraId="316C37EC" w14:textId="6DA6D62C" w:rsidR="00134CE4" w:rsidRPr="00BA3DE7" w:rsidRDefault="0018669C" w:rsidP="00BA3DE7">
      <w:pPr>
        <w:spacing w:after="0" w:line="240" w:lineRule="auto"/>
        <w:ind w:firstLine="567"/>
        <w:jc w:val="both"/>
        <w:rPr>
          <w:rFonts w:ascii="Arial" w:hAnsi="Arial" w:cs="Arial"/>
          <w:sz w:val="24"/>
          <w:szCs w:val="24"/>
          <w:lang w:val="az-Latn-AZ"/>
        </w:rPr>
      </w:pPr>
      <w:r w:rsidRPr="00BA3DE7">
        <w:rPr>
          <w:rFonts w:ascii="Arial" w:eastAsia="Times New Roman" w:hAnsi="Arial" w:cs="Arial"/>
          <w:sz w:val="24"/>
          <w:szCs w:val="24"/>
          <w:lang w:val="az-Latn-AZ" w:eastAsia="ru-RU"/>
        </w:rPr>
        <w:t>Bununla əlaqədar Konstitusiya Məhkəməsini</w:t>
      </w:r>
      <w:r w:rsidR="00584DE5">
        <w:rPr>
          <w:rFonts w:ascii="Arial" w:eastAsia="Times New Roman" w:hAnsi="Arial" w:cs="Arial"/>
          <w:sz w:val="24"/>
          <w:szCs w:val="24"/>
          <w:lang w:val="az-Latn-AZ" w:eastAsia="ru-RU"/>
        </w:rPr>
        <w:t>n</w:t>
      </w:r>
      <w:r w:rsidRPr="00BA3DE7">
        <w:rPr>
          <w:rFonts w:ascii="Arial" w:eastAsia="Times New Roman" w:hAnsi="Arial" w:cs="Arial"/>
          <w:sz w:val="24"/>
          <w:szCs w:val="24"/>
          <w:lang w:val="az-Latn-AZ" w:eastAsia="ru-RU"/>
        </w:rPr>
        <w:t xml:space="preserve"> Plenumu qeyd etməyi lazım bilir ki, </w:t>
      </w:r>
      <w:r w:rsidR="00134CE4" w:rsidRPr="00BA3DE7">
        <w:rPr>
          <w:rFonts w:ascii="Arial" w:eastAsia="Times New Roman" w:hAnsi="Arial" w:cs="Arial"/>
          <w:sz w:val="24"/>
          <w:szCs w:val="24"/>
          <w:lang w:val="az-Latn-AZ" w:eastAsia="ru-RU"/>
        </w:rPr>
        <w:t xml:space="preserve"> </w:t>
      </w:r>
      <w:r w:rsidR="00134CE4" w:rsidRPr="00BA3DE7">
        <w:rPr>
          <w:rFonts w:ascii="Arial" w:eastAsia="Calibri" w:hAnsi="Arial" w:cs="Arial"/>
          <w:sz w:val="24"/>
          <w:szCs w:val="24"/>
          <w:lang w:val="az-Latn-AZ" w:eastAsia="ru-RU"/>
        </w:rPr>
        <w:t xml:space="preserve">Konstitusiyanın 60-cı maddəsinin I hissəsinə </w:t>
      </w:r>
      <w:r w:rsidR="00BA3DE7">
        <w:rPr>
          <w:rFonts w:ascii="Arial" w:eastAsia="Calibri" w:hAnsi="Arial" w:cs="Arial"/>
          <w:sz w:val="24"/>
          <w:szCs w:val="24"/>
          <w:lang w:val="az-Latn-AZ" w:eastAsia="ru-RU"/>
        </w:rPr>
        <w:t>müvafiq olaraq</w:t>
      </w:r>
      <w:r w:rsidR="00134CE4" w:rsidRPr="00BA3DE7">
        <w:rPr>
          <w:rFonts w:ascii="Arial" w:eastAsia="Calibri" w:hAnsi="Arial" w:cs="Arial"/>
          <w:sz w:val="24"/>
          <w:szCs w:val="24"/>
          <w:lang w:val="az-Latn-AZ" w:eastAsia="ru-RU"/>
        </w:rPr>
        <w:t>, hər kəsin hüquq və azadlıqlarının inzibati qaydada və məhkəmədə müdafiəsinə təminat verilir. Hüquq və azadlıqların məhkəmə təminatı bütövlükdə insan hüquq və azadlıqlarının müdafiə sisteminin əsasını təşkil etməklə, ən etibarlı və yüksək hüquqi qüvvəyə malik müdafiə mexanizmidir. M</w:t>
      </w:r>
      <w:r w:rsidR="00134CE4" w:rsidRPr="00BA3DE7">
        <w:rPr>
          <w:rFonts w:ascii="Arial" w:hAnsi="Arial" w:cs="Arial"/>
          <w:sz w:val="24"/>
          <w:szCs w:val="24"/>
          <w:lang w:val="az-Latn-AZ"/>
        </w:rPr>
        <w:t>əhkəmə müdafiəsi müstəqil məhkəmə tərəfindən ədalətli məhkəmə araşdırması əsasında hüquqların səmərəli bərpa edilməsini nəzərdə tutur.</w:t>
      </w:r>
    </w:p>
    <w:p w14:paraId="5F54A3B8" w14:textId="0FDAB780" w:rsidR="00134CE4" w:rsidRPr="00BA3DE7" w:rsidRDefault="00134CE4" w:rsidP="00BA3DE7">
      <w:pPr>
        <w:spacing w:after="0" w:line="240" w:lineRule="auto"/>
        <w:ind w:firstLine="567"/>
        <w:jc w:val="both"/>
        <w:rPr>
          <w:rFonts w:ascii="Arial" w:eastAsiaTheme="minorHAnsi" w:hAnsi="Arial" w:cs="Arial"/>
          <w:sz w:val="24"/>
          <w:szCs w:val="24"/>
          <w:lang w:val="az-Latn-AZ"/>
        </w:rPr>
      </w:pPr>
      <w:r w:rsidRPr="00BA3DE7">
        <w:rPr>
          <w:rFonts w:ascii="Arial" w:eastAsiaTheme="minorHAnsi" w:hAnsi="Arial" w:cs="Arial"/>
          <w:sz w:val="24"/>
          <w:szCs w:val="24"/>
          <w:lang w:val="az-Latn-AZ"/>
        </w:rPr>
        <w:t>İnsan Hüquqları üzrə Avropa Məhkəməsi (bundan sonra – Avropa Məhkəməsi) bir sıra qərarlarında ədalətli məhkəmə araşdırması hüququna xüsusi önəm vermişdir.</w:t>
      </w:r>
      <w:r w:rsidR="00BA3DE7">
        <w:rPr>
          <w:rFonts w:ascii="Arial" w:eastAsiaTheme="minorHAnsi" w:hAnsi="Arial" w:cs="Arial"/>
          <w:sz w:val="24"/>
          <w:szCs w:val="24"/>
          <w:lang w:val="az-Latn-AZ"/>
        </w:rPr>
        <w:t xml:space="preserve"> </w:t>
      </w:r>
      <w:r w:rsidRPr="00BA3DE7">
        <w:rPr>
          <w:rFonts w:ascii="Arial" w:eastAsiaTheme="minorHAnsi" w:hAnsi="Arial" w:cs="Arial"/>
          <w:sz w:val="24"/>
          <w:szCs w:val="24"/>
          <w:lang w:val="az-Latn-AZ"/>
        </w:rPr>
        <w:t xml:space="preserve">Məhkəmənin gəldiyi nəticəyə görə, "mülki hüquq və vəzifələr" ilə bağlı "mübahisə" yarandıqda, </w:t>
      </w:r>
      <w:r w:rsidR="00BA3DE7">
        <w:rPr>
          <w:rFonts w:ascii="Arial" w:eastAsiaTheme="minorHAnsi" w:hAnsi="Arial" w:cs="Arial"/>
          <w:sz w:val="24"/>
          <w:szCs w:val="24"/>
          <w:lang w:val="az-Latn-AZ"/>
        </w:rPr>
        <w:t xml:space="preserve">“İnsan hüquqlarının və əsas azadlıqların müdafiəsi haqqında” </w:t>
      </w:r>
      <w:r w:rsidRPr="00BA3DE7">
        <w:rPr>
          <w:rFonts w:ascii="Arial" w:eastAsiaTheme="minorHAnsi" w:hAnsi="Arial" w:cs="Arial"/>
          <w:sz w:val="24"/>
          <w:szCs w:val="24"/>
          <w:lang w:val="az-Latn-AZ"/>
        </w:rPr>
        <w:t>Konvensiyanın</w:t>
      </w:r>
      <w:r w:rsidR="002B038E">
        <w:rPr>
          <w:rFonts w:ascii="Arial" w:eastAsiaTheme="minorHAnsi" w:hAnsi="Arial" w:cs="Arial"/>
          <w:sz w:val="24"/>
          <w:szCs w:val="24"/>
          <w:lang w:val="az-Latn-AZ"/>
        </w:rPr>
        <w:t xml:space="preserve"> </w:t>
      </w:r>
      <w:r w:rsidRPr="00BA3DE7">
        <w:rPr>
          <w:rFonts w:ascii="Arial" w:eastAsiaTheme="minorHAnsi" w:hAnsi="Arial" w:cs="Arial"/>
          <w:sz w:val="24"/>
          <w:szCs w:val="24"/>
          <w:lang w:val="az-Latn-AZ"/>
        </w:rPr>
        <w:t xml:space="preserve">6-cı maddəsinin 1-ci bəndində şəxsin öz mülki hüquq və vəzifələri ilə bağlı məhkəməyə və ya tribunala iddia ərizəsi ilə müraciət etmək hüququ təsbit edilmişdir. Bununla, həmin maddənin bir </w:t>
      </w:r>
      <w:r w:rsidRPr="00584DE5">
        <w:rPr>
          <w:rFonts w:ascii="Arial" w:eastAsiaTheme="minorHAnsi" w:hAnsi="Arial" w:cs="Arial"/>
          <w:sz w:val="24"/>
          <w:szCs w:val="24"/>
          <w:lang w:val="az-Latn-AZ"/>
        </w:rPr>
        <w:t>xassəti</w:t>
      </w:r>
      <w:r w:rsidRPr="00BA3DE7">
        <w:rPr>
          <w:rFonts w:ascii="Arial" w:eastAsiaTheme="minorHAnsi" w:hAnsi="Arial" w:cs="Arial"/>
          <w:sz w:val="24"/>
          <w:szCs w:val="24"/>
          <w:lang w:val="az-Latn-AZ"/>
        </w:rPr>
        <w:t xml:space="preserve"> də məhkəmələrdə mülki icraatın başlanmasına hüquq verən “məhkəməyə müraciət etmək hüququ</w:t>
      </w:r>
      <w:r w:rsidR="00584DE5">
        <w:rPr>
          <w:rFonts w:ascii="Arial" w:eastAsiaTheme="minorHAnsi" w:hAnsi="Arial" w:cs="Arial"/>
          <w:sz w:val="24"/>
          <w:szCs w:val="24"/>
          <w:lang w:val="az-Latn-AZ"/>
        </w:rPr>
        <w:t>”</w:t>
      </w:r>
      <w:r w:rsidRPr="00BA3DE7">
        <w:rPr>
          <w:rFonts w:ascii="Arial" w:eastAsiaTheme="minorHAnsi" w:hAnsi="Arial" w:cs="Arial"/>
          <w:sz w:val="24"/>
          <w:szCs w:val="24"/>
          <w:lang w:val="az-Latn-AZ"/>
        </w:rPr>
        <w:t>ndan ibarətdir. Əlavə olaraq bura həm məhkəmənin təşkili, həm də tərkibi, icraatın aparılması ilə əlaqədar 6-cı maddənin 1-ci bəndində müəyyən edilən zəmanətlər əlavə olunur. Bütün bunların hamısı ümumilikdə “ədalətli məhkəmə araşdırması” hüququnu təşkil edir (</w:t>
      </w:r>
      <w:r w:rsidRPr="00BA3DE7">
        <w:rPr>
          <w:rFonts w:ascii="Arial" w:eastAsiaTheme="minorHAnsi" w:hAnsi="Arial" w:cs="Arial"/>
          <w:i/>
          <w:iCs/>
          <w:sz w:val="24"/>
          <w:szCs w:val="24"/>
          <w:lang w:val="az-Latn-AZ"/>
        </w:rPr>
        <w:t xml:space="preserve">Qolder Birləşmiş Krallığa qarşı </w:t>
      </w:r>
      <w:r w:rsidRPr="00BA3DE7">
        <w:rPr>
          <w:rFonts w:ascii="Arial" w:eastAsiaTheme="minorHAnsi" w:hAnsi="Arial" w:cs="Arial"/>
          <w:sz w:val="24"/>
          <w:szCs w:val="24"/>
          <w:lang w:val="az-Latn-AZ"/>
        </w:rPr>
        <w:t>iş üzrə</w:t>
      </w:r>
      <w:r w:rsidRPr="00BA3DE7">
        <w:rPr>
          <w:lang w:val="az-Latn-AZ"/>
        </w:rPr>
        <w:t xml:space="preserve"> </w:t>
      </w:r>
      <w:r w:rsidR="002B038E" w:rsidRPr="00BA3DE7">
        <w:rPr>
          <w:rFonts w:ascii="Arial" w:eastAsiaTheme="minorHAnsi" w:hAnsi="Arial" w:cs="Arial"/>
          <w:sz w:val="24"/>
          <w:szCs w:val="24"/>
          <w:lang w:val="az-Latn-AZ"/>
        </w:rPr>
        <w:t xml:space="preserve">1975-ci il </w:t>
      </w:r>
      <w:r w:rsidRPr="00BA3DE7">
        <w:rPr>
          <w:rFonts w:ascii="Arial" w:eastAsiaTheme="minorHAnsi" w:hAnsi="Arial" w:cs="Arial"/>
          <w:sz w:val="24"/>
          <w:szCs w:val="24"/>
          <w:lang w:val="az-Latn-AZ"/>
        </w:rPr>
        <w:t xml:space="preserve">21 fevral tarixli </w:t>
      </w:r>
      <w:r w:rsidR="002B038E">
        <w:rPr>
          <w:rFonts w:ascii="Arial" w:eastAsiaTheme="minorHAnsi" w:hAnsi="Arial" w:cs="Arial"/>
          <w:sz w:val="24"/>
          <w:szCs w:val="24"/>
          <w:lang w:val="az-Latn-AZ"/>
        </w:rPr>
        <w:t>Q</w:t>
      </w:r>
      <w:r w:rsidRPr="00BA3DE7">
        <w:rPr>
          <w:rFonts w:ascii="Arial" w:eastAsiaTheme="minorHAnsi" w:hAnsi="Arial" w:cs="Arial"/>
          <w:sz w:val="24"/>
          <w:szCs w:val="24"/>
          <w:lang w:val="az-Latn-AZ"/>
        </w:rPr>
        <w:t>ərar, § 36)</w:t>
      </w:r>
      <w:r w:rsidR="002B038E">
        <w:rPr>
          <w:rFonts w:ascii="Arial" w:eastAsiaTheme="minorHAnsi" w:hAnsi="Arial" w:cs="Arial"/>
          <w:sz w:val="24"/>
          <w:szCs w:val="24"/>
          <w:lang w:val="az-Latn-AZ"/>
        </w:rPr>
        <w:t>.</w:t>
      </w:r>
    </w:p>
    <w:p w14:paraId="528DC42C" w14:textId="1BA4E084" w:rsidR="003A6D13" w:rsidRPr="00BA3DE7" w:rsidRDefault="00134CE4" w:rsidP="00BA3DE7">
      <w:pPr>
        <w:spacing w:after="0" w:line="240" w:lineRule="auto"/>
        <w:ind w:firstLine="567"/>
        <w:jc w:val="both"/>
        <w:rPr>
          <w:rFonts w:ascii="Arial" w:eastAsia="Times New Roman" w:hAnsi="Arial" w:cs="Arial"/>
          <w:sz w:val="24"/>
          <w:szCs w:val="24"/>
          <w:lang w:val="az-Latn-AZ" w:eastAsia="ru-RU"/>
        </w:rPr>
      </w:pPr>
      <w:r w:rsidRPr="00BA3DE7">
        <w:rPr>
          <w:rFonts w:ascii="Arial" w:eastAsia="Times New Roman" w:hAnsi="Arial" w:cs="Arial"/>
          <w:sz w:val="24"/>
          <w:szCs w:val="24"/>
          <w:lang w:val="az-Latn-AZ" w:eastAsia="ru-RU"/>
        </w:rPr>
        <w:t xml:space="preserve">Məhkəmə müdafiəsi təminatının əsas mexanizmlərindən biri kimi çıxış edən ədalət mühakiməsinin həyata keçirilməsinin konstitusiya prinsipləri Mülki </w:t>
      </w:r>
      <w:r w:rsidR="00027877" w:rsidRPr="00BA3DE7">
        <w:rPr>
          <w:rFonts w:ascii="Arial" w:eastAsia="Times New Roman" w:hAnsi="Arial" w:cs="Arial"/>
          <w:sz w:val="24"/>
          <w:szCs w:val="24"/>
          <w:lang w:val="az-Latn-AZ" w:eastAsia="ru-RU"/>
        </w:rPr>
        <w:t>P</w:t>
      </w:r>
      <w:r w:rsidRPr="00BA3DE7">
        <w:rPr>
          <w:rFonts w:ascii="Arial" w:eastAsia="Times New Roman" w:hAnsi="Arial" w:cs="Arial"/>
          <w:sz w:val="24"/>
          <w:szCs w:val="24"/>
          <w:lang w:val="az-Latn-AZ" w:eastAsia="ru-RU"/>
        </w:rPr>
        <w:t xml:space="preserve">rosessual Məcəllədə öz əksini tapmışdır. </w:t>
      </w:r>
    </w:p>
    <w:p w14:paraId="7D6D9C69" w14:textId="1C3B26BA" w:rsidR="00355F65" w:rsidRPr="00BA3DE7" w:rsidRDefault="002A47FD" w:rsidP="00BA3DE7">
      <w:pPr>
        <w:spacing w:after="0" w:line="240" w:lineRule="auto"/>
        <w:ind w:firstLine="567"/>
        <w:jc w:val="both"/>
        <w:rPr>
          <w:rFonts w:ascii="Arial" w:eastAsia="Calibri" w:hAnsi="Arial" w:cs="Arial"/>
          <w:sz w:val="24"/>
          <w:szCs w:val="24"/>
          <w:lang w:val="az-Latn-AZ" w:eastAsia="ru-RU"/>
        </w:rPr>
      </w:pPr>
      <w:r w:rsidRPr="00BA3DE7">
        <w:rPr>
          <w:rFonts w:ascii="Arial" w:eastAsia="Times New Roman" w:hAnsi="Arial" w:cs="Arial"/>
          <w:sz w:val="24"/>
          <w:szCs w:val="24"/>
          <w:lang w:val="az-Latn-AZ" w:eastAsia="ru-RU"/>
        </w:rPr>
        <w:t xml:space="preserve"> </w:t>
      </w:r>
      <w:r w:rsidR="00355F65" w:rsidRPr="00BA3DE7">
        <w:rPr>
          <w:rFonts w:ascii="Arial" w:eastAsia="Calibri" w:hAnsi="Arial" w:cs="Arial"/>
          <w:sz w:val="24"/>
          <w:szCs w:val="24"/>
          <w:lang w:val="az-Latn-AZ" w:eastAsia="ru-RU"/>
        </w:rPr>
        <w:t xml:space="preserve">Mülki prosessual qanunvericiliyə </w:t>
      </w:r>
      <w:r w:rsidR="002B038E">
        <w:rPr>
          <w:rFonts w:ascii="Arial" w:eastAsia="Calibri" w:hAnsi="Arial" w:cs="Arial"/>
          <w:sz w:val="24"/>
          <w:szCs w:val="24"/>
          <w:lang w:val="az-Latn-AZ" w:eastAsia="ru-RU"/>
        </w:rPr>
        <w:t>uyğun</w:t>
      </w:r>
      <w:r w:rsidR="00355F65" w:rsidRPr="00BA3DE7">
        <w:rPr>
          <w:rFonts w:ascii="Arial" w:eastAsia="Calibri" w:hAnsi="Arial" w:cs="Arial"/>
          <w:sz w:val="24"/>
          <w:szCs w:val="24"/>
          <w:lang w:val="az-Latn-AZ" w:eastAsia="ru-RU"/>
        </w:rPr>
        <w:t xml:space="preserve"> olaraq, kassasiya məhkəməsi işə baxarkən apellyasiya instansiyası məhkəməsinin qətnamə və ya qərardadını tamamilə, yaxud qismən ləğv edib apellyasiya instansiyası məhkəməsində müəyyən edilmiş hallar və sübutlar əsasında yeni qərar qəbul edə bilər. Belə qərar yalnız o halda qəbul edilir ki, apellyasiya instansiyası məhkəməsi tərəfindən maddi hüquq normaları pozulmuş və ya düzgün tətbiq edilməmiş olsun (Mülki Prosessual Məcəllənin 417.1.4 və 417.2-ci maddələri).</w:t>
      </w:r>
    </w:p>
    <w:p w14:paraId="349D1210" w14:textId="4451F86C" w:rsidR="001E037E" w:rsidRPr="00BA3DE7" w:rsidRDefault="00AB45BD" w:rsidP="00BA3DE7">
      <w:pPr>
        <w:spacing w:after="0" w:line="240" w:lineRule="auto"/>
        <w:ind w:firstLine="567"/>
        <w:jc w:val="both"/>
        <w:rPr>
          <w:rFonts w:ascii="Arial" w:eastAsia="Calibri" w:hAnsi="Arial" w:cs="Arial"/>
          <w:strike/>
          <w:sz w:val="24"/>
          <w:szCs w:val="24"/>
          <w:lang w:val="az-Latn-AZ" w:eastAsia="ru-RU"/>
        </w:rPr>
      </w:pPr>
      <w:r w:rsidRPr="00BA3DE7">
        <w:rPr>
          <w:rFonts w:ascii="Arial" w:hAnsi="Arial" w:cs="Arial"/>
          <w:sz w:val="24"/>
          <w:szCs w:val="24"/>
          <w:lang w:val="az-Latn-AZ"/>
        </w:rPr>
        <w:t>K</w:t>
      </w:r>
      <w:r w:rsidR="00457F3C" w:rsidRPr="00BA3DE7">
        <w:rPr>
          <w:rFonts w:ascii="Arial" w:hAnsi="Arial" w:cs="Arial"/>
          <w:sz w:val="24"/>
          <w:szCs w:val="24"/>
          <w:lang w:val="az-Latn-AZ"/>
        </w:rPr>
        <w:t>assasiya instansiyası məhkəməsi işin hallarını və iş üzrə sübutları müəyyən etmir, həmçinin apellyasiya instansiyası məhkəməsində sübut kimi qəbul edilməyən hər hansı sənədi yenidən sübut kimi qəbul edə və qiymətləndirə bilməz, yalnız apellyasiya instansiyası məhkəməsi tərəfindən müəyyən edilmiş hallar və sübutlar üzrə maddi hüquq normalarının pozulduğunu və ya düzgün tətbiq edilmədiyini müəyyən etdikdə müvafiq qərar qəbul edə bilər.</w:t>
      </w:r>
    </w:p>
    <w:p w14:paraId="52ADD35A" w14:textId="6F493D99" w:rsidR="00457F3C" w:rsidRPr="00BA3DE7" w:rsidRDefault="00457F3C" w:rsidP="00BA3DE7">
      <w:pPr>
        <w:spacing w:after="0" w:line="240" w:lineRule="auto"/>
        <w:ind w:firstLine="567"/>
        <w:jc w:val="both"/>
        <w:rPr>
          <w:rFonts w:ascii="Arial" w:eastAsia="Calibri" w:hAnsi="Arial" w:cs="Arial"/>
          <w:sz w:val="24"/>
          <w:szCs w:val="24"/>
          <w:lang w:val="az-Latn-AZ" w:eastAsia="ru-RU"/>
        </w:rPr>
      </w:pPr>
      <w:r w:rsidRPr="00BA3DE7">
        <w:rPr>
          <w:rFonts w:ascii="Arial" w:hAnsi="Arial" w:cs="Arial"/>
          <w:sz w:val="24"/>
          <w:szCs w:val="24"/>
          <w:lang w:val="az-Latn-AZ"/>
        </w:rPr>
        <w:t>Mülki Prosessual Məcəllənin 417.1.4-cü maddəsinin tətbiqi müstəsna olaraq kassasiya instansiyası məhkəməsinin hüquqi təbiəti və səlahiyyət hədləri çərçivəsində qanuni hesab edilə bilər və heç bir halda həmin məhkəmənin birinci və apellyasiya instansiyası məhkəmələrinin səlahiyyətlərini öz üzərinə götürməsi ilə nəticələnməməlidir. Həmin Məcəllənin 407.1.4, 408.1.5 və 416-cı maddələrinə görə, kassasiya instansiyası məhkəməsinin vəzifəsi apellyasiya instansiyası məhkəməsi tərəfindən maddi və prosessual hüquq normalarının düzgün tətbiq edilməsinin yoxlanılmasından ibarətdir. Əks yanaşma Azərbaycan Respublikasında kassasiya qaydasında ədalət mühakiməsini həyata keçirən Ali Məhkəmənin konstitusiya hüquqi statusunu müəyyən edən Konstitusiyanın 131-ci maddəsinin məzmununa uyğun olmazdı</w:t>
      </w:r>
      <w:r w:rsidR="00823087">
        <w:rPr>
          <w:rFonts w:ascii="Arial" w:hAnsi="Arial" w:cs="Arial"/>
          <w:sz w:val="24"/>
          <w:szCs w:val="24"/>
          <w:lang w:val="az-Latn-AZ"/>
        </w:rPr>
        <w:t>.</w:t>
      </w:r>
      <w:r w:rsidRPr="00BA3DE7">
        <w:rPr>
          <w:rFonts w:ascii="Arial" w:hAnsi="Arial" w:cs="Arial"/>
          <w:sz w:val="24"/>
          <w:szCs w:val="24"/>
          <w:lang w:val="az-Latn-AZ"/>
        </w:rPr>
        <w:t xml:space="preserve"> Oxşar hüquqi mövqelər Konstitusiya Məhkəməsi Plenumunun 12 aprel 2004-cü il, 21 may 2004-cü il, 3 avqust </w:t>
      </w:r>
      <w:r w:rsidRPr="00BA3DE7">
        <w:rPr>
          <w:rFonts w:ascii="Arial" w:hAnsi="Arial" w:cs="Arial"/>
          <w:sz w:val="24"/>
          <w:szCs w:val="24"/>
          <w:lang w:val="az-Latn-AZ"/>
        </w:rPr>
        <w:lastRenderedPageBreak/>
        <w:t>2004-cü il, 28 oktyabr 2004-cü il, 21 iyun 2010-cu il, 28 fevral 2012-ci il, 18 fevral 2014-cü il və 3 oktyabr 2016-cı il tarixli qərarlarında da öz əksini tapmışdır.</w:t>
      </w:r>
    </w:p>
    <w:p w14:paraId="03A2709A" w14:textId="15518C7C" w:rsidR="00355F65" w:rsidRPr="00BA3DE7" w:rsidRDefault="00457F3C" w:rsidP="00BA3DE7">
      <w:pPr>
        <w:spacing w:after="0" w:line="240" w:lineRule="auto"/>
        <w:ind w:firstLine="567"/>
        <w:jc w:val="both"/>
        <w:rPr>
          <w:rFonts w:ascii="Arial" w:eastAsia="Calibri" w:hAnsi="Arial" w:cs="Arial"/>
          <w:sz w:val="24"/>
          <w:szCs w:val="24"/>
          <w:lang w:val="az-Latn-AZ" w:eastAsia="ru-RU"/>
        </w:rPr>
      </w:pPr>
      <w:bookmarkStart w:id="1" w:name="_Hlk77928034"/>
      <w:r w:rsidRPr="00BA3DE7">
        <w:rPr>
          <w:rFonts w:ascii="Arial" w:eastAsia="Calibri" w:hAnsi="Arial" w:cs="Arial"/>
          <w:sz w:val="24"/>
          <w:szCs w:val="24"/>
          <w:lang w:val="az-Latn-AZ" w:eastAsia="ru-RU"/>
        </w:rPr>
        <w:t xml:space="preserve">Ali Məhkəmənin Mülki Kollegiyası </w:t>
      </w:r>
      <w:bookmarkEnd w:id="1"/>
      <w:r w:rsidRPr="00BA3DE7">
        <w:rPr>
          <w:rFonts w:ascii="Arial" w:eastAsia="Calibri" w:hAnsi="Arial" w:cs="Arial"/>
          <w:sz w:val="24"/>
          <w:szCs w:val="24"/>
          <w:lang w:val="az-Latn-AZ" w:eastAsia="ru-RU"/>
        </w:rPr>
        <w:t>isə</w:t>
      </w:r>
      <w:r w:rsidR="00946656" w:rsidRPr="00BA3DE7">
        <w:rPr>
          <w:lang w:val="az-Latn-AZ"/>
        </w:rPr>
        <w:t xml:space="preserve"> </w:t>
      </w:r>
      <w:r w:rsidR="00027877" w:rsidRPr="00BA3DE7">
        <w:rPr>
          <w:rFonts w:ascii="Arial" w:hAnsi="Arial" w:cs="Arial"/>
          <w:sz w:val="24"/>
          <w:szCs w:val="24"/>
          <w:lang w:val="az-Latn-AZ"/>
        </w:rPr>
        <w:t>hazırk</w:t>
      </w:r>
      <w:r w:rsidR="00207972">
        <w:rPr>
          <w:rFonts w:ascii="Arial" w:hAnsi="Arial" w:cs="Arial"/>
          <w:sz w:val="24"/>
          <w:szCs w:val="24"/>
          <w:lang w:val="az-Latn-AZ"/>
        </w:rPr>
        <w:t>ı</w:t>
      </w:r>
      <w:r w:rsidR="00027877" w:rsidRPr="00BA3DE7">
        <w:rPr>
          <w:rFonts w:ascii="Arial" w:hAnsi="Arial" w:cs="Arial"/>
          <w:sz w:val="24"/>
          <w:szCs w:val="24"/>
          <w:lang w:val="az-Latn-AZ"/>
        </w:rPr>
        <w:t xml:space="preserve"> </w:t>
      </w:r>
      <w:r w:rsidR="00355F65" w:rsidRPr="00BA3DE7">
        <w:rPr>
          <w:rFonts w:ascii="Arial" w:eastAsia="Calibri" w:hAnsi="Arial" w:cs="Arial"/>
          <w:sz w:val="24"/>
          <w:szCs w:val="24"/>
          <w:lang w:val="az-Latn-AZ" w:eastAsia="ru-RU"/>
        </w:rPr>
        <w:t xml:space="preserve">iş </w:t>
      </w:r>
      <w:r w:rsidR="00027877" w:rsidRPr="00BA3DE7">
        <w:rPr>
          <w:rFonts w:ascii="Arial" w:eastAsia="Calibri" w:hAnsi="Arial" w:cs="Arial"/>
          <w:sz w:val="24"/>
          <w:szCs w:val="24"/>
          <w:lang w:val="az-Latn-AZ" w:eastAsia="ru-RU"/>
        </w:rPr>
        <w:t xml:space="preserve">üzrə </w:t>
      </w:r>
      <w:r w:rsidR="00355F65" w:rsidRPr="00BA3DE7">
        <w:rPr>
          <w:rFonts w:ascii="Arial" w:eastAsia="Calibri" w:hAnsi="Arial" w:cs="Arial"/>
          <w:sz w:val="24"/>
          <w:szCs w:val="24"/>
          <w:lang w:val="az-Latn-AZ" w:eastAsia="ru-RU"/>
        </w:rPr>
        <w:t xml:space="preserve">apellyasiya instansiyası məhkəməsi tərəfindən araşdırılan və qiymətləndirilən </w:t>
      </w:r>
      <w:r w:rsidR="00F76896" w:rsidRPr="00BA3DE7">
        <w:rPr>
          <w:rFonts w:ascii="Arial" w:eastAsia="Calibri" w:hAnsi="Arial" w:cs="Arial"/>
          <w:sz w:val="24"/>
          <w:szCs w:val="24"/>
          <w:lang w:val="az-Latn-AZ" w:eastAsia="ru-RU"/>
        </w:rPr>
        <w:t>hallar</w:t>
      </w:r>
      <w:r w:rsidR="00AB45BD" w:rsidRPr="00BA3DE7">
        <w:rPr>
          <w:rFonts w:ascii="Arial" w:eastAsia="Calibri" w:hAnsi="Arial" w:cs="Arial"/>
          <w:sz w:val="24"/>
          <w:szCs w:val="24"/>
          <w:lang w:val="az-Latn-AZ" w:eastAsia="ru-RU"/>
        </w:rPr>
        <w:t>a</w:t>
      </w:r>
      <w:r w:rsidR="00F76896" w:rsidRPr="00BA3DE7">
        <w:rPr>
          <w:rFonts w:ascii="Arial" w:eastAsia="Calibri" w:hAnsi="Arial" w:cs="Arial"/>
          <w:sz w:val="24"/>
          <w:szCs w:val="24"/>
          <w:lang w:val="az-Latn-AZ" w:eastAsia="ru-RU"/>
        </w:rPr>
        <w:t xml:space="preserve"> və </w:t>
      </w:r>
      <w:r w:rsidR="00355F65" w:rsidRPr="00BA3DE7">
        <w:rPr>
          <w:rFonts w:ascii="Arial" w:eastAsia="Calibri" w:hAnsi="Arial" w:cs="Arial"/>
          <w:sz w:val="24"/>
          <w:szCs w:val="24"/>
          <w:lang w:val="az-Latn-AZ" w:eastAsia="ru-RU"/>
        </w:rPr>
        <w:t xml:space="preserve">sübutlara lazımi diqqət yetirmədən, Mülki Məcəllənin </w:t>
      </w:r>
      <w:r w:rsidR="003A532B" w:rsidRPr="00BA3DE7">
        <w:rPr>
          <w:rFonts w:ascii="Arial" w:eastAsia="Calibri" w:hAnsi="Arial" w:cs="Arial"/>
          <w:sz w:val="24"/>
          <w:szCs w:val="24"/>
          <w:lang w:val="az-Latn-AZ" w:eastAsia="ru-RU"/>
        </w:rPr>
        <w:t>747.1</w:t>
      </w:r>
      <w:r w:rsidR="007A6F5C" w:rsidRPr="00BA3DE7">
        <w:rPr>
          <w:rFonts w:ascii="Arial" w:eastAsia="Calibri" w:hAnsi="Arial" w:cs="Arial"/>
          <w:sz w:val="24"/>
          <w:szCs w:val="24"/>
          <w:lang w:val="az-Latn-AZ" w:eastAsia="ru-RU"/>
        </w:rPr>
        <w:t>-ci maddəsini yanlış təfsir edərək, həmin Məcəllənin</w:t>
      </w:r>
      <w:r w:rsidR="003A532B" w:rsidRPr="00BA3DE7">
        <w:rPr>
          <w:rFonts w:ascii="Arial" w:eastAsia="Calibri" w:hAnsi="Arial" w:cs="Arial"/>
          <w:sz w:val="24"/>
          <w:szCs w:val="24"/>
          <w:lang w:val="az-Latn-AZ" w:eastAsia="ru-RU"/>
        </w:rPr>
        <w:t xml:space="preserve"> </w:t>
      </w:r>
      <w:r w:rsidR="007A6F5C" w:rsidRPr="00BA3DE7">
        <w:rPr>
          <w:rFonts w:ascii="Arial" w:eastAsia="Calibri" w:hAnsi="Arial" w:cs="Arial"/>
          <w:sz w:val="24"/>
          <w:szCs w:val="24"/>
          <w:lang w:val="az-Latn-AZ" w:eastAsia="ru-RU"/>
        </w:rPr>
        <w:t>748.2.1, 748.2.2, 748.2.5 və 748-1.12-ci</w:t>
      </w:r>
      <w:r w:rsidR="00355F65" w:rsidRPr="00BA3DE7">
        <w:rPr>
          <w:rFonts w:ascii="Arial" w:eastAsia="Calibri" w:hAnsi="Arial" w:cs="Arial"/>
          <w:sz w:val="24"/>
          <w:szCs w:val="24"/>
          <w:lang w:val="az-Latn-AZ" w:eastAsia="ru-RU"/>
        </w:rPr>
        <w:t xml:space="preserve"> maddələrini</w:t>
      </w:r>
      <w:r w:rsidR="007A6F5C" w:rsidRPr="00BA3DE7">
        <w:rPr>
          <w:rFonts w:ascii="Arial" w:eastAsia="Calibri" w:hAnsi="Arial" w:cs="Arial"/>
          <w:sz w:val="24"/>
          <w:szCs w:val="24"/>
          <w:lang w:val="az-Latn-AZ" w:eastAsia="ru-RU"/>
        </w:rPr>
        <w:t>n tələblərini</w:t>
      </w:r>
      <w:r w:rsidRPr="00BA3DE7">
        <w:rPr>
          <w:rFonts w:ascii="Arial" w:eastAsia="Calibri" w:hAnsi="Arial" w:cs="Arial"/>
          <w:sz w:val="24"/>
          <w:szCs w:val="24"/>
          <w:lang w:val="az-Latn-AZ" w:eastAsia="ru-RU"/>
        </w:rPr>
        <w:t xml:space="preserve"> </w:t>
      </w:r>
      <w:r w:rsidR="007A6F5C" w:rsidRPr="00BA3DE7">
        <w:rPr>
          <w:rFonts w:ascii="Arial" w:eastAsia="Calibri" w:hAnsi="Arial" w:cs="Arial"/>
          <w:sz w:val="24"/>
          <w:szCs w:val="24"/>
          <w:lang w:val="az-Latn-AZ" w:eastAsia="ru-RU"/>
        </w:rPr>
        <w:t>nəzərə almadan</w:t>
      </w:r>
      <w:r w:rsidR="00355F65" w:rsidRPr="00BA3DE7">
        <w:rPr>
          <w:rFonts w:ascii="Arial" w:eastAsia="Calibri" w:hAnsi="Arial" w:cs="Arial"/>
          <w:sz w:val="24"/>
          <w:szCs w:val="24"/>
          <w:lang w:val="az-Latn-AZ" w:eastAsia="ru-RU"/>
        </w:rPr>
        <w:t xml:space="preserve"> apellyasiya instansiyası məhkəməsinin qətnaməsi</w:t>
      </w:r>
      <w:r w:rsidR="00400284" w:rsidRPr="00BA3DE7">
        <w:rPr>
          <w:rFonts w:ascii="Arial" w:eastAsia="Calibri" w:hAnsi="Arial" w:cs="Arial"/>
          <w:sz w:val="24"/>
          <w:szCs w:val="24"/>
          <w:lang w:val="az-Latn-AZ" w:eastAsia="ru-RU"/>
        </w:rPr>
        <w:t>nin</w:t>
      </w:r>
      <w:r w:rsidR="00355F65" w:rsidRPr="00BA3DE7">
        <w:rPr>
          <w:rFonts w:ascii="Arial" w:eastAsia="Calibri" w:hAnsi="Arial" w:cs="Arial"/>
          <w:sz w:val="24"/>
          <w:szCs w:val="24"/>
          <w:lang w:val="az-Latn-AZ" w:eastAsia="ru-RU"/>
        </w:rPr>
        <w:t xml:space="preserve"> ləğv edilmə</w:t>
      </w:r>
      <w:r w:rsidR="00400284" w:rsidRPr="00BA3DE7">
        <w:rPr>
          <w:rFonts w:ascii="Arial" w:eastAsia="Calibri" w:hAnsi="Arial" w:cs="Arial"/>
          <w:sz w:val="24"/>
          <w:szCs w:val="24"/>
          <w:lang w:val="az-Latn-AZ" w:eastAsia="ru-RU"/>
        </w:rPr>
        <w:t>si</w:t>
      </w:r>
      <w:r w:rsidR="00355F65" w:rsidRPr="00BA3DE7">
        <w:rPr>
          <w:rFonts w:ascii="Arial" w:eastAsia="Calibri" w:hAnsi="Arial" w:cs="Arial"/>
          <w:sz w:val="24"/>
          <w:szCs w:val="24"/>
          <w:lang w:val="az-Latn-AZ" w:eastAsia="ru-RU"/>
        </w:rPr>
        <w:t xml:space="preserve">, </w:t>
      </w:r>
      <w:r w:rsidR="00535CD6" w:rsidRPr="00BA3DE7">
        <w:rPr>
          <w:rFonts w:ascii="Arial" w:eastAsia="Calibri" w:hAnsi="Arial" w:cs="Arial"/>
          <w:sz w:val="24"/>
          <w:szCs w:val="24"/>
          <w:lang w:val="az-Latn-AZ" w:eastAsia="ru-RU"/>
        </w:rPr>
        <w:t xml:space="preserve">F.Hüseynovdan lizinq məbləği, lizinq mükafatı və dəbbə pulu üzrə </w:t>
      </w:r>
      <w:r w:rsidR="004A3E3D" w:rsidRPr="00BA3DE7">
        <w:rPr>
          <w:rFonts w:ascii="Arial" w:eastAsia="Calibri" w:hAnsi="Arial" w:cs="Arial"/>
          <w:sz w:val="24"/>
          <w:szCs w:val="24"/>
          <w:lang w:val="az-Latn-AZ" w:eastAsia="ru-RU"/>
        </w:rPr>
        <w:t>daha yüksək məbləğ</w:t>
      </w:r>
      <w:r w:rsidR="00400284" w:rsidRPr="00BA3DE7">
        <w:rPr>
          <w:rFonts w:ascii="Arial" w:eastAsia="Calibri" w:hAnsi="Arial" w:cs="Arial"/>
          <w:sz w:val="24"/>
          <w:szCs w:val="24"/>
          <w:lang w:val="az-Latn-AZ" w:eastAsia="ru-RU"/>
        </w:rPr>
        <w:t>in</w:t>
      </w:r>
      <w:r w:rsidR="004A3E3D" w:rsidRPr="00BA3DE7">
        <w:rPr>
          <w:rFonts w:ascii="Arial" w:eastAsia="Calibri" w:hAnsi="Arial" w:cs="Arial"/>
          <w:sz w:val="24"/>
          <w:szCs w:val="24"/>
          <w:lang w:val="az-Latn-AZ" w:eastAsia="ru-RU"/>
        </w:rPr>
        <w:t xml:space="preserve"> tutularaq </w:t>
      </w:r>
      <w:r w:rsidR="00535CD6" w:rsidRPr="00BA3DE7">
        <w:rPr>
          <w:rFonts w:ascii="Arial" w:eastAsia="Calibri" w:hAnsi="Arial" w:cs="Arial"/>
          <w:sz w:val="24"/>
          <w:szCs w:val="24"/>
          <w:lang w:val="az-Latn-AZ" w:eastAsia="ru-RU"/>
        </w:rPr>
        <w:t>“Faktor Lizinq” MMC-yə verilməsi</w:t>
      </w:r>
      <w:r w:rsidR="00400284" w:rsidRPr="00BA3DE7">
        <w:rPr>
          <w:rFonts w:ascii="Arial" w:eastAsia="Calibri" w:hAnsi="Arial" w:cs="Arial"/>
          <w:sz w:val="24"/>
          <w:szCs w:val="24"/>
          <w:lang w:val="az-Latn-AZ" w:eastAsia="ru-RU"/>
        </w:rPr>
        <w:t>, lizinq verənin lizinq obyekti olan mənzili tələb etməkdə haqlı olmaması nəticəsinə gəlmişdir</w:t>
      </w:r>
      <w:r w:rsidR="00AB45BD" w:rsidRPr="00BA3DE7">
        <w:rPr>
          <w:rFonts w:ascii="Arial" w:eastAsia="Calibri" w:hAnsi="Arial" w:cs="Arial"/>
          <w:sz w:val="24"/>
          <w:szCs w:val="24"/>
          <w:lang w:val="az-Latn-AZ" w:eastAsia="ru-RU"/>
        </w:rPr>
        <w:t>.</w:t>
      </w:r>
    </w:p>
    <w:p w14:paraId="0885C4D5" w14:textId="1B161A3E" w:rsidR="00355F65" w:rsidRPr="00BA3DE7" w:rsidRDefault="00355F65"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Göründüyü kimi, kassasiya instansiyası məhkəməsi Mülki Prosessual Məcəllənin 417.1.4 və 417.2-ci maddələrini onların konstitusiya</w:t>
      </w:r>
      <w:r w:rsidR="00207972">
        <w:rPr>
          <w:rFonts w:ascii="Arial" w:eastAsia="Calibri" w:hAnsi="Arial" w:cs="Arial"/>
          <w:sz w:val="24"/>
          <w:szCs w:val="24"/>
          <w:lang w:val="az-Latn-AZ" w:eastAsia="ru-RU"/>
        </w:rPr>
        <w:t xml:space="preserve"> </w:t>
      </w:r>
      <w:r w:rsidRPr="00BA3DE7">
        <w:rPr>
          <w:rFonts w:ascii="Arial" w:eastAsia="Calibri" w:hAnsi="Arial" w:cs="Arial"/>
          <w:sz w:val="24"/>
          <w:szCs w:val="24"/>
          <w:lang w:val="az-Latn-AZ" w:eastAsia="ru-RU"/>
        </w:rPr>
        <w:t>hüquqi məzmununa uyğun olmayan qaydada tətbiq etməklə, apellyasiya instansiyası məhkəməsinin səlahiyyətlərini öz üzərinə götürərək bu məhkəmə tərəfindən müəyyən edilmiş halları yenidən qiymətləndirmiş, mahiyyətcə tamamilə başqa nəticələrə gəlmiş, bununla</w:t>
      </w:r>
      <w:r w:rsidR="00207972">
        <w:rPr>
          <w:rFonts w:ascii="Arial" w:eastAsia="Calibri" w:hAnsi="Arial" w:cs="Arial"/>
          <w:sz w:val="24"/>
          <w:szCs w:val="24"/>
          <w:lang w:val="az-Latn-AZ" w:eastAsia="ru-RU"/>
        </w:rPr>
        <w:t xml:space="preserve"> </w:t>
      </w:r>
      <w:r w:rsidRPr="00BA3DE7">
        <w:rPr>
          <w:rFonts w:ascii="Arial" w:eastAsia="Calibri" w:hAnsi="Arial" w:cs="Arial"/>
          <w:sz w:val="24"/>
          <w:szCs w:val="24"/>
          <w:lang w:val="az-Latn-AZ" w:eastAsia="ru-RU"/>
        </w:rPr>
        <w:t xml:space="preserve">da </w:t>
      </w:r>
      <w:r w:rsidR="00AD4E10" w:rsidRPr="00BA3DE7">
        <w:rPr>
          <w:rFonts w:ascii="Arial" w:eastAsia="Calibri" w:hAnsi="Arial" w:cs="Arial"/>
          <w:sz w:val="24"/>
          <w:szCs w:val="24"/>
          <w:lang w:val="az-Latn-AZ" w:eastAsia="ru-RU"/>
        </w:rPr>
        <w:t xml:space="preserve">“Faktor Lizinq” MMC-nin </w:t>
      </w:r>
      <w:r w:rsidRPr="00BA3DE7">
        <w:rPr>
          <w:rFonts w:ascii="Arial" w:eastAsia="Calibri" w:hAnsi="Arial" w:cs="Arial"/>
          <w:sz w:val="24"/>
          <w:szCs w:val="24"/>
          <w:lang w:val="az-Latn-AZ" w:eastAsia="ru-RU"/>
        </w:rPr>
        <w:t>Konstitusiyada təsbit edilmiş məhkəmə təminatı hüquq</w:t>
      </w:r>
      <w:r w:rsidR="00823087">
        <w:rPr>
          <w:rFonts w:ascii="Arial" w:eastAsia="Calibri" w:hAnsi="Arial" w:cs="Arial"/>
          <w:sz w:val="24"/>
          <w:szCs w:val="24"/>
          <w:lang w:val="az-Latn-AZ" w:eastAsia="ru-RU"/>
        </w:rPr>
        <w:t>unu</w:t>
      </w:r>
      <w:r w:rsidRPr="00BA3DE7">
        <w:rPr>
          <w:rFonts w:ascii="Arial" w:eastAsia="Calibri" w:hAnsi="Arial" w:cs="Arial"/>
          <w:sz w:val="24"/>
          <w:szCs w:val="24"/>
          <w:lang w:val="az-Latn-AZ" w:eastAsia="ru-RU"/>
        </w:rPr>
        <w:t xml:space="preserve"> pozmuşdur.</w:t>
      </w:r>
    </w:p>
    <w:p w14:paraId="5C798EF6" w14:textId="3313989D" w:rsidR="00605B1A" w:rsidRPr="00BA3DE7" w:rsidRDefault="00605B1A"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 xml:space="preserve">Göstərilənlərlə yanaşı qeyd edilməlidir ki, Mülki Məcəllənin 467-ci maddəsinə əsasən, məhkəmə işin hallarını nəzərə alaraq tənasübsüz surətdə yüksək dəbbə pulunu azalda bilər. </w:t>
      </w:r>
      <w:r w:rsidR="00823087">
        <w:rPr>
          <w:rFonts w:ascii="Arial" w:eastAsia="Calibri" w:hAnsi="Arial" w:cs="Arial"/>
          <w:sz w:val="24"/>
          <w:szCs w:val="24"/>
          <w:lang w:val="az-Latn-AZ" w:eastAsia="ru-RU"/>
        </w:rPr>
        <w:t>Qeyd olunan m</w:t>
      </w:r>
      <w:r w:rsidR="006D0F0E" w:rsidRPr="00BA3DE7">
        <w:rPr>
          <w:rFonts w:ascii="Arial" w:eastAsia="Calibri" w:hAnsi="Arial" w:cs="Arial"/>
          <w:sz w:val="24"/>
          <w:szCs w:val="24"/>
          <w:lang w:val="az-Latn-AZ" w:eastAsia="ru-RU"/>
        </w:rPr>
        <w:t xml:space="preserve">addənin </w:t>
      </w:r>
      <w:r w:rsidR="00687EF4" w:rsidRPr="00BA3DE7">
        <w:rPr>
          <w:rFonts w:ascii="Arial" w:eastAsia="Calibri" w:hAnsi="Arial" w:cs="Arial"/>
          <w:sz w:val="24"/>
          <w:szCs w:val="24"/>
          <w:lang w:val="az-Latn-AZ" w:eastAsia="ru-RU"/>
        </w:rPr>
        <w:t>mənasına</w:t>
      </w:r>
      <w:r w:rsidR="006D0F0E" w:rsidRPr="00BA3DE7">
        <w:rPr>
          <w:rFonts w:ascii="Arial" w:eastAsia="Calibri" w:hAnsi="Arial" w:cs="Arial"/>
          <w:sz w:val="24"/>
          <w:szCs w:val="24"/>
          <w:lang w:val="az-Latn-AZ" w:eastAsia="ru-RU"/>
        </w:rPr>
        <w:t xml:space="preserve"> görə, d</w:t>
      </w:r>
      <w:r w:rsidRPr="00BA3DE7">
        <w:rPr>
          <w:rFonts w:ascii="Arial" w:eastAsia="Calibri" w:hAnsi="Arial" w:cs="Arial"/>
          <w:sz w:val="24"/>
          <w:szCs w:val="24"/>
          <w:lang w:val="az-Latn-AZ" w:eastAsia="ru-RU"/>
        </w:rPr>
        <w:t xml:space="preserve">əbbə pulunun məbləği öhdəliyin pozulmasının əmələ gətirdiyi nəticələrə açıq-aşkar uyğun gəlmədiyi, yəni dəbbə pulunun məbləği </w:t>
      </w:r>
      <w:r w:rsidR="00687EF4" w:rsidRPr="00BA3DE7">
        <w:rPr>
          <w:rFonts w:ascii="Arial" w:eastAsia="Calibri" w:hAnsi="Arial" w:cs="Arial"/>
          <w:sz w:val="24"/>
          <w:szCs w:val="24"/>
          <w:lang w:val="az-Latn-AZ" w:eastAsia="ru-RU"/>
        </w:rPr>
        <w:t>kreditorun (</w:t>
      </w:r>
      <w:r w:rsidRPr="00BA3DE7">
        <w:rPr>
          <w:rFonts w:ascii="Arial" w:eastAsia="Calibri" w:hAnsi="Arial" w:cs="Arial"/>
          <w:sz w:val="24"/>
          <w:szCs w:val="24"/>
          <w:lang w:val="az-Latn-AZ" w:eastAsia="ru-RU"/>
        </w:rPr>
        <w:t>lizin</w:t>
      </w:r>
      <w:r w:rsidR="00687EF4" w:rsidRPr="00BA3DE7">
        <w:rPr>
          <w:rFonts w:ascii="Arial" w:eastAsia="Calibri" w:hAnsi="Arial" w:cs="Arial"/>
          <w:sz w:val="24"/>
          <w:szCs w:val="24"/>
          <w:lang w:val="az-Latn-AZ" w:eastAsia="ru-RU"/>
        </w:rPr>
        <w:t xml:space="preserve">q </w:t>
      </w:r>
      <w:r w:rsidRPr="00BA3DE7">
        <w:rPr>
          <w:rFonts w:ascii="Arial" w:eastAsia="Calibri" w:hAnsi="Arial" w:cs="Arial"/>
          <w:sz w:val="24"/>
          <w:szCs w:val="24"/>
          <w:lang w:val="az-Latn-AZ" w:eastAsia="ru-RU"/>
        </w:rPr>
        <w:t>verənin</w:t>
      </w:r>
      <w:r w:rsidR="00687EF4" w:rsidRPr="00BA3DE7">
        <w:rPr>
          <w:rFonts w:ascii="Arial" w:eastAsia="Calibri" w:hAnsi="Arial" w:cs="Arial"/>
          <w:sz w:val="24"/>
          <w:szCs w:val="24"/>
          <w:lang w:val="az-Latn-AZ" w:eastAsia="ru-RU"/>
        </w:rPr>
        <w:t>)</w:t>
      </w:r>
      <w:r w:rsidRPr="00BA3DE7">
        <w:rPr>
          <w:rFonts w:ascii="Arial" w:eastAsia="Calibri" w:hAnsi="Arial" w:cs="Arial"/>
          <w:sz w:val="24"/>
          <w:szCs w:val="24"/>
          <w:lang w:val="az-Latn-AZ" w:eastAsia="ru-RU"/>
        </w:rPr>
        <w:t xml:space="preserve"> reallıqda məruz qaldığı zərərdən əhəmiyyətli dərəcədə çox olduğu hallarda məhkəmə dəbbə pulunu tənasübsüz surətdə yüksək müəyyənləşdirilmiş hesab edərək azalda bilər. Bu halda məhkəmə öhdəliyin borclu</w:t>
      </w:r>
      <w:r w:rsidR="006D0F0E" w:rsidRPr="00BA3DE7">
        <w:rPr>
          <w:rFonts w:ascii="Arial" w:eastAsia="Calibri" w:hAnsi="Arial" w:cs="Arial"/>
          <w:sz w:val="24"/>
          <w:szCs w:val="24"/>
          <w:lang w:val="az-Latn-AZ" w:eastAsia="ru-RU"/>
        </w:rPr>
        <w:t xml:space="preserve"> (lizinq alan) </w:t>
      </w:r>
      <w:r w:rsidRPr="00BA3DE7">
        <w:rPr>
          <w:rFonts w:ascii="Arial" w:eastAsia="Calibri" w:hAnsi="Arial" w:cs="Arial"/>
          <w:sz w:val="24"/>
          <w:szCs w:val="24"/>
          <w:lang w:val="az-Latn-AZ" w:eastAsia="ru-RU"/>
        </w:rPr>
        <w:t xml:space="preserve">tərəfindən pozulması dərəcəsini, öhdəlikdə iştirak edənlərin əmlak vəziyyətini, </w:t>
      </w:r>
      <w:r w:rsidR="006D0F0E" w:rsidRPr="00BA3DE7">
        <w:rPr>
          <w:rFonts w:ascii="Arial" w:eastAsia="Calibri" w:hAnsi="Arial" w:cs="Arial"/>
          <w:sz w:val="24"/>
          <w:szCs w:val="24"/>
          <w:lang w:val="az-Latn-AZ" w:eastAsia="ru-RU"/>
        </w:rPr>
        <w:t>lizin</w:t>
      </w:r>
      <w:r w:rsidR="00687EF4" w:rsidRPr="00BA3DE7">
        <w:rPr>
          <w:rFonts w:ascii="Arial" w:eastAsia="Calibri" w:hAnsi="Arial" w:cs="Arial"/>
          <w:sz w:val="24"/>
          <w:szCs w:val="24"/>
          <w:lang w:val="az-Latn-AZ" w:eastAsia="ru-RU"/>
        </w:rPr>
        <w:t xml:space="preserve">q </w:t>
      </w:r>
      <w:r w:rsidR="006D0F0E" w:rsidRPr="00BA3DE7">
        <w:rPr>
          <w:rFonts w:ascii="Arial" w:eastAsia="Calibri" w:hAnsi="Arial" w:cs="Arial"/>
          <w:sz w:val="24"/>
          <w:szCs w:val="24"/>
          <w:lang w:val="az-Latn-AZ" w:eastAsia="ru-RU"/>
        </w:rPr>
        <w:t xml:space="preserve">verənin </w:t>
      </w:r>
      <w:r w:rsidRPr="00BA3DE7">
        <w:rPr>
          <w:rFonts w:ascii="Arial" w:eastAsia="Calibri" w:hAnsi="Arial" w:cs="Arial"/>
          <w:sz w:val="24"/>
          <w:szCs w:val="24"/>
          <w:lang w:val="az-Latn-AZ" w:eastAsia="ru-RU"/>
        </w:rPr>
        <w:t>həm əmlak, həm də bütün diqqətəlayiq mənafeləri</w:t>
      </w:r>
      <w:r w:rsidR="00207972">
        <w:rPr>
          <w:rFonts w:ascii="Arial" w:eastAsia="Calibri" w:hAnsi="Arial" w:cs="Arial"/>
          <w:sz w:val="24"/>
          <w:szCs w:val="24"/>
          <w:lang w:val="az-Latn-AZ" w:eastAsia="ru-RU"/>
        </w:rPr>
        <w:t>ni</w:t>
      </w:r>
      <w:r w:rsidRPr="00BA3DE7">
        <w:rPr>
          <w:rFonts w:ascii="Arial" w:eastAsia="Calibri" w:hAnsi="Arial" w:cs="Arial"/>
          <w:sz w:val="24"/>
          <w:szCs w:val="24"/>
          <w:lang w:val="az-Latn-AZ" w:eastAsia="ru-RU"/>
        </w:rPr>
        <w:t xml:space="preserve"> nəzərə almaqla razılaşdırılmış dəbbə pulunun azaldılması haqqında qərar qəbul e</w:t>
      </w:r>
      <w:r w:rsidR="006D0F0E" w:rsidRPr="00BA3DE7">
        <w:rPr>
          <w:rFonts w:ascii="Arial" w:eastAsia="Calibri" w:hAnsi="Arial" w:cs="Arial"/>
          <w:sz w:val="24"/>
          <w:szCs w:val="24"/>
          <w:lang w:val="az-Latn-AZ" w:eastAsia="ru-RU"/>
        </w:rPr>
        <w:t>tməlidir</w:t>
      </w:r>
      <w:r w:rsidRPr="00BA3DE7">
        <w:rPr>
          <w:rFonts w:ascii="Arial" w:eastAsia="Calibri" w:hAnsi="Arial" w:cs="Arial"/>
          <w:sz w:val="24"/>
          <w:szCs w:val="24"/>
          <w:lang w:val="az-Latn-AZ" w:eastAsia="ru-RU"/>
        </w:rPr>
        <w:t>.</w:t>
      </w:r>
    </w:p>
    <w:p w14:paraId="15EBC223" w14:textId="11D27DAE" w:rsidR="00605B1A" w:rsidRPr="00BA3DE7" w:rsidRDefault="006D0F0E"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 xml:space="preserve">Ali Məhkəmənin Mülki Kollegiyası isə </w:t>
      </w:r>
      <w:r w:rsidR="00140EB1" w:rsidRPr="00BA3DE7">
        <w:rPr>
          <w:rFonts w:ascii="Arial" w:eastAsia="Calibri" w:hAnsi="Arial" w:cs="Arial"/>
          <w:sz w:val="24"/>
          <w:szCs w:val="24"/>
          <w:lang w:val="az-Latn-AZ" w:eastAsia="ru-RU"/>
        </w:rPr>
        <w:t>lizinq</w:t>
      </w:r>
      <w:r w:rsidR="00687EF4" w:rsidRPr="00BA3DE7">
        <w:rPr>
          <w:rFonts w:ascii="Arial" w:eastAsia="Calibri" w:hAnsi="Arial" w:cs="Arial"/>
          <w:sz w:val="24"/>
          <w:szCs w:val="24"/>
          <w:lang w:val="az-Latn-AZ" w:eastAsia="ru-RU"/>
        </w:rPr>
        <w:t xml:space="preserve"> </w:t>
      </w:r>
      <w:r w:rsidR="00140EB1" w:rsidRPr="00BA3DE7">
        <w:rPr>
          <w:rFonts w:ascii="Arial" w:eastAsia="Calibri" w:hAnsi="Arial" w:cs="Arial"/>
          <w:sz w:val="24"/>
          <w:szCs w:val="24"/>
          <w:lang w:val="az-Latn-AZ" w:eastAsia="ru-RU"/>
        </w:rPr>
        <w:t xml:space="preserve">alanın </w:t>
      </w:r>
      <w:r w:rsidR="00605B1A" w:rsidRPr="00BA3DE7">
        <w:rPr>
          <w:rFonts w:ascii="Arial" w:eastAsia="Calibri" w:hAnsi="Arial" w:cs="Arial"/>
          <w:sz w:val="24"/>
          <w:szCs w:val="24"/>
          <w:lang w:val="az-Latn-AZ" w:eastAsia="ru-RU"/>
        </w:rPr>
        <w:t xml:space="preserve">məsuliyyətinin ölçüsünün, habelə tənasübsüz surətdə yüksək dəbbə pulunun azaldılmasının mümkünlüyünü nəzərə almamış, </w:t>
      </w:r>
      <w:r w:rsidR="003270EB" w:rsidRPr="00BA3DE7">
        <w:rPr>
          <w:rFonts w:ascii="Arial" w:eastAsia="Calibri" w:hAnsi="Arial" w:cs="Arial"/>
          <w:sz w:val="24"/>
          <w:szCs w:val="24"/>
          <w:lang w:val="az-Latn-AZ" w:eastAsia="ru-RU"/>
        </w:rPr>
        <w:t xml:space="preserve">əksinə bu məbləği artıraraq </w:t>
      </w:r>
      <w:r w:rsidR="00605B1A" w:rsidRPr="00BA3DE7">
        <w:rPr>
          <w:rFonts w:ascii="Arial" w:eastAsia="Calibri" w:hAnsi="Arial" w:cs="Arial"/>
          <w:sz w:val="24"/>
          <w:szCs w:val="24"/>
          <w:lang w:val="az-Latn-AZ" w:eastAsia="ru-RU"/>
        </w:rPr>
        <w:t xml:space="preserve">nəticədə </w:t>
      </w:r>
      <w:r w:rsidR="00965969" w:rsidRPr="00BA3DE7">
        <w:rPr>
          <w:rFonts w:ascii="Arial" w:eastAsia="Calibri" w:hAnsi="Arial" w:cs="Arial"/>
          <w:sz w:val="24"/>
          <w:szCs w:val="24"/>
          <w:lang w:val="az-Latn-AZ" w:eastAsia="ru-RU"/>
        </w:rPr>
        <w:t xml:space="preserve">Mülki Məcəllənin 467-ci maddəsinin tələblərinin </w:t>
      </w:r>
      <w:r w:rsidR="00605B1A" w:rsidRPr="00BA3DE7">
        <w:rPr>
          <w:rFonts w:ascii="Arial" w:eastAsia="Calibri" w:hAnsi="Arial" w:cs="Arial"/>
          <w:sz w:val="24"/>
          <w:szCs w:val="24"/>
          <w:lang w:val="az-Latn-AZ" w:eastAsia="ru-RU"/>
        </w:rPr>
        <w:t>pozulmasına səbəb olan</w:t>
      </w:r>
      <w:r w:rsidR="00687EF4" w:rsidRPr="00BA3DE7">
        <w:rPr>
          <w:rFonts w:ascii="Arial" w:eastAsia="Calibri" w:hAnsi="Arial" w:cs="Arial"/>
          <w:sz w:val="24"/>
          <w:szCs w:val="24"/>
          <w:lang w:val="az-Latn-AZ" w:eastAsia="ru-RU"/>
        </w:rPr>
        <w:t xml:space="preserve"> 21 yanvar 2020-ci il tarixli qərar</w:t>
      </w:r>
      <w:r w:rsidR="00605B1A" w:rsidRPr="00BA3DE7">
        <w:rPr>
          <w:rFonts w:ascii="Arial" w:eastAsia="Calibri" w:hAnsi="Arial" w:cs="Arial"/>
          <w:sz w:val="24"/>
          <w:szCs w:val="24"/>
          <w:lang w:val="az-Latn-AZ" w:eastAsia="ru-RU"/>
        </w:rPr>
        <w:t xml:space="preserve"> qəbul etmişdir.</w:t>
      </w:r>
    </w:p>
    <w:p w14:paraId="0EDCCF43" w14:textId="1913147F" w:rsidR="00355F65" w:rsidRPr="00BA3DE7" w:rsidRDefault="00355F65"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 xml:space="preserve">Yuxarıda göstərilənlərə əsasən, Konstitusiya Məhkəməsinin Plenumu belə nəticəyə gəlir ki, </w:t>
      </w:r>
      <w:r w:rsidR="00BD36B9" w:rsidRPr="00BA3DE7">
        <w:rPr>
          <w:rFonts w:ascii="Arial" w:eastAsia="Calibri" w:hAnsi="Arial" w:cs="Arial"/>
          <w:sz w:val="24"/>
          <w:szCs w:val="24"/>
          <w:lang w:val="az-Latn-AZ" w:eastAsia="ru-RU"/>
        </w:rPr>
        <w:t>“Faktor Lizinq” MMC</w:t>
      </w:r>
      <w:r w:rsidR="00823087">
        <w:rPr>
          <w:rFonts w:ascii="Arial" w:eastAsia="Calibri" w:hAnsi="Arial" w:cs="Arial"/>
          <w:sz w:val="24"/>
          <w:szCs w:val="24"/>
          <w:lang w:val="az-Latn-AZ" w:eastAsia="ru-RU"/>
        </w:rPr>
        <w:t>-nin</w:t>
      </w:r>
      <w:r w:rsidR="00BD36B9" w:rsidRPr="00BA3DE7">
        <w:rPr>
          <w:rFonts w:ascii="Arial" w:eastAsia="Calibri" w:hAnsi="Arial" w:cs="Arial"/>
          <w:sz w:val="24"/>
          <w:szCs w:val="24"/>
          <w:lang w:val="az-Latn-AZ" w:eastAsia="ru-RU"/>
        </w:rPr>
        <w:t xml:space="preserve"> F.Hüseynova qarşı 16 iyun 2016-cı il tarixli </w:t>
      </w:r>
      <w:r w:rsidR="00823087">
        <w:rPr>
          <w:rFonts w:ascii="Arial" w:eastAsia="Calibri" w:hAnsi="Arial" w:cs="Arial"/>
          <w:sz w:val="24"/>
          <w:szCs w:val="24"/>
          <w:lang w:val="az-Latn-AZ" w:eastAsia="ru-RU"/>
        </w:rPr>
        <w:t xml:space="preserve">lizinq müqaviləsinin </w:t>
      </w:r>
      <w:r w:rsidR="00BD36B9" w:rsidRPr="00BA3DE7">
        <w:rPr>
          <w:rFonts w:ascii="Arial" w:eastAsia="Calibri" w:hAnsi="Arial" w:cs="Arial"/>
          <w:sz w:val="24"/>
          <w:szCs w:val="24"/>
          <w:lang w:val="az-Latn-AZ" w:eastAsia="ru-RU"/>
        </w:rPr>
        <w:t>ləğv edilməsi</w:t>
      </w:r>
      <w:r w:rsidR="007A6F5C" w:rsidRPr="00BA3DE7">
        <w:rPr>
          <w:rFonts w:ascii="Arial" w:eastAsia="Calibri" w:hAnsi="Arial" w:cs="Arial"/>
          <w:sz w:val="24"/>
          <w:szCs w:val="24"/>
          <w:lang w:val="az-Latn-AZ" w:eastAsia="ru-RU"/>
        </w:rPr>
        <w:t xml:space="preserve"> və s.</w:t>
      </w:r>
      <w:r w:rsidR="001B797A" w:rsidRPr="00BA3DE7">
        <w:rPr>
          <w:rFonts w:ascii="Arial" w:eastAsia="Calibri" w:hAnsi="Arial" w:cs="Arial"/>
          <w:sz w:val="24"/>
          <w:szCs w:val="24"/>
          <w:lang w:val="az-Latn-AZ" w:eastAsia="ru-RU"/>
        </w:rPr>
        <w:t xml:space="preserve"> </w:t>
      </w:r>
      <w:r w:rsidRPr="00BA3DE7">
        <w:rPr>
          <w:rFonts w:ascii="Arial" w:eastAsia="Calibri" w:hAnsi="Arial" w:cs="Arial"/>
          <w:sz w:val="24"/>
          <w:szCs w:val="24"/>
          <w:lang w:val="az-Latn-AZ" w:eastAsia="ru-RU"/>
        </w:rPr>
        <w:t xml:space="preserve">tələbinə dair mülki iş üzrə Ali Məhkəmənin Mülki Kollegiyasının </w:t>
      </w:r>
      <w:r w:rsidR="00AD4E10" w:rsidRPr="00BA3DE7">
        <w:rPr>
          <w:rFonts w:ascii="Arial" w:eastAsia="Calibri" w:hAnsi="Arial" w:cs="Arial"/>
          <w:sz w:val="24"/>
          <w:szCs w:val="24"/>
          <w:lang w:val="az-Latn-AZ" w:eastAsia="ru-RU"/>
        </w:rPr>
        <w:t>21 yanvar 2020-ci</w:t>
      </w:r>
      <w:r w:rsidRPr="00BA3DE7">
        <w:rPr>
          <w:rFonts w:ascii="Arial" w:eastAsia="Calibri" w:hAnsi="Arial" w:cs="Arial"/>
          <w:sz w:val="24"/>
          <w:szCs w:val="24"/>
          <w:lang w:val="az-Latn-AZ" w:eastAsia="ru-RU"/>
        </w:rPr>
        <w:t xml:space="preserve"> il tarixli qərarı Konstitusiyanın 60-cı maddəsinə, Mülki Prosessual Məcəllənin 417.1.4 və 417.2-ci maddələrinə uyğun olmadığından qüvvədən düşmüş hesab edilməlidir. İşə bu Qərarda göstərilən hüquqi mövqelərə uyğun olaraq Azərbaycan Respublikasının mülki prosessual qanunvericiliyi ilə müəyyən edilmiş qaydada və müddətdə yenidən baxılmalıdır.</w:t>
      </w:r>
    </w:p>
    <w:p w14:paraId="2731B89D" w14:textId="4EA18CE1" w:rsidR="00823087" w:rsidRDefault="00355F65"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Azərbaycan Respublikası Konstitusiyasının 130-cu maddəsinin V və IX hissələrini, “Konstitusiya Məhkəməsi haqqında” Azərbaycan Respublikası Qanununun 52, 62, 63, 65-67 və 69-cu maddələrini rəhbər tutaraq, Konstitusiya Məhkəməsinin Plenumu</w:t>
      </w:r>
    </w:p>
    <w:p w14:paraId="1E44F50B" w14:textId="77777777" w:rsidR="00823087" w:rsidRDefault="00823087" w:rsidP="00BA3DE7">
      <w:pPr>
        <w:spacing w:after="0" w:line="240" w:lineRule="auto"/>
        <w:ind w:firstLine="567"/>
        <w:jc w:val="both"/>
        <w:rPr>
          <w:rFonts w:ascii="Arial" w:eastAsia="Calibri" w:hAnsi="Arial" w:cs="Arial"/>
          <w:sz w:val="24"/>
          <w:szCs w:val="24"/>
          <w:lang w:val="az-Latn-AZ" w:eastAsia="ru-RU"/>
        </w:rPr>
      </w:pPr>
    </w:p>
    <w:p w14:paraId="4807F370" w14:textId="398429D0" w:rsidR="00355F65" w:rsidRPr="00BA3DE7" w:rsidRDefault="00355F65"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 xml:space="preserve"> </w:t>
      </w:r>
    </w:p>
    <w:p w14:paraId="156A6826" w14:textId="1E643F27" w:rsidR="00355F65" w:rsidRPr="00BA3DE7" w:rsidRDefault="00355F65" w:rsidP="00BA3DE7">
      <w:pPr>
        <w:spacing w:after="0" w:line="240" w:lineRule="auto"/>
        <w:ind w:firstLine="567"/>
        <w:jc w:val="center"/>
        <w:rPr>
          <w:rFonts w:ascii="Arial" w:eastAsia="Calibri" w:hAnsi="Arial" w:cs="Arial"/>
          <w:b/>
          <w:bCs/>
          <w:sz w:val="24"/>
          <w:szCs w:val="24"/>
          <w:lang w:val="az-Latn-AZ" w:eastAsia="ru-RU"/>
        </w:rPr>
      </w:pPr>
      <w:r w:rsidRPr="00BA3DE7">
        <w:rPr>
          <w:rFonts w:ascii="Arial" w:eastAsia="Calibri" w:hAnsi="Arial" w:cs="Arial"/>
          <w:b/>
          <w:bCs/>
          <w:sz w:val="24"/>
          <w:szCs w:val="24"/>
          <w:lang w:val="az-Latn-AZ" w:eastAsia="ru-RU"/>
        </w:rPr>
        <w:t>Q</w:t>
      </w:r>
      <w:r w:rsidR="00856464" w:rsidRPr="00BA3DE7">
        <w:rPr>
          <w:rFonts w:ascii="Arial" w:eastAsia="Calibri" w:hAnsi="Arial" w:cs="Arial"/>
          <w:b/>
          <w:bCs/>
          <w:sz w:val="24"/>
          <w:szCs w:val="24"/>
          <w:lang w:val="az-Latn-AZ" w:eastAsia="ru-RU"/>
        </w:rPr>
        <w:t xml:space="preserve"> </w:t>
      </w:r>
      <w:r w:rsidRPr="00BA3DE7">
        <w:rPr>
          <w:rFonts w:ascii="Arial" w:eastAsia="Calibri" w:hAnsi="Arial" w:cs="Arial"/>
          <w:b/>
          <w:bCs/>
          <w:sz w:val="24"/>
          <w:szCs w:val="24"/>
          <w:lang w:val="az-Latn-AZ" w:eastAsia="ru-RU"/>
        </w:rPr>
        <w:t>Ə</w:t>
      </w:r>
      <w:r w:rsidR="00856464" w:rsidRPr="00BA3DE7">
        <w:rPr>
          <w:rFonts w:ascii="Arial" w:eastAsia="Calibri" w:hAnsi="Arial" w:cs="Arial"/>
          <w:b/>
          <w:bCs/>
          <w:sz w:val="24"/>
          <w:szCs w:val="24"/>
          <w:lang w:val="az-Latn-AZ" w:eastAsia="ru-RU"/>
        </w:rPr>
        <w:t xml:space="preserve"> </w:t>
      </w:r>
      <w:r w:rsidRPr="00BA3DE7">
        <w:rPr>
          <w:rFonts w:ascii="Arial" w:eastAsia="Calibri" w:hAnsi="Arial" w:cs="Arial"/>
          <w:b/>
          <w:bCs/>
          <w:sz w:val="24"/>
          <w:szCs w:val="24"/>
          <w:lang w:val="az-Latn-AZ" w:eastAsia="ru-RU"/>
        </w:rPr>
        <w:t>R</w:t>
      </w:r>
      <w:r w:rsidR="00856464" w:rsidRPr="00BA3DE7">
        <w:rPr>
          <w:rFonts w:ascii="Arial" w:eastAsia="Calibri" w:hAnsi="Arial" w:cs="Arial"/>
          <w:b/>
          <w:bCs/>
          <w:sz w:val="24"/>
          <w:szCs w:val="24"/>
          <w:lang w:val="az-Latn-AZ" w:eastAsia="ru-RU"/>
        </w:rPr>
        <w:t xml:space="preserve"> </w:t>
      </w:r>
      <w:r w:rsidRPr="00BA3DE7">
        <w:rPr>
          <w:rFonts w:ascii="Arial" w:eastAsia="Calibri" w:hAnsi="Arial" w:cs="Arial"/>
          <w:b/>
          <w:bCs/>
          <w:sz w:val="24"/>
          <w:szCs w:val="24"/>
          <w:lang w:val="az-Latn-AZ" w:eastAsia="ru-RU"/>
        </w:rPr>
        <w:t>A</w:t>
      </w:r>
      <w:r w:rsidR="00856464" w:rsidRPr="00BA3DE7">
        <w:rPr>
          <w:rFonts w:ascii="Arial" w:eastAsia="Calibri" w:hAnsi="Arial" w:cs="Arial"/>
          <w:b/>
          <w:bCs/>
          <w:sz w:val="24"/>
          <w:szCs w:val="24"/>
          <w:lang w:val="az-Latn-AZ" w:eastAsia="ru-RU"/>
        </w:rPr>
        <w:t xml:space="preserve"> </w:t>
      </w:r>
      <w:r w:rsidRPr="00BA3DE7">
        <w:rPr>
          <w:rFonts w:ascii="Arial" w:eastAsia="Calibri" w:hAnsi="Arial" w:cs="Arial"/>
          <w:b/>
          <w:bCs/>
          <w:sz w:val="24"/>
          <w:szCs w:val="24"/>
          <w:lang w:val="az-Latn-AZ" w:eastAsia="ru-RU"/>
        </w:rPr>
        <w:t>R</w:t>
      </w:r>
      <w:r w:rsidR="00856464" w:rsidRPr="00BA3DE7">
        <w:rPr>
          <w:rFonts w:ascii="Arial" w:eastAsia="Calibri" w:hAnsi="Arial" w:cs="Arial"/>
          <w:b/>
          <w:bCs/>
          <w:sz w:val="24"/>
          <w:szCs w:val="24"/>
          <w:lang w:val="az-Latn-AZ" w:eastAsia="ru-RU"/>
        </w:rPr>
        <w:t xml:space="preserve"> </w:t>
      </w:r>
      <w:r w:rsidRPr="00BA3DE7">
        <w:rPr>
          <w:rFonts w:ascii="Arial" w:eastAsia="Calibri" w:hAnsi="Arial" w:cs="Arial"/>
          <w:b/>
          <w:bCs/>
          <w:sz w:val="24"/>
          <w:szCs w:val="24"/>
          <w:lang w:val="az-Latn-AZ" w:eastAsia="ru-RU"/>
        </w:rPr>
        <w:t xml:space="preserve">A  </w:t>
      </w:r>
      <w:r w:rsidR="00856464" w:rsidRPr="00BA3DE7">
        <w:rPr>
          <w:rFonts w:ascii="Arial" w:eastAsia="Calibri" w:hAnsi="Arial" w:cs="Arial"/>
          <w:b/>
          <w:bCs/>
          <w:sz w:val="24"/>
          <w:szCs w:val="24"/>
          <w:lang w:val="az-Latn-AZ" w:eastAsia="ru-RU"/>
        </w:rPr>
        <w:t xml:space="preserve"> </w:t>
      </w:r>
      <w:r w:rsidRPr="00BA3DE7">
        <w:rPr>
          <w:rFonts w:ascii="Arial" w:eastAsia="Calibri" w:hAnsi="Arial" w:cs="Arial"/>
          <w:b/>
          <w:bCs/>
          <w:sz w:val="24"/>
          <w:szCs w:val="24"/>
          <w:lang w:val="az-Latn-AZ" w:eastAsia="ru-RU"/>
        </w:rPr>
        <w:t>A</w:t>
      </w:r>
      <w:r w:rsidR="00856464" w:rsidRPr="00BA3DE7">
        <w:rPr>
          <w:rFonts w:ascii="Arial" w:eastAsia="Calibri" w:hAnsi="Arial" w:cs="Arial"/>
          <w:b/>
          <w:bCs/>
          <w:sz w:val="24"/>
          <w:szCs w:val="24"/>
          <w:lang w:val="az-Latn-AZ" w:eastAsia="ru-RU"/>
        </w:rPr>
        <w:t xml:space="preserve"> </w:t>
      </w:r>
      <w:r w:rsidRPr="00BA3DE7">
        <w:rPr>
          <w:rFonts w:ascii="Arial" w:eastAsia="Calibri" w:hAnsi="Arial" w:cs="Arial"/>
          <w:b/>
          <w:bCs/>
          <w:sz w:val="24"/>
          <w:szCs w:val="24"/>
          <w:lang w:val="az-Latn-AZ" w:eastAsia="ru-RU"/>
        </w:rPr>
        <w:t>L</w:t>
      </w:r>
      <w:r w:rsidR="00856464" w:rsidRPr="00BA3DE7">
        <w:rPr>
          <w:rFonts w:ascii="Arial" w:eastAsia="Calibri" w:hAnsi="Arial" w:cs="Arial"/>
          <w:b/>
          <w:bCs/>
          <w:sz w:val="24"/>
          <w:szCs w:val="24"/>
          <w:lang w:val="az-Latn-AZ" w:eastAsia="ru-RU"/>
        </w:rPr>
        <w:t xml:space="preserve"> </w:t>
      </w:r>
      <w:r w:rsidRPr="00BA3DE7">
        <w:rPr>
          <w:rFonts w:ascii="Arial" w:eastAsia="Calibri" w:hAnsi="Arial" w:cs="Arial"/>
          <w:b/>
          <w:bCs/>
          <w:sz w:val="24"/>
          <w:szCs w:val="24"/>
          <w:lang w:val="az-Latn-AZ" w:eastAsia="ru-RU"/>
        </w:rPr>
        <w:t>D</w:t>
      </w:r>
      <w:r w:rsidR="00856464" w:rsidRPr="00BA3DE7">
        <w:rPr>
          <w:rFonts w:ascii="Arial" w:eastAsia="Calibri" w:hAnsi="Arial" w:cs="Arial"/>
          <w:b/>
          <w:bCs/>
          <w:sz w:val="24"/>
          <w:szCs w:val="24"/>
          <w:lang w:val="az-Latn-AZ" w:eastAsia="ru-RU"/>
        </w:rPr>
        <w:t xml:space="preserve"> </w:t>
      </w:r>
      <w:r w:rsidRPr="00BA3DE7">
        <w:rPr>
          <w:rFonts w:ascii="Arial" w:eastAsia="Calibri" w:hAnsi="Arial" w:cs="Arial"/>
          <w:b/>
          <w:bCs/>
          <w:sz w:val="24"/>
          <w:szCs w:val="24"/>
          <w:lang w:val="az-Latn-AZ" w:eastAsia="ru-RU"/>
        </w:rPr>
        <w:t>I:</w:t>
      </w:r>
    </w:p>
    <w:p w14:paraId="2D6A7578" w14:textId="108F1469" w:rsidR="00AB45BD" w:rsidRPr="00BA3DE7" w:rsidRDefault="00355F65"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 xml:space="preserve"> </w:t>
      </w:r>
    </w:p>
    <w:p w14:paraId="5C0EBC76" w14:textId="77777777" w:rsidR="00C32496" w:rsidRPr="00BA3DE7" w:rsidRDefault="00C32496" w:rsidP="00BA3DE7">
      <w:pPr>
        <w:spacing w:after="0" w:line="240" w:lineRule="auto"/>
        <w:ind w:firstLine="567"/>
        <w:jc w:val="both"/>
        <w:rPr>
          <w:rFonts w:ascii="Arial" w:eastAsia="Calibri" w:hAnsi="Arial" w:cs="Arial"/>
          <w:sz w:val="24"/>
          <w:szCs w:val="24"/>
          <w:lang w:val="az-Latn-AZ" w:eastAsia="ru-RU"/>
        </w:rPr>
      </w:pPr>
    </w:p>
    <w:p w14:paraId="2351723E" w14:textId="28B6EAE8" w:rsidR="00355F65" w:rsidRPr="00BA3DE7" w:rsidRDefault="003C52B4"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 xml:space="preserve">1. </w:t>
      </w:r>
      <w:r w:rsidR="000B1DD0" w:rsidRPr="00BA3DE7">
        <w:rPr>
          <w:rFonts w:ascii="Arial" w:eastAsia="Calibri" w:hAnsi="Arial" w:cs="Arial"/>
          <w:sz w:val="24"/>
          <w:szCs w:val="24"/>
          <w:lang w:val="az-Latn-AZ" w:eastAsia="ru-RU"/>
        </w:rPr>
        <w:t xml:space="preserve">“Faktor Lizinq” Məhdud Məsuliyyətli Cəmiyyətinin Fayaz Hüseynova </w:t>
      </w:r>
      <w:r w:rsidR="00355F65" w:rsidRPr="00BA3DE7">
        <w:rPr>
          <w:rFonts w:ascii="Arial" w:eastAsia="Calibri" w:hAnsi="Arial" w:cs="Arial"/>
          <w:sz w:val="24"/>
          <w:szCs w:val="24"/>
          <w:lang w:val="az-Latn-AZ" w:eastAsia="ru-RU"/>
        </w:rPr>
        <w:t xml:space="preserve">qarşı </w:t>
      </w:r>
      <w:r w:rsidR="000B1DD0" w:rsidRPr="00BA3DE7">
        <w:rPr>
          <w:rFonts w:ascii="Arial" w:eastAsia="Calibri" w:hAnsi="Arial" w:cs="Arial"/>
          <w:sz w:val="24"/>
          <w:szCs w:val="24"/>
          <w:lang w:val="az-Latn-AZ" w:eastAsia="ru-RU"/>
        </w:rPr>
        <w:t xml:space="preserve">16 iyun 2016-cı il tarixli </w:t>
      </w:r>
      <w:r w:rsidR="00AC784C">
        <w:rPr>
          <w:rFonts w:ascii="Arial" w:eastAsia="Calibri" w:hAnsi="Arial" w:cs="Arial"/>
          <w:sz w:val="24"/>
          <w:szCs w:val="24"/>
          <w:lang w:val="az-Latn-AZ" w:eastAsia="ru-RU"/>
        </w:rPr>
        <w:t>l</w:t>
      </w:r>
      <w:r w:rsidR="000B1DD0" w:rsidRPr="00BA3DE7">
        <w:rPr>
          <w:rFonts w:ascii="Arial" w:eastAsia="Calibri" w:hAnsi="Arial" w:cs="Arial"/>
          <w:sz w:val="24"/>
          <w:szCs w:val="24"/>
          <w:lang w:val="az-Latn-AZ" w:eastAsia="ru-RU"/>
        </w:rPr>
        <w:t xml:space="preserve">izinq </w:t>
      </w:r>
      <w:r w:rsidR="00AC784C">
        <w:rPr>
          <w:rFonts w:ascii="Arial" w:eastAsia="Calibri" w:hAnsi="Arial" w:cs="Arial"/>
          <w:sz w:val="24"/>
          <w:szCs w:val="24"/>
          <w:lang w:val="az-Latn-AZ" w:eastAsia="ru-RU"/>
        </w:rPr>
        <w:t>m</w:t>
      </w:r>
      <w:r w:rsidR="00355F65" w:rsidRPr="00BA3DE7">
        <w:rPr>
          <w:rFonts w:ascii="Arial" w:eastAsia="Calibri" w:hAnsi="Arial" w:cs="Arial"/>
          <w:sz w:val="24"/>
          <w:szCs w:val="24"/>
          <w:lang w:val="az-Latn-AZ" w:eastAsia="ru-RU"/>
        </w:rPr>
        <w:t>üqaviləsi</w:t>
      </w:r>
      <w:r w:rsidR="000B1DD0" w:rsidRPr="00BA3DE7">
        <w:rPr>
          <w:rFonts w:ascii="Arial" w:eastAsia="Calibri" w:hAnsi="Arial" w:cs="Arial"/>
          <w:sz w:val="24"/>
          <w:szCs w:val="24"/>
          <w:lang w:val="az-Latn-AZ" w:eastAsia="ru-RU"/>
        </w:rPr>
        <w:t>nin ləğv edilməsi</w:t>
      </w:r>
      <w:r w:rsidR="007A6F5C" w:rsidRPr="00BA3DE7">
        <w:rPr>
          <w:rFonts w:ascii="Arial" w:eastAsia="Calibri" w:hAnsi="Arial" w:cs="Arial"/>
          <w:sz w:val="24"/>
          <w:szCs w:val="24"/>
          <w:lang w:val="az-Latn-AZ" w:eastAsia="ru-RU"/>
        </w:rPr>
        <w:t xml:space="preserve"> və s.</w:t>
      </w:r>
      <w:r w:rsidR="001B797A" w:rsidRPr="00BA3DE7">
        <w:rPr>
          <w:rFonts w:ascii="Arial" w:eastAsia="Calibri" w:hAnsi="Arial" w:cs="Arial"/>
          <w:sz w:val="24"/>
          <w:szCs w:val="24"/>
          <w:lang w:val="az-Latn-AZ" w:eastAsia="ru-RU"/>
        </w:rPr>
        <w:t xml:space="preserve"> </w:t>
      </w:r>
      <w:r w:rsidR="00355F65" w:rsidRPr="00BA3DE7">
        <w:rPr>
          <w:rFonts w:ascii="Arial" w:eastAsia="Calibri" w:hAnsi="Arial" w:cs="Arial"/>
          <w:sz w:val="24"/>
          <w:szCs w:val="24"/>
          <w:lang w:val="az-Latn-AZ" w:eastAsia="ru-RU"/>
        </w:rPr>
        <w:t xml:space="preserve">tələbinə dair mülki iş üzrə Azərbaycan Respublikası Ali Məhkəməsinin Mülki Kollegiyasının </w:t>
      </w:r>
      <w:r w:rsidRPr="00BA3DE7">
        <w:rPr>
          <w:rFonts w:ascii="Arial" w:eastAsia="Calibri" w:hAnsi="Arial" w:cs="Arial"/>
          <w:sz w:val="24"/>
          <w:szCs w:val="24"/>
          <w:lang w:val="az-Latn-AZ" w:eastAsia="ru-RU"/>
        </w:rPr>
        <w:t>21 yanvar</w:t>
      </w:r>
      <w:r w:rsidR="00355F65" w:rsidRPr="00BA3DE7">
        <w:rPr>
          <w:rFonts w:ascii="Arial" w:eastAsia="Calibri" w:hAnsi="Arial" w:cs="Arial"/>
          <w:sz w:val="24"/>
          <w:szCs w:val="24"/>
          <w:lang w:val="az-Latn-AZ" w:eastAsia="ru-RU"/>
        </w:rPr>
        <w:t xml:space="preserve"> 20</w:t>
      </w:r>
      <w:r w:rsidRPr="00BA3DE7">
        <w:rPr>
          <w:rFonts w:ascii="Arial" w:eastAsia="Calibri" w:hAnsi="Arial" w:cs="Arial"/>
          <w:sz w:val="24"/>
          <w:szCs w:val="24"/>
          <w:lang w:val="az-Latn-AZ" w:eastAsia="ru-RU"/>
        </w:rPr>
        <w:t xml:space="preserve">20-ci </w:t>
      </w:r>
      <w:r w:rsidR="00355F65" w:rsidRPr="00BA3DE7">
        <w:rPr>
          <w:rFonts w:ascii="Arial" w:eastAsia="Calibri" w:hAnsi="Arial" w:cs="Arial"/>
          <w:sz w:val="24"/>
          <w:szCs w:val="24"/>
          <w:lang w:val="az-Latn-AZ" w:eastAsia="ru-RU"/>
        </w:rPr>
        <w:t xml:space="preserve">il tarixli qərarı Azərbaycan Respublikası Konstitusiyasının 60-cı maddəsinə, Azərbaycan Respublikası Mülki Prosessual Məcəlləsinin 417.1.4 və 417.2-ci maddələrinə uyğun olmadığından qüvvədən </w:t>
      </w:r>
      <w:r w:rsidR="00355F65" w:rsidRPr="00BA3DE7">
        <w:rPr>
          <w:rFonts w:ascii="Arial" w:eastAsia="Calibri" w:hAnsi="Arial" w:cs="Arial"/>
          <w:sz w:val="24"/>
          <w:szCs w:val="24"/>
          <w:lang w:val="az-Latn-AZ" w:eastAsia="ru-RU"/>
        </w:rPr>
        <w:lastRenderedPageBreak/>
        <w:t>düşmüş hesab edilsin. İşə bu Qərarda göstərilən hüquqi mövqelərə uyğun olaraq Azərbaycan Respublikasının mülki prosessual qanunvericiliyi ilə müəyyən edilmiş qaydada və müddətdə yenidən baxılsın.</w:t>
      </w:r>
    </w:p>
    <w:p w14:paraId="06988839" w14:textId="77777777" w:rsidR="00355F65" w:rsidRPr="00BA3DE7" w:rsidRDefault="00355F65"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2. Qərar dərc olunduğu gündən qüvvəyə minir.</w:t>
      </w:r>
    </w:p>
    <w:p w14:paraId="24AEA210" w14:textId="532C29FE" w:rsidR="00355F65" w:rsidRPr="00BA3DE7" w:rsidRDefault="00355F65"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3. Qərar “Azərbaycan”, “Respublika”, “Xalq qəzeti”, “Bakinski</w:t>
      </w:r>
      <w:r w:rsidR="00207972">
        <w:rPr>
          <w:rFonts w:ascii="Arial" w:eastAsia="Calibri" w:hAnsi="Arial" w:cs="Arial"/>
          <w:sz w:val="24"/>
          <w:szCs w:val="24"/>
          <w:lang w:val="az-Latn-AZ" w:eastAsia="ru-RU"/>
        </w:rPr>
        <w:t xml:space="preserve"> </w:t>
      </w:r>
      <w:r w:rsidRPr="00BA3DE7">
        <w:rPr>
          <w:rFonts w:ascii="Arial" w:eastAsia="Calibri" w:hAnsi="Arial" w:cs="Arial"/>
          <w:sz w:val="24"/>
          <w:szCs w:val="24"/>
          <w:lang w:val="az-Latn-AZ" w:eastAsia="ru-RU"/>
        </w:rPr>
        <w:t>raboçi” qəzetlərində və “Azərbaycan Respublikası Konstitusiya Məhkəməsinin Məlumatı”nda dərc edilsin.</w:t>
      </w:r>
    </w:p>
    <w:p w14:paraId="5A8C11DC" w14:textId="77777777" w:rsidR="00355F65" w:rsidRPr="00BA3DE7" w:rsidRDefault="00355F65"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4. Qərar qətidir, heç bir orqan və ya şəxs tərəfindən ləğv edilə, dəyişdirilə və ya rəsmi təfsir oluna bilməz.</w:t>
      </w:r>
    </w:p>
    <w:p w14:paraId="14F4115A" w14:textId="77777777" w:rsidR="00AB45BD" w:rsidRPr="00BA3DE7" w:rsidRDefault="00AB45BD" w:rsidP="00BA3DE7">
      <w:pPr>
        <w:spacing w:after="0" w:line="240" w:lineRule="auto"/>
        <w:ind w:firstLine="567"/>
        <w:jc w:val="both"/>
        <w:rPr>
          <w:rFonts w:ascii="Arial" w:eastAsia="Calibri" w:hAnsi="Arial" w:cs="Arial"/>
          <w:sz w:val="24"/>
          <w:szCs w:val="24"/>
          <w:lang w:val="az-Latn-AZ" w:eastAsia="ru-RU"/>
        </w:rPr>
      </w:pPr>
    </w:p>
    <w:p w14:paraId="4A95FACA" w14:textId="3C60DD2C" w:rsidR="00355F65" w:rsidRPr="00BA3DE7" w:rsidRDefault="00355F65"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 xml:space="preserve">  </w:t>
      </w:r>
    </w:p>
    <w:p w14:paraId="6B11C6CF" w14:textId="2404EDA2" w:rsidR="00C32496" w:rsidRPr="00BA3DE7" w:rsidRDefault="00C32496" w:rsidP="00BA3DE7">
      <w:pPr>
        <w:spacing w:after="0" w:line="240" w:lineRule="auto"/>
        <w:ind w:firstLine="567"/>
        <w:jc w:val="both"/>
        <w:rPr>
          <w:rFonts w:ascii="Arial" w:eastAsia="Calibri" w:hAnsi="Arial" w:cs="Arial"/>
          <w:sz w:val="24"/>
          <w:szCs w:val="24"/>
          <w:lang w:val="az-Latn-AZ" w:eastAsia="ru-RU"/>
        </w:rPr>
      </w:pPr>
    </w:p>
    <w:p w14:paraId="6C1D3232" w14:textId="77777777" w:rsidR="00C32496" w:rsidRPr="00BA3DE7" w:rsidRDefault="00C32496" w:rsidP="00BA3DE7">
      <w:pPr>
        <w:spacing w:after="0" w:line="240" w:lineRule="auto"/>
        <w:ind w:firstLine="567"/>
        <w:jc w:val="both"/>
        <w:rPr>
          <w:rFonts w:ascii="Arial" w:eastAsia="Calibri" w:hAnsi="Arial" w:cs="Arial"/>
          <w:sz w:val="24"/>
          <w:szCs w:val="24"/>
          <w:lang w:val="az-Latn-AZ" w:eastAsia="ru-RU"/>
        </w:rPr>
      </w:pPr>
    </w:p>
    <w:p w14:paraId="76C2F75D" w14:textId="77777777" w:rsidR="00355F65" w:rsidRPr="00BA3DE7" w:rsidRDefault="00355F65" w:rsidP="00BA3DE7">
      <w:pPr>
        <w:spacing w:after="0" w:line="240" w:lineRule="auto"/>
        <w:ind w:firstLine="567"/>
        <w:jc w:val="both"/>
        <w:rPr>
          <w:rFonts w:ascii="Arial" w:eastAsia="Calibri" w:hAnsi="Arial" w:cs="Arial"/>
          <w:sz w:val="24"/>
          <w:szCs w:val="24"/>
          <w:lang w:val="az-Latn-AZ" w:eastAsia="ru-RU"/>
        </w:rPr>
      </w:pPr>
      <w:r w:rsidRPr="00BA3DE7">
        <w:rPr>
          <w:rFonts w:ascii="Arial" w:eastAsia="Calibri" w:hAnsi="Arial" w:cs="Arial"/>
          <w:sz w:val="24"/>
          <w:szCs w:val="24"/>
          <w:lang w:val="az-Latn-AZ" w:eastAsia="ru-RU"/>
        </w:rPr>
        <w:t xml:space="preserve"> </w:t>
      </w:r>
    </w:p>
    <w:p w14:paraId="30989EC7" w14:textId="6765E2F0" w:rsidR="00355F65" w:rsidRPr="00BA3DE7" w:rsidRDefault="00355F65" w:rsidP="00BA3DE7">
      <w:pPr>
        <w:spacing w:after="0" w:line="240" w:lineRule="auto"/>
        <w:ind w:firstLine="567"/>
        <w:jc w:val="both"/>
        <w:rPr>
          <w:rFonts w:ascii="Arial" w:eastAsia="Calibri" w:hAnsi="Arial" w:cs="Arial"/>
          <w:b/>
          <w:bCs/>
          <w:sz w:val="24"/>
          <w:szCs w:val="24"/>
          <w:lang w:val="az-Latn-AZ" w:eastAsia="ru-RU"/>
        </w:rPr>
      </w:pPr>
      <w:r w:rsidRPr="00BA3DE7">
        <w:rPr>
          <w:rFonts w:ascii="Arial" w:eastAsia="Calibri" w:hAnsi="Arial" w:cs="Arial"/>
          <w:b/>
          <w:bCs/>
          <w:sz w:val="24"/>
          <w:szCs w:val="24"/>
          <w:lang w:val="az-Latn-AZ" w:eastAsia="ru-RU"/>
        </w:rPr>
        <w:t xml:space="preserve">Sədr                        </w:t>
      </w:r>
      <w:r w:rsidR="00EA53AA" w:rsidRPr="00BA3DE7">
        <w:rPr>
          <w:rFonts w:ascii="Arial" w:eastAsia="Calibri" w:hAnsi="Arial" w:cs="Arial"/>
          <w:b/>
          <w:bCs/>
          <w:sz w:val="24"/>
          <w:szCs w:val="24"/>
          <w:lang w:val="az-Latn-AZ" w:eastAsia="ru-RU"/>
        </w:rPr>
        <w:t xml:space="preserve">                                                                             </w:t>
      </w:r>
      <w:r w:rsidRPr="00BA3DE7">
        <w:rPr>
          <w:rFonts w:ascii="Arial" w:eastAsia="Calibri" w:hAnsi="Arial" w:cs="Arial"/>
          <w:b/>
          <w:bCs/>
          <w:sz w:val="24"/>
          <w:szCs w:val="24"/>
          <w:lang w:val="az-Latn-AZ" w:eastAsia="ru-RU"/>
        </w:rPr>
        <w:t xml:space="preserve"> Fərhad Abdullayev                                                                           </w:t>
      </w:r>
    </w:p>
    <w:p w14:paraId="40B51711" w14:textId="77777777" w:rsidR="0054033E" w:rsidRPr="00BA3DE7" w:rsidRDefault="0054033E" w:rsidP="00BA3DE7">
      <w:pPr>
        <w:spacing w:after="0" w:line="240" w:lineRule="auto"/>
        <w:ind w:firstLine="567"/>
        <w:jc w:val="both"/>
        <w:rPr>
          <w:rFonts w:ascii="Arial" w:eastAsia="Calibri" w:hAnsi="Arial" w:cs="Arial"/>
          <w:sz w:val="24"/>
          <w:szCs w:val="24"/>
          <w:lang w:val="az-Latn-AZ" w:eastAsia="ru-RU"/>
        </w:rPr>
      </w:pPr>
    </w:p>
    <w:sectPr w:rsidR="0054033E" w:rsidRPr="00BA3DE7" w:rsidSect="00AE7D29">
      <w:footerReference w:type="default" r:id="rId8"/>
      <w:pgSz w:w="12240" w:h="15840"/>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A565" w14:textId="77777777" w:rsidR="004C4E42" w:rsidRDefault="004C4E42" w:rsidP="002D3A72">
      <w:pPr>
        <w:spacing w:after="0" w:line="240" w:lineRule="auto"/>
      </w:pPr>
      <w:r>
        <w:separator/>
      </w:r>
    </w:p>
  </w:endnote>
  <w:endnote w:type="continuationSeparator" w:id="0">
    <w:p w14:paraId="72D33439" w14:textId="77777777" w:rsidR="004C4E42" w:rsidRDefault="004C4E42" w:rsidP="002D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719228"/>
      <w:docPartObj>
        <w:docPartGallery w:val="Page Numbers (Bottom of Page)"/>
        <w:docPartUnique/>
      </w:docPartObj>
    </w:sdtPr>
    <w:sdtEndPr/>
    <w:sdtContent>
      <w:p w14:paraId="26892786" w14:textId="77777777" w:rsidR="00F8306A" w:rsidRDefault="00393FF3">
        <w:pPr>
          <w:pStyle w:val="Footer"/>
          <w:jc w:val="right"/>
        </w:pPr>
        <w:r>
          <w:fldChar w:fldCharType="begin"/>
        </w:r>
        <w:r w:rsidR="00F8306A">
          <w:instrText>PAGE   \* MERGEFORMAT</w:instrText>
        </w:r>
        <w:r>
          <w:fldChar w:fldCharType="separate"/>
        </w:r>
        <w:r w:rsidR="00F278F7" w:rsidRPr="00F278F7">
          <w:rPr>
            <w:noProof/>
            <w:lang w:val="ru-RU"/>
          </w:rPr>
          <w:t>10</w:t>
        </w:r>
        <w:r>
          <w:fldChar w:fldCharType="end"/>
        </w:r>
      </w:p>
    </w:sdtContent>
  </w:sdt>
  <w:p w14:paraId="76BDFB8B" w14:textId="77777777" w:rsidR="002D3A72" w:rsidRDefault="002D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9389" w14:textId="77777777" w:rsidR="004C4E42" w:rsidRDefault="004C4E42" w:rsidP="002D3A72">
      <w:pPr>
        <w:spacing w:after="0" w:line="240" w:lineRule="auto"/>
      </w:pPr>
      <w:r>
        <w:separator/>
      </w:r>
    </w:p>
  </w:footnote>
  <w:footnote w:type="continuationSeparator" w:id="0">
    <w:p w14:paraId="7373186B" w14:textId="77777777" w:rsidR="004C4E42" w:rsidRDefault="004C4E42" w:rsidP="002D3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CC0"/>
    <w:multiLevelType w:val="hybridMultilevel"/>
    <w:tmpl w:val="06B24876"/>
    <w:lvl w:ilvl="0" w:tplc="D820D244">
      <w:numFmt w:val="bullet"/>
      <w:lvlText w:val="-"/>
      <w:lvlJc w:val="left"/>
      <w:pPr>
        <w:ind w:left="900" w:hanging="360"/>
      </w:pPr>
      <w:rPr>
        <w:rFonts w:ascii="Arial" w:eastAsia="Times New Roman" w:hAnsi="Aria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21A03A4F"/>
    <w:multiLevelType w:val="hybridMultilevel"/>
    <w:tmpl w:val="67CEEA26"/>
    <w:lvl w:ilvl="0" w:tplc="862AA438">
      <w:start w:val="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2" w15:restartNumberingAfterBreak="0">
    <w:nsid w:val="66AB793D"/>
    <w:multiLevelType w:val="hybridMultilevel"/>
    <w:tmpl w:val="5E4C097E"/>
    <w:lvl w:ilvl="0" w:tplc="00A881AE">
      <w:numFmt w:val="bullet"/>
      <w:lvlText w:val="-"/>
      <w:lvlJc w:val="left"/>
      <w:pPr>
        <w:ind w:left="900" w:hanging="360"/>
      </w:pPr>
      <w:rPr>
        <w:rFonts w:ascii="Arial" w:eastAsia="Times New Roman" w:hAnsi="Aria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317"/>
    <w:rsid w:val="00004092"/>
    <w:rsid w:val="000060EB"/>
    <w:rsid w:val="00010AEB"/>
    <w:rsid w:val="00013208"/>
    <w:rsid w:val="000153F6"/>
    <w:rsid w:val="000222D2"/>
    <w:rsid w:val="00025808"/>
    <w:rsid w:val="0002656E"/>
    <w:rsid w:val="00026E23"/>
    <w:rsid w:val="00027877"/>
    <w:rsid w:val="00030620"/>
    <w:rsid w:val="00030A7C"/>
    <w:rsid w:val="000324F3"/>
    <w:rsid w:val="00033ACA"/>
    <w:rsid w:val="00040602"/>
    <w:rsid w:val="00042B1E"/>
    <w:rsid w:val="00044742"/>
    <w:rsid w:val="00045F36"/>
    <w:rsid w:val="0004639C"/>
    <w:rsid w:val="000479F1"/>
    <w:rsid w:val="00054715"/>
    <w:rsid w:val="0006224D"/>
    <w:rsid w:val="0006240E"/>
    <w:rsid w:val="000653A9"/>
    <w:rsid w:val="000655C5"/>
    <w:rsid w:val="000713A1"/>
    <w:rsid w:val="00077020"/>
    <w:rsid w:val="00083B0C"/>
    <w:rsid w:val="00084929"/>
    <w:rsid w:val="00087D20"/>
    <w:rsid w:val="000A0C7C"/>
    <w:rsid w:val="000A3DF1"/>
    <w:rsid w:val="000B1DD0"/>
    <w:rsid w:val="000B37CE"/>
    <w:rsid w:val="000C114B"/>
    <w:rsid w:val="000D3281"/>
    <w:rsid w:val="000D3B37"/>
    <w:rsid w:val="000D5EB2"/>
    <w:rsid w:val="000E033B"/>
    <w:rsid w:val="000E0398"/>
    <w:rsid w:val="000E2E20"/>
    <w:rsid w:val="000E4D9F"/>
    <w:rsid w:val="000E4EB4"/>
    <w:rsid w:val="000F324E"/>
    <w:rsid w:val="000F3C46"/>
    <w:rsid w:val="000F472C"/>
    <w:rsid w:val="000F78F7"/>
    <w:rsid w:val="0010012A"/>
    <w:rsid w:val="00100B7D"/>
    <w:rsid w:val="00102764"/>
    <w:rsid w:val="00104534"/>
    <w:rsid w:val="0011441F"/>
    <w:rsid w:val="001145F7"/>
    <w:rsid w:val="001146DA"/>
    <w:rsid w:val="0012524C"/>
    <w:rsid w:val="00125E18"/>
    <w:rsid w:val="00131B91"/>
    <w:rsid w:val="001325DC"/>
    <w:rsid w:val="001342B2"/>
    <w:rsid w:val="00134968"/>
    <w:rsid w:val="00134CE4"/>
    <w:rsid w:val="001377EB"/>
    <w:rsid w:val="0014079F"/>
    <w:rsid w:val="00140EB1"/>
    <w:rsid w:val="00141AB8"/>
    <w:rsid w:val="00144B70"/>
    <w:rsid w:val="0014575F"/>
    <w:rsid w:val="00147277"/>
    <w:rsid w:val="00154B82"/>
    <w:rsid w:val="00156956"/>
    <w:rsid w:val="00162BA3"/>
    <w:rsid w:val="001644E2"/>
    <w:rsid w:val="00164DE3"/>
    <w:rsid w:val="00166587"/>
    <w:rsid w:val="0016692A"/>
    <w:rsid w:val="00170731"/>
    <w:rsid w:val="00171440"/>
    <w:rsid w:val="0017256B"/>
    <w:rsid w:val="00181098"/>
    <w:rsid w:val="0018179C"/>
    <w:rsid w:val="00184BD1"/>
    <w:rsid w:val="0018574D"/>
    <w:rsid w:val="0018669C"/>
    <w:rsid w:val="00191D5F"/>
    <w:rsid w:val="001927A6"/>
    <w:rsid w:val="00193B6C"/>
    <w:rsid w:val="00194BFD"/>
    <w:rsid w:val="001B02E0"/>
    <w:rsid w:val="001B2455"/>
    <w:rsid w:val="001B6EFB"/>
    <w:rsid w:val="001B797A"/>
    <w:rsid w:val="001C1643"/>
    <w:rsid w:val="001C637F"/>
    <w:rsid w:val="001D33D5"/>
    <w:rsid w:val="001E037E"/>
    <w:rsid w:val="001E0A63"/>
    <w:rsid w:val="001E299F"/>
    <w:rsid w:val="001E5B17"/>
    <w:rsid w:val="001E6E5B"/>
    <w:rsid w:val="00202823"/>
    <w:rsid w:val="00207972"/>
    <w:rsid w:val="00214D85"/>
    <w:rsid w:val="00215B43"/>
    <w:rsid w:val="00217CB7"/>
    <w:rsid w:val="00220920"/>
    <w:rsid w:val="002355F7"/>
    <w:rsid w:val="002371C0"/>
    <w:rsid w:val="00257C20"/>
    <w:rsid w:val="0026059D"/>
    <w:rsid w:val="00262894"/>
    <w:rsid w:val="0026651F"/>
    <w:rsid w:val="00267C28"/>
    <w:rsid w:val="002743A2"/>
    <w:rsid w:val="00275825"/>
    <w:rsid w:val="00277322"/>
    <w:rsid w:val="00285953"/>
    <w:rsid w:val="00285C70"/>
    <w:rsid w:val="00287135"/>
    <w:rsid w:val="00287E42"/>
    <w:rsid w:val="00293554"/>
    <w:rsid w:val="00296BF1"/>
    <w:rsid w:val="00297BB3"/>
    <w:rsid w:val="002A0DF3"/>
    <w:rsid w:val="002A1AED"/>
    <w:rsid w:val="002A1B6B"/>
    <w:rsid w:val="002A47FD"/>
    <w:rsid w:val="002A5038"/>
    <w:rsid w:val="002B00AA"/>
    <w:rsid w:val="002B038E"/>
    <w:rsid w:val="002B0CE6"/>
    <w:rsid w:val="002B4241"/>
    <w:rsid w:val="002C72FE"/>
    <w:rsid w:val="002D3604"/>
    <w:rsid w:val="002D3A72"/>
    <w:rsid w:val="002D43C2"/>
    <w:rsid w:val="002D55E4"/>
    <w:rsid w:val="002E5B4D"/>
    <w:rsid w:val="002E682D"/>
    <w:rsid w:val="002E7506"/>
    <w:rsid w:val="002F01B8"/>
    <w:rsid w:val="002F5441"/>
    <w:rsid w:val="00303793"/>
    <w:rsid w:val="00304DCA"/>
    <w:rsid w:val="00310E2E"/>
    <w:rsid w:val="003134B1"/>
    <w:rsid w:val="003270EB"/>
    <w:rsid w:val="00334832"/>
    <w:rsid w:val="00346890"/>
    <w:rsid w:val="003530F5"/>
    <w:rsid w:val="00353F02"/>
    <w:rsid w:val="00355F65"/>
    <w:rsid w:val="00362391"/>
    <w:rsid w:val="00363C72"/>
    <w:rsid w:val="003650D0"/>
    <w:rsid w:val="00366579"/>
    <w:rsid w:val="00373654"/>
    <w:rsid w:val="00377F60"/>
    <w:rsid w:val="0038256E"/>
    <w:rsid w:val="00393DE9"/>
    <w:rsid w:val="00393FF3"/>
    <w:rsid w:val="003A1D7C"/>
    <w:rsid w:val="003A256A"/>
    <w:rsid w:val="003A532B"/>
    <w:rsid w:val="003A6D13"/>
    <w:rsid w:val="003B0085"/>
    <w:rsid w:val="003B0C2C"/>
    <w:rsid w:val="003B1FCA"/>
    <w:rsid w:val="003C2516"/>
    <w:rsid w:val="003C2594"/>
    <w:rsid w:val="003C52B4"/>
    <w:rsid w:val="003D2000"/>
    <w:rsid w:val="003E006B"/>
    <w:rsid w:val="003E35BB"/>
    <w:rsid w:val="003E6CED"/>
    <w:rsid w:val="003F664E"/>
    <w:rsid w:val="003F7886"/>
    <w:rsid w:val="00400284"/>
    <w:rsid w:val="00404655"/>
    <w:rsid w:val="00404E59"/>
    <w:rsid w:val="004065AF"/>
    <w:rsid w:val="00407B3E"/>
    <w:rsid w:val="00410C21"/>
    <w:rsid w:val="00417EFA"/>
    <w:rsid w:val="00420BB9"/>
    <w:rsid w:val="00431082"/>
    <w:rsid w:val="004324EA"/>
    <w:rsid w:val="004458FE"/>
    <w:rsid w:val="004533D1"/>
    <w:rsid w:val="00453C56"/>
    <w:rsid w:val="00457F3C"/>
    <w:rsid w:val="00464C05"/>
    <w:rsid w:val="004676DE"/>
    <w:rsid w:val="00472FB6"/>
    <w:rsid w:val="00474BD3"/>
    <w:rsid w:val="0047593E"/>
    <w:rsid w:val="00475F9E"/>
    <w:rsid w:val="00481352"/>
    <w:rsid w:val="00484D5A"/>
    <w:rsid w:val="00485EA1"/>
    <w:rsid w:val="00487B17"/>
    <w:rsid w:val="00496DC5"/>
    <w:rsid w:val="00497CFE"/>
    <w:rsid w:val="004A3E3D"/>
    <w:rsid w:val="004A4269"/>
    <w:rsid w:val="004A65BE"/>
    <w:rsid w:val="004A7B94"/>
    <w:rsid w:val="004B1AEE"/>
    <w:rsid w:val="004B1C7D"/>
    <w:rsid w:val="004B1E8F"/>
    <w:rsid w:val="004B2B41"/>
    <w:rsid w:val="004B684A"/>
    <w:rsid w:val="004C0F14"/>
    <w:rsid w:val="004C4E42"/>
    <w:rsid w:val="004D0D98"/>
    <w:rsid w:val="004D0DF1"/>
    <w:rsid w:val="004D1B50"/>
    <w:rsid w:val="004D38DE"/>
    <w:rsid w:val="004D3AFA"/>
    <w:rsid w:val="004E4476"/>
    <w:rsid w:val="004E5BBE"/>
    <w:rsid w:val="004F3DB3"/>
    <w:rsid w:val="005009A5"/>
    <w:rsid w:val="00501BE2"/>
    <w:rsid w:val="00502EFB"/>
    <w:rsid w:val="00504980"/>
    <w:rsid w:val="005056DF"/>
    <w:rsid w:val="00505804"/>
    <w:rsid w:val="00506BDF"/>
    <w:rsid w:val="00511B53"/>
    <w:rsid w:val="00512854"/>
    <w:rsid w:val="005257AC"/>
    <w:rsid w:val="0052739D"/>
    <w:rsid w:val="005301B1"/>
    <w:rsid w:val="00531CE2"/>
    <w:rsid w:val="00535CD6"/>
    <w:rsid w:val="005366DB"/>
    <w:rsid w:val="00536A1D"/>
    <w:rsid w:val="0054033E"/>
    <w:rsid w:val="00540740"/>
    <w:rsid w:val="005444BD"/>
    <w:rsid w:val="00544E71"/>
    <w:rsid w:val="00554666"/>
    <w:rsid w:val="005606AC"/>
    <w:rsid w:val="00567DF3"/>
    <w:rsid w:val="005726D7"/>
    <w:rsid w:val="00582771"/>
    <w:rsid w:val="00584DE5"/>
    <w:rsid w:val="00585009"/>
    <w:rsid w:val="005875D8"/>
    <w:rsid w:val="00593BB4"/>
    <w:rsid w:val="005A1189"/>
    <w:rsid w:val="005A47FD"/>
    <w:rsid w:val="005A4AFA"/>
    <w:rsid w:val="005A5256"/>
    <w:rsid w:val="005B0EA6"/>
    <w:rsid w:val="005D3314"/>
    <w:rsid w:val="005E218F"/>
    <w:rsid w:val="005E576E"/>
    <w:rsid w:val="005E6719"/>
    <w:rsid w:val="005F6305"/>
    <w:rsid w:val="005F7030"/>
    <w:rsid w:val="00604992"/>
    <w:rsid w:val="00604F79"/>
    <w:rsid w:val="00605B1A"/>
    <w:rsid w:val="00611EB0"/>
    <w:rsid w:val="00612F9E"/>
    <w:rsid w:val="00613929"/>
    <w:rsid w:val="006162B1"/>
    <w:rsid w:val="006201B7"/>
    <w:rsid w:val="00627B77"/>
    <w:rsid w:val="00632299"/>
    <w:rsid w:val="00633A96"/>
    <w:rsid w:val="00636703"/>
    <w:rsid w:val="0063756E"/>
    <w:rsid w:val="006377AC"/>
    <w:rsid w:val="00641950"/>
    <w:rsid w:val="00652DAE"/>
    <w:rsid w:val="006531E4"/>
    <w:rsid w:val="006609C8"/>
    <w:rsid w:val="00660A18"/>
    <w:rsid w:val="00662904"/>
    <w:rsid w:val="006637C9"/>
    <w:rsid w:val="00665D34"/>
    <w:rsid w:val="0066624C"/>
    <w:rsid w:val="0066664C"/>
    <w:rsid w:val="00681894"/>
    <w:rsid w:val="00681D24"/>
    <w:rsid w:val="00684BCA"/>
    <w:rsid w:val="00684E11"/>
    <w:rsid w:val="00687EF4"/>
    <w:rsid w:val="0069735E"/>
    <w:rsid w:val="006A34AA"/>
    <w:rsid w:val="006A6B39"/>
    <w:rsid w:val="006B4D00"/>
    <w:rsid w:val="006B626B"/>
    <w:rsid w:val="006B6605"/>
    <w:rsid w:val="006C0DC3"/>
    <w:rsid w:val="006C4F5E"/>
    <w:rsid w:val="006C5083"/>
    <w:rsid w:val="006C7F9B"/>
    <w:rsid w:val="006D0F0E"/>
    <w:rsid w:val="006D337E"/>
    <w:rsid w:val="006D6602"/>
    <w:rsid w:val="006D665B"/>
    <w:rsid w:val="006E32E6"/>
    <w:rsid w:val="006E51CF"/>
    <w:rsid w:val="006F2BA2"/>
    <w:rsid w:val="006F6443"/>
    <w:rsid w:val="006F7864"/>
    <w:rsid w:val="00716B5D"/>
    <w:rsid w:val="00717A4E"/>
    <w:rsid w:val="007214BB"/>
    <w:rsid w:val="00725A74"/>
    <w:rsid w:val="007362DE"/>
    <w:rsid w:val="007478B8"/>
    <w:rsid w:val="007510B8"/>
    <w:rsid w:val="007529EC"/>
    <w:rsid w:val="00754A89"/>
    <w:rsid w:val="007648B1"/>
    <w:rsid w:val="007651D9"/>
    <w:rsid w:val="00765A3E"/>
    <w:rsid w:val="00766528"/>
    <w:rsid w:val="00766E20"/>
    <w:rsid w:val="00767700"/>
    <w:rsid w:val="0077266A"/>
    <w:rsid w:val="00775C7E"/>
    <w:rsid w:val="0077760D"/>
    <w:rsid w:val="007816FC"/>
    <w:rsid w:val="00782674"/>
    <w:rsid w:val="00783EF2"/>
    <w:rsid w:val="007844FF"/>
    <w:rsid w:val="00786CE7"/>
    <w:rsid w:val="007954E9"/>
    <w:rsid w:val="007A26C2"/>
    <w:rsid w:val="007A3504"/>
    <w:rsid w:val="007A6456"/>
    <w:rsid w:val="007A6F5C"/>
    <w:rsid w:val="007B4D13"/>
    <w:rsid w:val="007B666E"/>
    <w:rsid w:val="007B6EF9"/>
    <w:rsid w:val="007C0541"/>
    <w:rsid w:val="007C350C"/>
    <w:rsid w:val="007D597C"/>
    <w:rsid w:val="007E0C53"/>
    <w:rsid w:val="007E33AB"/>
    <w:rsid w:val="007E44E5"/>
    <w:rsid w:val="007E5A07"/>
    <w:rsid w:val="007E7C87"/>
    <w:rsid w:val="007F1021"/>
    <w:rsid w:val="007F43E0"/>
    <w:rsid w:val="007F4971"/>
    <w:rsid w:val="007F701B"/>
    <w:rsid w:val="007F7DD4"/>
    <w:rsid w:val="0081553D"/>
    <w:rsid w:val="008161E0"/>
    <w:rsid w:val="00820651"/>
    <w:rsid w:val="00823087"/>
    <w:rsid w:val="00823B15"/>
    <w:rsid w:val="008244E2"/>
    <w:rsid w:val="00826F07"/>
    <w:rsid w:val="00831B96"/>
    <w:rsid w:val="00831E28"/>
    <w:rsid w:val="008321E0"/>
    <w:rsid w:val="00855E36"/>
    <w:rsid w:val="00856464"/>
    <w:rsid w:val="00857D5D"/>
    <w:rsid w:val="00857E31"/>
    <w:rsid w:val="00857FFB"/>
    <w:rsid w:val="008625ED"/>
    <w:rsid w:val="008639C9"/>
    <w:rsid w:val="00865195"/>
    <w:rsid w:val="008657F5"/>
    <w:rsid w:val="008666A6"/>
    <w:rsid w:val="008717C8"/>
    <w:rsid w:val="00873BF4"/>
    <w:rsid w:val="00882E4B"/>
    <w:rsid w:val="00883D05"/>
    <w:rsid w:val="0089227D"/>
    <w:rsid w:val="0089390D"/>
    <w:rsid w:val="008A22E4"/>
    <w:rsid w:val="008A3F8C"/>
    <w:rsid w:val="008A615C"/>
    <w:rsid w:val="008B0613"/>
    <w:rsid w:val="008B0BFB"/>
    <w:rsid w:val="008C256B"/>
    <w:rsid w:val="008C2E29"/>
    <w:rsid w:val="008C31EE"/>
    <w:rsid w:val="008C57BB"/>
    <w:rsid w:val="008D47B7"/>
    <w:rsid w:val="008D69B1"/>
    <w:rsid w:val="008E3626"/>
    <w:rsid w:val="008E4A2C"/>
    <w:rsid w:val="008E6A3C"/>
    <w:rsid w:val="008F36E7"/>
    <w:rsid w:val="008F43EB"/>
    <w:rsid w:val="008F6327"/>
    <w:rsid w:val="00900959"/>
    <w:rsid w:val="00902BF9"/>
    <w:rsid w:val="00905628"/>
    <w:rsid w:val="00914BA5"/>
    <w:rsid w:val="009234BE"/>
    <w:rsid w:val="00927C88"/>
    <w:rsid w:val="009328F2"/>
    <w:rsid w:val="00933E9B"/>
    <w:rsid w:val="009442EB"/>
    <w:rsid w:val="0094597A"/>
    <w:rsid w:val="00946656"/>
    <w:rsid w:val="00951307"/>
    <w:rsid w:val="00951447"/>
    <w:rsid w:val="00956101"/>
    <w:rsid w:val="00964C4B"/>
    <w:rsid w:val="00965969"/>
    <w:rsid w:val="00970CDD"/>
    <w:rsid w:val="0097349E"/>
    <w:rsid w:val="00977871"/>
    <w:rsid w:val="00993988"/>
    <w:rsid w:val="00995184"/>
    <w:rsid w:val="009A2CB7"/>
    <w:rsid w:val="009A633D"/>
    <w:rsid w:val="009A726C"/>
    <w:rsid w:val="009B11D7"/>
    <w:rsid w:val="009C08F9"/>
    <w:rsid w:val="009C500A"/>
    <w:rsid w:val="009C504C"/>
    <w:rsid w:val="009C5107"/>
    <w:rsid w:val="009D3142"/>
    <w:rsid w:val="009D4085"/>
    <w:rsid w:val="009E30C7"/>
    <w:rsid w:val="009E3AA9"/>
    <w:rsid w:val="009E7A8B"/>
    <w:rsid w:val="009F2968"/>
    <w:rsid w:val="009F68D3"/>
    <w:rsid w:val="00A026BA"/>
    <w:rsid w:val="00A040DD"/>
    <w:rsid w:val="00A10F21"/>
    <w:rsid w:val="00A153C7"/>
    <w:rsid w:val="00A15CD5"/>
    <w:rsid w:val="00A15D7A"/>
    <w:rsid w:val="00A15F66"/>
    <w:rsid w:val="00A24195"/>
    <w:rsid w:val="00A2639F"/>
    <w:rsid w:val="00A27EB1"/>
    <w:rsid w:val="00A402BA"/>
    <w:rsid w:val="00A4164B"/>
    <w:rsid w:val="00A42317"/>
    <w:rsid w:val="00A46915"/>
    <w:rsid w:val="00A46A3E"/>
    <w:rsid w:val="00A47BF2"/>
    <w:rsid w:val="00A51B69"/>
    <w:rsid w:val="00A54CCF"/>
    <w:rsid w:val="00A55EA8"/>
    <w:rsid w:val="00A57837"/>
    <w:rsid w:val="00A6182F"/>
    <w:rsid w:val="00A62AB7"/>
    <w:rsid w:val="00A63542"/>
    <w:rsid w:val="00A64231"/>
    <w:rsid w:val="00A66053"/>
    <w:rsid w:val="00A67C83"/>
    <w:rsid w:val="00A7004F"/>
    <w:rsid w:val="00A70D93"/>
    <w:rsid w:val="00A71E48"/>
    <w:rsid w:val="00A7356E"/>
    <w:rsid w:val="00A74550"/>
    <w:rsid w:val="00A756D8"/>
    <w:rsid w:val="00A77022"/>
    <w:rsid w:val="00A77703"/>
    <w:rsid w:val="00A8006F"/>
    <w:rsid w:val="00A80841"/>
    <w:rsid w:val="00A81656"/>
    <w:rsid w:val="00A8346E"/>
    <w:rsid w:val="00A84EB1"/>
    <w:rsid w:val="00A87923"/>
    <w:rsid w:val="00A90046"/>
    <w:rsid w:val="00A932CF"/>
    <w:rsid w:val="00A93E58"/>
    <w:rsid w:val="00A94D1F"/>
    <w:rsid w:val="00A94F71"/>
    <w:rsid w:val="00A951BE"/>
    <w:rsid w:val="00A95EE0"/>
    <w:rsid w:val="00A96EE6"/>
    <w:rsid w:val="00AA0AA0"/>
    <w:rsid w:val="00AA1459"/>
    <w:rsid w:val="00AA2255"/>
    <w:rsid w:val="00AA47A7"/>
    <w:rsid w:val="00AB07D7"/>
    <w:rsid w:val="00AB45BD"/>
    <w:rsid w:val="00AC37B5"/>
    <w:rsid w:val="00AC5864"/>
    <w:rsid w:val="00AC784C"/>
    <w:rsid w:val="00AD4E10"/>
    <w:rsid w:val="00AE000B"/>
    <w:rsid w:val="00AE088F"/>
    <w:rsid w:val="00AE0AA7"/>
    <w:rsid w:val="00AE35FF"/>
    <w:rsid w:val="00AE3DC8"/>
    <w:rsid w:val="00AE7D29"/>
    <w:rsid w:val="00AF56A4"/>
    <w:rsid w:val="00B03A28"/>
    <w:rsid w:val="00B13EEA"/>
    <w:rsid w:val="00B174EB"/>
    <w:rsid w:val="00B21371"/>
    <w:rsid w:val="00B232C4"/>
    <w:rsid w:val="00B23F1A"/>
    <w:rsid w:val="00B24850"/>
    <w:rsid w:val="00B25946"/>
    <w:rsid w:val="00B2604B"/>
    <w:rsid w:val="00B3350D"/>
    <w:rsid w:val="00B37BB2"/>
    <w:rsid w:val="00B45317"/>
    <w:rsid w:val="00B47228"/>
    <w:rsid w:val="00B5213C"/>
    <w:rsid w:val="00B52835"/>
    <w:rsid w:val="00B53E6E"/>
    <w:rsid w:val="00B563A2"/>
    <w:rsid w:val="00B60CF5"/>
    <w:rsid w:val="00B62C0B"/>
    <w:rsid w:val="00B65F49"/>
    <w:rsid w:val="00B76705"/>
    <w:rsid w:val="00B8142C"/>
    <w:rsid w:val="00B81C45"/>
    <w:rsid w:val="00B82984"/>
    <w:rsid w:val="00B83BE6"/>
    <w:rsid w:val="00B9491D"/>
    <w:rsid w:val="00B96F9E"/>
    <w:rsid w:val="00B97049"/>
    <w:rsid w:val="00BA3DE7"/>
    <w:rsid w:val="00BA4A94"/>
    <w:rsid w:val="00BC2019"/>
    <w:rsid w:val="00BC7470"/>
    <w:rsid w:val="00BD3265"/>
    <w:rsid w:val="00BD36B9"/>
    <w:rsid w:val="00BD4707"/>
    <w:rsid w:val="00BD580F"/>
    <w:rsid w:val="00BD77AE"/>
    <w:rsid w:val="00BE6CAE"/>
    <w:rsid w:val="00BF039F"/>
    <w:rsid w:val="00BF1769"/>
    <w:rsid w:val="00BF44EB"/>
    <w:rsid w:val="00BF4844"/>
    <w:rsid w:val="00BF686F"/>
    <w:rsid w:val="00C0163B"/>
    <w:rsid w:val="00C0546E"/>
    <w:rsid w:val="00C10D86"/>
    <w:rsid w:val="00C166C5"/>
    <w:rsid w:val="00C3058F"/>
    <w:rsid w:val="00C32496"/>
    <w:rsid w:val="00C34906"/>
    <w:rsid w:val="00C41BCE"/>
    <w:rsid w:val="00C53FD8"/>
    <w:rsid w:val="00C57BB1"/>
    <w:rsid w:val="00C57CB3"/>
    <w:rsid w:val="00C651FC"/>
    <w:rsid w:val="00C76989"/>
    <w:rsid w:val="00C8187E"/>
    <w:rsid w:val="00C82E1C"/>
    <w:rsid w:val="00C9791B"/>
    <w:rsid w:val="00CA1379"/>
    <w:rsid w:val="00CB1A5C"/>
    <w:rsid w:val="00CB2854"/>
    <w:rsid w:val="00CB4255"/>
    <w:rsid w:val="00CB488B"/>
    <w:rsid w:val="00CB4920"/>
    <w:rsid w:val="00CB4F1E"/>
    <w:rsid w:val="00CB587D"/>
    <w:rsid w:val="00CC2A7E"/>
    <w:rsid w:val="00CD5934"/>
    <w:rsid w:val="00CD6FBF"/>
    <w:rsid w:val="00CD7140"/>
    <w:rsid w:val="00CD784A"/>
    <w:rsid w:val="00CE3B8C"/>
    <w:rsid w:val="00CE5D4A"/>
    <w:rsid w:val="00CF0010"/>
    <w:rsid w:val="00CF4490"/>
    <w:rsid w:val="00CF6C47"/>
    <w:rsid w:val="00D0141C"/>
    <w:rsid w:val="00D051C5"/>
    <w:rsid w:val="00D0671A"/>
    <w:rsid w:val="00D1144F"/>
    <w:rsid w:val="00D12BE8"/>
    <w:rsid w:val="00D144A5"/>
    <w:rsid w:val="00D15D3A"/>
    <w:rsid w:val="00D201AF"/>
    <w:rsid w:val="00D225CB"/>
    <w:rsid w:val="00D23508"/>
    <w:rsid w:val="00D23C13"/>
    <w:rsid w:val="00D31D07"/>
    <w:rsid w:val="00D3207A"/>
    <w:rsid w:val="00D339CE"/>
    <w:rsid w:val="00D3557C"/>
    <w:rsid w:val="00D4459D"/>
    <w:rsid w:val="00D507AB"/>
    <w:rsid w:val="00D53284"/>
    <w:rsid w:val="00D53923"/>
    <w:rsid w:val="00D6324A"/>
    <w:rsid w:val="00D63DF8"/>
    <w:rsid w:val="00D647A7"/>
    <w:rsid w:val="00D656E5"/>
    <w:rsid w:val="00D66420"/>
    <w:rsid w:val="00D712F7"/>
    <w:rsid w:val="00D84E06"/>
    <w:rsid w:val="00D86F54"/>
    <w:rsid w:val="00D877F2"/>
    <w:rsid w:val="00D9004F"/>
    <w:rsid w:val="00D90C84"/>
    <w:rsid w:val="00DA4389"/>
    <w:rsid w:val="00DA78E5"/>
    <w:rsid w:val="00DB07AF"/>
    <w:rsid w:val="00DB1488"/>
    <w:rsid w:val="00DB57A9"/>
    <w:rsid w:val="00DC0A73"/>
    <w:rsid w:val="00DC31EC"/>
    <w:rsid w:val="00DC3D51"/>
    <w:rsid w:val="00DC5C95"/>
    <w:rsid w:val="00DC6799"/>
    <w:rsid w:val="00DD1E3B"/>
    <w:rsid w:val="00DD354F"/>
    <w:rsid w:val="00DD3F32"/>
    <w:rsid w:val="00DD70E8"/>
    <w:rsid w:val="00DD7A45"/>
    <w:rsid w:val="00DE3523"/>
    <w:rsid w:val="00DE3A9A"/>
    <w:rsid w:val="00DE404D"/>
    <w:rsid w:val="00DF6D9A"/>
    <w:rsid w:val="00E12992"/>
    <w:rsid w:val="00E2023F"/>
    <w:rsid w:val="00E2051A"/>
    <w:rsid w:val="00E21DA3"/>
    <w:rsid w:val="00E24970"/>
    <w:rsid w:val="00E24B6E"/>
    <w:rsid w:val="00E415F4"/>
    <w:rsid w:val="00E42B10"/>
    <w:rsid w:val="00E475AC"/>
    <w:rsid w:val="00E53985"/>
    <w:rsid w:val="00E54F33"/>
    <w:rsid w:val="00E65D31"/>
    <w:rsid w:val="00E722AE"/>
    <w:rsid w:val="00E76368"/>
    <w:rsid w:val="00E76A81"/>
    <w:rsid w:val="00E8283A"/>
    <w:rsid w:val="00E82BC0"/>
    <w:rsid w:val="00E957DC"/>
    <w:rsid w:val="00E95E1A"/>
    <w:rsid w:val="00E97AF2"/>
    <w:rsid w:val="00EA01CA"/>
    <w:rsid w:val="00EA53AA"/>
    <w:rsid w:val="00EA6E51"/>
    <w:rsid w:val="00EB1B44"/>
    <w:rsid w:val="00EB1D88"/>
    <w:rsid w:val="00EB3470"/>
    <w:rsid w:val="00EB5485"/>
    <w:rsid w:val="00EC10A7"/>
    <w:rsid w:val="00EC13FC"/>
    <w:rsid w:val="00EC5A1F"/>
    <w:rsid w:val="00EC6679"/>
    <w:rsid w:val="00ED2583"/>
    <w:rsid w:val="00ED369D"/>
    <w:rsid w:val="00ED5795"/>
    <w:rsid w:val="00ED712F"/>
    <w:rsid w:val="00ED7EE0"/>
    <w:rsid w:val="00EE1CDA"/>
    <w:rsid w:val="00EE4C01"/>
    <w:rsid w:val="00EE4FEE"/>
    <w:rsid w:val="00EE5EAE"/>
    <w:rsid w:val="00EE6A9B"/>
    <w:rsid w:val="00EF1FC8"/>
    <w:rsid w:val="00EF4CE6"/>
    <w:rsid w:val="00EF6F4F"/>
    <w:rsid w:val="00F025AC"/>
    <w:rsid w:val="00F02690"/>
    <w:rsid w:val="00F02FDC"/>
    <w:rsid w:val="00F03495"/>
    <w:rsid w:val="00F11AB0"/>
    <w:rsid w:val="00F144E3"/>
    <w:rsid w:val="00F17448"/>
    <w:rsid w:val="00F216F5"/>
    <w:rsid w:val="00F278F7"/>
    <w:rsid w:val="00F3077A"/>
    <w:rsid w:val="00F30B01"/>
    <w:rsid w:val="00F315CA"/>
    <w:rsid w:val="00F315D6"/>
    <w:rsid w:val="00F35F3A"/>
    <w:rsid w:val="00F43045"/>
    <w:rsid w:val="00F447DB"/>
    <w:rsid w:val="00F47698"/>
    <w:rsid w:val="00F515F3"/>
    <w:rsid w:val="00F5452D"/>
    <w:rsid w:val="00F632A4"/>
    <w:rsid w:val="00F671AF"/>
    <w:rsid w:val="00F752D1"/>
    <w:rsid w:val="00F76896"/>
    <w:rsid w:val="00F8306A"/>
    <w:rsid w:val="00F85AF3"/>
    <w:rsid w:val="00F877C5"/>
    <w:rsid w:val="00F90CA8"/>
    <w:rsid w:val="00FA0F47"/>
    <w:rsid w:val="00FA3255"/>
    <w:rsid w:val="00FA6D12"/>
    <w:rsid w:val="00FA752A"/>
    <w:rsid w:val="00FB1495"/>
    <w:rsid w:val="00FB1E6D"/>
    <w:rsid w:val="00FB6EC5"/>
    <w:rsid w:val="00FC1E68"/>
    <w:rsid w:val="00FC342F"/>
    <w:rsid w:val="00FC5AFB"/>
    <w:rsid w:val="00FD1E90"/>
    <w:rsid w:val="00FD2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AD755"/>
  <w15:docId w15:val="{E7CC800D-703F-4289-B3EB-1EA2EBE6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C8"/>
    <w:pPr>
      <w:spacing w:after="200" w:line="276" w:lineRule="auto"/>
    </w:pPr>
    <w:rPr>
      <w:rFonts w:ascii="Calibri" w:eastAsia="MS Mincho"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C20"/>
    <w:rPr>
      <w:rFonts w:ascii="Segoe UI" w:eastAsia="MS Mincho" w:hAnsi="Segoe UI" w:cs="Segoe UI"/>
      <w:sz w:val="18"/>
      <w:szCs w:val="18"/>
      <w:lang w:val="en-US"/>
    </w:rPr>
  </w:style>
  <w:style w:type="character" w:styleId="EndnoteReference">
    <w:name w:val="endnote reference"/>
    <w:basedOn w:val="DefaultParagraphFont"/>
    <w:uiPriority w:val="99"/>
    <w:semiHidden/>
    <w:unhideWhenUsed/>
    <w:rsid w:val="001B02E0"/>
  </w:style>
  <w:style w:type="paragraph" w:styleId="Header">
    <w:name w:val="header"/>
    <w:basedOn w:val="Normal"/>
    <w:link w:val="HeaderChar"/>
    <w:uiPriority w:val="99"/>
    <w:unhideWhenUsed/>
    <w:rsid w:val="002D3A72"/>
    <w:pPr>
      <w:tabs>
        <w:tab w:val="center" w:pos="4844"/>
        <w:tab w:val="right" w:pos="9689"/>
      </w:tabs>
      <w:spacing w:after="0" w:line="240" w:lineRule="auto"/>
    </w:pPr>
  </w:style>
  <w:style w:type="character" w:customStyle="1" w:styleId="HeaderChar">
    <w:name w:val="Header Char"/>
    <w:basedOn w:val="DefaultParagraphFont"/>
    <w:link w:val="Header"/>
    <w:uiPriority w:val="99"/>
    <w:rsid w:val="002D3A72"/>
    <w:rPr>
      <w:rFonts w:ascii="Calibri" w:eastAsia="MS Mincho" w:hAnsi="Calibri" w:cs="Times New Roman"/>
      <w:lang w:val="en-US"/>
    </w:rPr>
  </w:style>
  <w:style w:type="paragraph" w:styleId="Footer">
    <w:name w:val="footer"/>
    <w:basedOn w:val="Normal"/>
    <w:link w:val="FooterChar"/>
    <w:uiPriority w:val="99"/>
    <w:unhideWhenUsed/>
    <w:rsid w:val="002D3A72"/>
    <w:pPr>
      <w:tabs>
        <w:tab w:val="center" w:pos="4844"/>
        <w:tab w:val="right" w:pos="9689"/>
      </w:tabs>
      <w:spacing w:after="0" w:line="240" w:lineRule="auto"/>
    </w:pPr>
  </w:style>
  <w:style w:type="character" w:customStyle="1" w:styleId="FooterChar">
    <w:name w:val="Footer Char"/>
    <w:basedOn w:val="DefaultParagraphFont"/>
    <w:link w:val="Footer"/>
    <w:uiPriority w:val="99"/>
    <w:rsid w:val="002D3A72"/>
    <w:rPr>
      <w:rFonts w:ascii="Calibri" w:eastAsia="MS Mincho" w:hAnsi="Calibri" w:cs="Times New Roman"/>
      <w:lang w:val="en-US"/>
    </w:rPr>
  </w:style>
  <w:style w:type="character" w:styleId="LineNumber">
    <w:name w:val="line number"/>
    <w:basedOn w:val="DefaultParagraphFont"/>
    <w:uiPriority w:val="99"/>
    <w:semiHidden/>
    <w:unhideWhenUsed/>
    <w:rsid w:val="00F8306A"/>
  </w:style>
  <w:style w:type="paragraph" w:styleId="ListParagraph">
    <w:name w:val="List Paragraph"/>
    <w:basedOn w:val="Normal"/>
    <w:uiPriority w:val="34"/>
    <w:qFormat/>
    <w:rsid w:val="00F85AF3"/>
    <w:pPr>
      <w:ind w:left="720"/>
      <w:contextualSpacing/>
    </w:pPr>
  </w:style>
  <w:style w:type="paragraph" w:styleId="NormalWeb">
    <w:name w:val="Normal (Web)"/>
    <w:basedOn w:val="Normal"/>
    <w:uiPriority w:val="99"/>
    <w:semiHidden/>
    <w:unhideWhenUsed/>
    <w:rsid w:val="0054033E"/>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Hyperlink">
    <w:name w:val="Hyperlink"/>
    <w:basedOn w:val="DefaultParagraphFont"/>
    <w:uiPriority w:val="99"/>
    <w:unhideWhenUsed/>
    <w:rsid w:val="00A15F66"/>
    <w:rPr>
      <w:color w:val="0563C1" w:themeColor="hyperlink"/>
      <w:u w:val="single"/>
    </w:rPr>
  </w:style>
  <w:style w:type="character" w:customStyle="1" w:styleId="UnresolvedMention1">
    <w:name w:val="Unresolved Mention1"/>
    <w:basedOn w:val="DefaultParagraphFont"/>
    <w:uiPriority w:val="99"/>
    <w:semiHidden/>
    <w:unhideWhenUsed/>
    <w:rsid w:val="00A15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7237">
      <w:bodyDiv w:val="1"/>
      <w:marLeft w:val="0"/>
      <w:marRight w:val="0"/>
      <w:marTop w:val="0"/>
      <w:marBottom w:val="0"/>
      <w:divBdr>
        <w:top w:val="none" w:sz="0" w:space="0" w:color="auto"/>
        <w:left w:val="none" w:sz="0" w:space="0" w:color="auto"/>
        <w:bottom w:val="none" w:sz="0" w:space="0" w:color="auto"/>
        <w:right w:val="none" w:sz="0" w:space="0" w:color="auto"/>
      </w:divBdr>
    </w:div>
    <w:div w:id="168567761">
      <w:bodyDiv w:val="1"/>
      <w:marLeft w:val="0"/>
      <w:marRight w:val="0"/>
      <w:marTop w:val="0"/>
      <w:marBottom w:val="0"/>
      <w:divBdr>
        <w:top w:val="none" w:sz="0" w:space="0" w:color="auto"/>
        <w:left w:val="none" w:sz="0" w:space="0" w:color="auto"/>
        <w:bottom w:val="none" w:sz="0" w:space="0" w:color="auto"/>
        <w:right w:val="none" w:sz="0" w:space="0" w:color="auto"/>
      </w:divBdr>
    </w:div>
    <w:div w:id="240723173">
      <w:bodyDiv w:val="1"/>
      <w:marLeft w:val="0"/>
      <w:marRight w:val="0"/>
      <w:marTop w:val="0"/>
      <w:marBottom w:val="0"/>
      <w:divBdr>
        <w:top w:val="none" w:sz="0" w:space="0" w:color="auto"/>
        <w:left w:val="none" w:sz="0" w:space="0" w:color="auto"/>
        <w:bottom w:val="none" w:sz="0" w:space="0" w:color="auto"/>
        <w:right w:val="none" w:sz="0" w:space="0" w:color="auto"/>
      </w:divBdr>
    </w:div>
    <w:div w:id="329987036">
      <w:bodyDiv w:val="1"/>
      <w:marLeft w:val="0"/>
      <w:marRight w:val="0"/>
      <w:marTop w:val="0"/>
      <w:marBottom w:val="0"/>
      <w:divBdr>
        <w:top w:val="none" w:sz="0" w:space="0" w:color="auto"/>
        <w:left w:val="none" w:sz="0" w:space="0" w:color="auto"/>
        <w:bottom w:val="none" w:sz="0" w:space="0" w:color="auto"/>
        <w:right w:val="none" w:sz="0" w:space="0" w:color="auto"/>
      </w:divBdr>
    </w:div>
    <w:div w:id="336537714">
      <w:bodyDiv w:val="1"/>
      <w:marLeft w:val="0"/>
      <w:marRight w:val="0"/>
      <w:marTop w:val="0"/>
      <w:marBottom w:val="0"/>
      <w:divBdr>
        <w:top w:val="none" w:sz="0" w:space="0" w:color="auto"/>
        <w:left w:val="none" w:sz="0" w:space="0" w:color="auto"/>
        <w:bottom w:val="none" w:sz="0" w:space="0" w:color="auto"/>
        <w:right w:val="none" w:sz="0" w:space="0" w:color="auto"/>
      </w:divBdr>
    </w:div>
    <w:div w:id="452941929">
      <w:bodyDiv w:val="1"/>
      <w:marLeft w:val="0"/>
      <w:marRight w:val="0"/>
      <w:marTop w:val="0"/>
      <w:marBottom w:val="0"/>
      <w:divBdr>
        <w:top w:val="none" w:sz="0" w:space="0" w:color="auto"/>
        <w:left w:val="none" w:sz="0" w:space="0" w:color="auto"/>
        <w:bottom w:val="none" w:sz="0" w:space="0" w:color="auto"/>
        <w:right w:val="none" w:sz="0" w:space="0" w:color="auto"/>
      </w:divBdr>
    </w:div>
    <w:div w:id="560748773">
      <w:bodyDiv w:val="1"/>
      <w:marLeft w:val="0"/>
      <w:marRight w:val="0"/>
      <w:marTop w:val="0"/>
      <w:marBottom w:val="0"/>
      <w:divBdr>
        <w:top w:val="none" w:sz="0" w:space="0" w:color="auto"/>
        <w:left w:val="none" w:sz="0" w:space="0" w:color="auto"/>
        <w:bottom w:val="none" w:sz="0" w:space="0" w:color="auto"/>
        <w:right w:val="none" w:sz="0" w:space="0" w:color="auto"/>
      </w:divBdr>
    </w:div>
    <w:div w:id="656761030">
      <w:bodyDiv w:val="1"/>
      <w:marLeft w:val="0"/>
      <w:marRight w:val="0"/>
      <w:marTop w:val="0"/>
      <w:marBottom w:val="0"/>
      <w:divBdr>
        <w:top w:val="none" w:sz="0" w:space="0" w:color="auto"/>
        <w:left w:val="none" w:sz="0" w:space="0" w:color="auto"/>
        <w:bottom w:val="none" w:sz="0" w:space="0" w:color="auto"/>
        <w:right w:val="none" w:sz="0" w:space="0" w:color="auto"/>
      </w:divBdr>
    </w:div>
    <w:div w:id="947658278">
      <w:bodyDiv w:val="1"/>
      <w:marLeft w:val="0"/>
      <w:marRight w:val="0"/>
      <w:marTop w:val="0"/>
      <w:marBottom w:val="0"/>
      <w:divBdr>
        <w:top w:val="none" w:sz="0" w:space="0" w:color="auto"/>
        <w:left w:val="none" w:sz="0" w:space="0" w:color="auto"/>
        <w:bottom w:val="none" w:sz="0" w:space="0" w:color="auto"/>
        <w:right w:val="none" w:sz="0" w:space="0" w:color="auto"/>
      </w:divBdr>
    </w:div>
    <w:div w:id="1314407749">
      <w:bodyDiv w:val="1"/>
      <w:marLeft w:val="0"/>
      <w:marRight w:val="0"/>
      <w:marTop w:val="0"/>
      <w:marBottom w:val="0"/>
      <w:divBdr>
        <w:top w:val="none" w:sz="0" w:space="0" w:color="auto"/>
        <w:left w:val="none" w:sz="0" w:space="0" w:color="auto"/>
        <w:bottom w:val="none" w:sz="0" w:space="0" w:color="auto"/>
        <w:right w:val="none" w:sz="0" w:space="0" w:color="auto"/>
      </w:divBdr>
    </w:div>
    <w:div w:id="1375160667">
      <w:bodyDiv w:val="1"/>
      <w:marLeft w:val="0"/>
      <w:marRight w:val="0"/>
      <w:marTop w:val="0"/>
      <w:marBottom w:val="0"/>
      <w:divBdr>
        <w:top w:val="none" w:sz="0" w:space="0" w:color="auto"/>
        <w:left w:val="none" w:sz="0" w:space="0" w:color="auto"/>
        <w:bottom w:val="none" w:sz="0" w:space="0" w:color="auto"/>
        <w:right w:val="none" w:sz="0" w:space="0" w:color="auto"/>
      </w:divBdr>
    </w:div>
    <w:div w:id="1469783683">
      <w:bodyDiv w:val="1"/>
      <w:marLeft w:val="0"/>
      <w:marRight w:val="0"/>
      <w:marTop w:val="0"/>
      <w:marBottom w:val="0"/>
      <w:divBdr>
        <w:top w:val="none" w:sz="0" w:space="0" w:color="auto"/>
        <w:left w:val="none" w:sz="0" w:space="0" w:color="auto"/>
        <w:bottom w:val="none" w:sz="0" w:space="0" w:color="auto"/>
        <w:right w:val="none" w:sz="0" w:space="0" w:color="auto"/>
      </w:divBdr>
    </w:div>
    <w:div w:id="1507553249">
      <w:bodyDiv w:val="1"/>
      <w:marLeft w:val="0"/>
      <w:marRight w:val="0"/>
      <w:marTop w:val="0"/>
      <w:marBottom w:val="0"/>
      <w:divBdr>
        <w:top w:val="none" w:sz="0" w:space="0" w:color="auto"/>
        <w:left w:val="none" w:sz="0" w:space="0" w:color="auto"/>
        <w:bottom w:val="none" w:sz="0" w:space="0" w:color="auto"/>
        <w:right w:val="none" w:sz="0" w:space="0" w:color="auto"/>
      </w:divBdr>
    </w:div>
    <w:div w:id="1670327095">
      <w:bodyDiv w:val="1"/>
      <w:marLeft w:val="0"/>
      <w:marRight w:val="0"/>
      <w:marTop w:val="0"/>
      <w:marBottom w:val="0"/>
      <w:divBdr>
        <w:top w:val="none" w:sz="0" w:space="0" w:color="auto"/>
        <w:left w:val="none" w:sz="0" w:space="0" w:color="auto"/>
        <w:bottom w:val="none" w:sz="0" w:space="0" w:color="auto"/>
        <w:right w:val="none" w:sz="0" w:space="0" w:color="auto"/>
      </w:divBdr>
    </w:div>
    <w:div w:id="1685135854">
      <w:bodyDiv w:val="1"/>
      <w:marLeft w:val="0"/>
      <w:marRight w:val="0"/>
      <w:marTop w:val="0"/>
      <w:marBottom w:val="0"/>
      <w:divBdr>
        <w:top w:val="none" w:sz="0" w:space="0" w:color="auto"/>
        <w:left w:val="none" w:sz="0" w:space="0" w:color="auto"/>
        <w:bottom w:val="none" w:sz="0" w:space="0" w:color="auto"/>
        <w:right w:val="none" w:sz="0" w:space="0" w:color="auto"/>
      </w:divBdr>
    </w:div>
    <w:div w:id="180030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4547-F4E8-4366-8650-BE0BF14E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3913</Words>
  <Characters>22308</Characters>
  <Application>Microsoft Office Word</Application>
  <DocSecurity>0</DocSecurity>
  <Lines>185</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Anar Babayev</cp:lastModifiedBy>
  <cp:revision>42</cp:revision>
  <cp:lastPrinted>2021-07-29T11:27:00Z</cp:lastPrinted>
  <dcterms:created xsi:type="dcterms:W3CDTF">2021-07-23T05:59:00Z</dcterms:created>
  <dcterms:modified xsi:type="dcterms:W3CDTF">2021-08-06T08:12:00Z</dcterms:modified>
</cp:coreProperties>
</file>