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CF" w:rsidRDefault="001108CF" w:rsidP="00523FC1">
      <w:pPr>
        <w:shd w:val="clear" w:color="auto" w:fill="FFFFFF"/>
        <w:ind w:firstLine="567"/>
        <w:jc w:val="center"/>
        <w:rPr>
          <w:rFonts w:ascii="Arial" w:hAnsi="Arial" w:cs="Arial"/>
          <w:b/>
          <w:bCs/>
          <w:iCs/>
          <w:lang w:eastAsia="ru-RU"/>
        </w:rPr>
      </w:pPr>
    </w:p>
    <w:p w:rsidR="00E55987" w:rsidRPr="00523FC1" w:rsidRDefault="00E55987" w:rsidP="00523FC1">
      <w:pPr>
        <w:shd w:val="clear" w:color="auto" w:fill="FFFFFF"/>
        <w:ind w:firstLine="567"/>
        <w:jc w:val="center"/>
        <w:rPr>
          <w:rFonts w:ascii="Arial" w:hAnsi="Arial" w:cs="Arial"/>
          <w:b/>
          <w:bCs/>
          <w:iCs/>
          <w:lang w:eastAsia="ru-RU"/>
        </w:rPr>
      </w:pPr>
    </w:p>
    <w:p w:rsidR="001108CF" w:rsidRPr="00523FC1" w:rsidRDefault="001108CF" w:rsidP="00523FC1">
      <w:pPr>
        <w:shd w:val="clear" w:color="auto" w:fill="FFFFFF"/>
        <w:jc w:val="center"/>
        <w:rPr>
          <w:rFonts w:ascii="Arial" w:hAnsi="Arial" w:cs="Arial"/>
          <w:b/>
          <w:iCs/>
          <w:lang w:eastAsia="ru-RU"/>
        </w:rPr>
      </w:pPr>
      <w:r w:rsidRPr="00523FC1">
        <w:rPr>
          <w:rFonts w:ascii="Arial" w:hAnsi="Arial" w:cs="Arial"/>
          <w:b/>
          <w:bCs/>
          <w:iCs/>
          <w:lang w:eastAsia="ru-RU"/>
        </w:rPr>
        <w:t>AZƏRBAYCAN RESPUBLİKASI ADINDAN</w:t>
      </w:r>
    </w:p>
    <w:p w:rsidR="00E5093B" w:rsidRPr="00523FC1" w:rsidRDefault="00E5093B" w:rsidP="00523FC1">
      <w:pPr>
        <w:shd w:val="clear" w:color="auto" w:fill="FFFFFF"/>
        <w:jc w:val="center"/>
        <w:rPr>
          <w:rFonts w:ascii="Arial" w:hAnsi="Arial" w:cs="Arial"/>
          <w:b/>
          <w:bCs/>
          <w:iCs/>
          <w:lang w:eastAsia="ru-RU"/>
        </w:rPr>
      </w:pPr>
    </w:p>
    <w:p w:rsidR="001108CF" w:rsidRPr="00523FC1" w:rsidRDefault="001108CF" w:rsidP="00523FC1">
      <w:pPr>
        <w:shd w:val="clear" w:color="auto" w:fill="FFFFFF"/>
        <w:jc w:val="center"/>
        <w:rPr>
          <w:rFonts w:ascii="Arial" w:hAnsi="Arial" w:cs="Arial"/>
          <w:b/>
          <w:iCs/>
          <w:lang w:eastAsia="ru-RU"/>
        </w:rPr>
      </w:pPr>
      <w:r w:rsidRPr="00523FC1">
        <w:rPr>
          <w:rFonts w:ascii="Arial" w:hAnsi="Arial" w:cs="Arial"/>
          <w:b/>
          <w:bCs/>
          <w:iCs/>
          <w:lang w:eastAsia="ru-RU"/>
        </w:rPr>
        <w:t>Azərbaycan Respublikası</w:t>
      </w:r>
    </w:p>
    <w:p w:rsidR="001108CF" w:rsidRPr="00523FC1" w:rsidRDefault="001108CF" w:rsidP="00523FC1">
      <w:pPr>
        <w:shd w:val="clear" w:color="auto" w:fill="FFFFFF"/>
        <w:jc w:val="center"/>
        <w:rPr>
          <w:rFonts w:ascii="Arial" w:hAnsi="Arial" w:cs="Arial"/>
          <w:b/>
          <w:iCs/>
          <w:lang w:eastAsia="ru-RU"/>
        </w:rPr>
      </w:pPr>
      <w:r w:rsidRPr="00523FC1">
        <w:rPr>
          <w:rFonts w:ascii="Arial" w:hAnsi="Arial" w:cs="Arial"/>
          <w:b/>
          <w:bCs/>
          <w:iCs/>
          <w:lang w:eastAsia="ru-RU"/>
        </w:rPr>
        <w:t>Konstitusiya Məhkəməsi Plenumunun</w:t>
      </w:r>
    </w:p>
    <w:p w:rsidR="00E5093B" w:rsidRPr="00523FC1" w:rsidRDefault="00E5093B" w:rsidP="00523FC1">
      <w:pPr>
        <w:shd w:val="clear" w:color="auto" w:fill="FFFFFF"/>
        <w:jc w:val="center"/>
        <w:rPr>
          <w:rFonts w:ascii="Arial" w:hAnsi="Arial" w:cs="Arial"/>
          <w:b/>
          <w:iCs/>
          <w:lang w:eastAsia="ru-RU"/>
        </w:rPr>
      </w:pPr>
    </w:p>
    <w:p w:rsidR="001108CF" w:rsidRPr="00523FC1" w:rsidRDefault="001108CF" w:rsidP="00523FC1">
      <w:pPr>
        <w:shd w:val="clear" w:color="auto" w:fill="FFFFFF"/>
        <w:jc w:val="center"/>
        <w:rPr>
          <w:rFonts w:ascii="Arial" w:hAnsi="Arial" w:cs="Arial"/>
          <w:b/>
          <w:iCs/>
          <w:lang w:eastAsia="ru-RU"/>
        </w:rPr>
      </w:pPr>
      <w:r w:rsidRPr="00523FC1">
        <w:rPr>
          <w:rFonts w:ascii="Arial" w:hAnsi="Arial" w:cs="Arial"/>
          <w:b/>
          <w:bCs/>
          <w:iCs/>
          <w:lang w:eastAsia="ru-RU"/>
        </w:rPr>
        <w:t>Q Ə R A R I</w:t>
      </w:r>
    </w:p>
    <w:p w:rsidR="001108CF" w:rsidRPr="00523FC1" w:rsidRDefault="001108CF" w:rsidP="00523FC1">
      <w:pPr>
        <w:shd w:val="clear" w:color="auto" w:fill="FFFFFF"/>
        <w:jc w:val="center"/>
        <w:rPr>
          <w:rFonts w:ascii="Arial" w:hAnsi="Arial" w:cs="Arial"/>
          <w:b/>
          <w:iCs/>
          <w:lang w:eastAsia="ru-RU"/>
        </w:rPr>
      </w:pPr>
    </w:p>
    <w:p w:rsidR="00AE3A7D" w:rsidRPr="00000C3D" w:rsidRDefault="00AE3A7D" w:rsidP="00523FC1">
      <w:pPr>
        <w:shd w:val="clear" w:color="auto" w:fill="FFFFFF"/>
        <w:jc w:val="center"/>
        <w:rPr>
          <w:rFonts w:ascii="Arial" w:hAnsi="Arial" w:cs="Arial"/>
          <w:i/>
          <w:iCs/>
          <w:lang w:eastAsia="ru-RU"/>
        </w:rPr>
      </w:pPr>
    </w:p>
    <w:p w:rsidR="00F92DCD" w:rsidRPr="00000C3D" w:rsidRDefault="004E40E1" w:rsidP="00523FC1">
      <w:pPr>
        <w:shd w:val="clear" w:color="auto" w:fill="FFFFFF"/>
        <w:jc w:val="center"/>
        <w:rPr>
          <w:rFonts w:ascii="Arial" w:hAnsi="Arial" w:cs="Arial"/>
          <w:i/>
          <w:iCs/>
          <w:lang w:eastAsia="ru-RU"/>
        </w:rPr>
      </w:pPr>
      <w:r w:rsidRPr="00000C3D">
        <w:rPr>
          <w:rFonts w:ascii="Arial" w:hAnsi="Arial" w:cs="Arial"/>
          <w:i/>
          <w:iCs/>
          <w:lang w:eastAsia="ru-RU"/>
        </w:rPr>
        <w:t>Azərbaycan Respublikası Mülki və Vergi Məcəllələrinin, “İpoteka haqqında” və “İcra haqqında” Azərbaycan Respublikası Qanunlarının bəzi müddəalarının əlaqəli şəkildə şərh edilməsinə dair</w:t>
      </w:r>
    </w:p>
    <w:p w:rsidR="004E40E1" w:rsidRPr="004E40E1" w:rsidRDefault="004E40E1" w:rsidP="00523FC1">
      <w:pPr>
        <w:shd w:val="clear" w:color="auto" w:fill="FFFFFF"/>
        <w:jc w:val="center"/>
        <w:rPr>
          <w:rFonts w:ascii="Arial" w:hAnsi="Arial" w:cs="Arial"/>
          <w:b/>
          <w:iCs/>
          <w:lang w:eastAsia="ru-RU"/>
        </w:rPr>
      </w:pPr>
    </w:p>
    <w:p w:rsidR="001108CF" w:rsidRPr="00523FC1" w:rsidRDefault="001108CF" w:rsidP="00523FC1">
      <w:pPr>
        <w:shd w:val="clear" w:color="auto" w:fill="FFFFFF"/>
        <w:ind w:firstLine="567"/>
        <w:jc w:val="center"/>
        <w:rPr>
          <w:rFonts w:ascii="Arial" w:hAnsi="Arial" w:cs="Arial"/>
          <w:b/>
          <w:bCs/>
          <w:iCs/>
          <w:lang w:eastAsia="ru-RU"/>
        </w:rPr>
      </w:pPr>
    </w:p>
    <w:p w:rsidR="001108CF" w:rsidRPr="00523FC1" w:rsidRDefault="00036E04" w:rsidP="00523FC1">
      <w:pPr>
        <w:shd w:val="clear" w:color="auto" w:fill="FFFFFF"/>
        <w:ind w:firstLine="567"/>
        <w:rPr>
          <w:rFonts w:ascii="Arial" w:hAnsi="Arial" w:cs="Arial"/>
          <w:b/>
          <w:bCs/>
          <w:iCs/>
          <w:lang w:eastAsia="ru-RU"/>
        </w:rPr>
      </w:pPr>
      <w:r>
        <w:rPr>
          <w:rFonts w:ascii="Arial" w:hAnsi="Arial" w:cs="Arial"/>
          <w:b/>
          <w:bCs/>
          <w:iCs/>
          <w:lang w:eastAsia="ru-RU"/>
        </w:rPr>
        <w:t>23</w:t>
      </w:r>
      <w:r w:rsidR="004964B6" w:rsidRPr="00523FC1">
        <w:rPr>
          <w:rFonts w:ascii="Arial" w:hAnsi="Arial" w:cs="Arial"/>
          <w:b/>
          <w:bCs/>
          <w:iCs/>
          <w:lang w:eastAsia="ru-RU"/>
        </w:rPr>
        <w:t xml:space="preserve"> </w:t>
      </w:r>
      <w:r w:rsidR="00410F31" w:rsidRPr="00523FC1">
        <w:rPr>
          <w:rFonts w:ascii="Arial" w:hAnsi="Arial" w:cs="Arial"/>
          <w:b/>
          <w:bCs/>
          <w:iCs/>
          <w:lang w:eastAsia="ru-RU"/>
        </w:rPr>
        <w:t>iyul</w:t>
      </w:r>
      <w:r w:rsidR="001108CF" w:rsidRPr="00523FC1">
        <w:rPr>
          <w:rFonts w:ascii="Arial" w:hAnsi="Arial" w:cs="Arial"/>
          <w:b/>
          <w:bCs/>
          <w:iCs/>
          <w:lang w:eastAsia="ru-RU"/>
        </w:rPr>
        <w:t xml:space="preserve"> 2020-ci il</w:t>
      </w:r>
      <w:r w:rsidR="00B52FE5" w:rsidRPr="00523FC1">
        <w:rPr>
          <w:rFonts w:ascii="Arial" w:hAnsi="Arial" w:cs="Arial"/>
          <w:b/>
          <w:bCs/>
          <w:iCs/>
          <w:lang w:eastAsia="ru-RU"/>
        </w:rPr>
        <w:tab/>
      </w:r>
      <w:r w:rsidR="00B52FE5" w:rsidRPr="00523FC1">
        <w:rPr>
          <w:rFonts w:ascii="Arial" w:hAnsi="Arial" w:cs="Arial"/>
          <w:b/>
          <w:bCs/>
          <w:iCs/>
          <w:lang w:eastAsia="ru-RU"/>
        </w:rPr>
        <w:tab/>
      </w:r>
      <w:r w:rsidR="00B52FE5" w:rsidRPr="00523FC1">
        <w:rPr>
          <w:rFonts w:ascii="Arial" w:hAnsi="Arial" w:cs="Arial"/>
          <w:b/>
          <w:bCs/>
          <w:iCs/>
          <w:lang w:eastAsia="ru-RU"/>
        </w:rPr>
        <w:tab/>
      </w:r>
      <w:r w:rsidR="00B52FE5" w:rsidRPr="00523FC1">
        <w:rPr>
          <w:rFonts w:ascii="Arial" w:hAnsi="Arial" w:cs="Arial"/>
          <w:b/>
          <w:bCs/>
          <w:iCs/>
          <w:lang w:eastAsia="ru-RU"/>
        </w:rPr>
        <w:tab/>
      </w:r>
      <w:r w:rsidR="00B52FE5" w:rsidRPr="00523FC1">
        <w:rPr>
          <w:rFonts w:ascii="Arial" w:hAnsi="Arial" w:cs="Arial"/>
          <w:b/>
          <w:bCs/>
          <w:iCs/>
          <w:lang w:eastAsia="ru-RU"/>
        </w:rPr>
        <w:tab/>
      </w:r>
      <w:r w:rsidR="00B52FE5" w:rsidRPr="00523FC1">
        <w:rPr>
          <w:rFonts w:ascii="Arial" w:hAnsi="Arial" w:cs="Arial"/>
          <w:b/>
          <w:bCs/>
          <w:iCs/>
          <w:lang w:eastAsia="ru-RU"/>
        </w:rPr>
        <w:tab/>
      </w:r>
      <w:r w:rsidR="00B52FE5" w:rsidRPr="00523FC1">
        <w:rPr>
          <w:rFonts w:ascii="Arial" w:hAnsi="Arial" w:cs="Arial"/>
          <w:b/>
          <w:bCs/>
          <w:iCs/>
          <w:lang w:eastAsia="ru-RU"/>
        </w:rPr>
        <w:tab/>
      </w:r>
      <w:r w:rsidR="009B77DE">
        <w:rPr>
          <w:rFonts w:ascii="Arial" w:hAnsi="Arial" w:cs="Arial"/>
          <w:b/>
          <w:bCs/>
          <w:iCs/>
          <w:lang w:eastAsia="ru-RU"/>
        </w:rPr>
        <w:t xml:space="preserve">            </w:t>
      </w:r>
      <w:r w:rsidR="001108CF" w:rsidRPr="00523FC1">
        <w:rPr>
          <w:rFonts w:ascii="Arial" w:hAnsi="Arial" w:cs="Arial"/>
          <w:b/>
          <w:bCs/>
          <w:iCs/>
          <w:lang w:eastAsia="ru-RU"/>
        </w:rPr>
        <w:t>Bakı şəhəri</w:t>
      </w:r>
    </w:p>
    <w:p w:rsidR="00E5093B" w:rsidRPr="00523FC1" w:rsidRDefault="00E5093B" w:rsidP="00523FC1">
      <w:pPr>
        <w:shd w:val="clear" w:color="auto" w:fill="FFFFFF"/>
        <w:ind w:firstLine="567"/>
        <w:rPr>
          <w:rFonts w:ascii="Arial" w:hAnsi="Arial" w:cs="Arial"/>
          <w:b/>
          <w:bCs/>
          <w:iCs/>
          <w:lang w:eastAsia="ru-RU"/>
        </w:rPr>
      </w:pPr>
    </w:p>
    <w:p w:rsidR="001108CF" w:rsidRPr="00523FC1" w:rsidRDefault="001108CF" w:rsidP="00523FC1">
      <w:pPr>
        <w:shd w:val="clear" w:color="auto" w:fill="FFFFFF"/>
        <w:ind w:firstLine="567"/>
        <w:jc w:val="both"/>
        <w:rPr>
          <w:rFonts w:ascii="Arial" w:hAnsi="Arial" w:cs="Arial"/>
          <w:iCs/>
          <w:lang w:eastAsia="ru-RU"/>
        </w:rPr>
      </w:pPr>
      <w:r w:rsidRPr="00523FC1">
        <w:rPr>
          <w:rFonts w:ascii="Arial" w:hAnsi="Arial" w:cs="Arial"/>
          <w:iCs/>
          <w:lang w:eastAsia="ru-RU"/>
        </w:rPr>
        <w:t>Azərbaycan Respublikası Konstitusiya Məhkəməsinin Plenumu Fərhad Abdullayev (sədr), Sona Salmanova, Südabə Həsənova, Rövşən İsmayılov (məruzəçi-hakim), Ceyhun Qaracayev, Rafael Qvaladze, Mahir Muradov, İsa Nəcəfov və Kamran Şəfiyevdən ibarət tərkibdə,</w:t>
      </w:r>
    </w:p>
    <w:p w:rsidR="001108CF" w:rsidRPr="00523FC1" w:rsidRDefault="000074C5" w:rsidP="00523FC1">
      <w:pPr>
        <w:shd w:val="clear" w:color="auto" w:fill="FFFFFF"/>
        <w:ind w:firstLine="567"/>
        <w:jc w:val="both"/>
        <w:rPr>
          <w:rFonts w:ascii="Arial" w:hAnsi="Arial" w:cs="Arial"/>
          <w:iCs/>
          <w:lang w:eastAsia="ru-RU"/>
        </w:rPr>
      </w:pPr>
      <w:r w:rsidRPr="00523FC1">
        <w:rPr>
          <w:rFonts w:ascii="Arial" w:hAnsi="Arial" w:cs="Arial"/>
          <w:iCs/>
          <w:lang w:eastAsia="ru-RU"/>
        </w:rPr>
        <w:t xml:space="preserve">məhkəmə katibi Fəraid Əliyevin </w:t>
      </w:r>
      <w:r w:rsidR="00BE0B12" w:rsidRPr="00523FC1">
        <w:rPr>
          <w:rFonts w:ascii="Arial" w:hAnsi="Arial" w:cs="Arial"/>
          <w:iCs/>
          <w:lang w:eastAsia="ru-RU"/>
        </w:rPr>
        <w:t>iştirakı ilə,</w:t>
      </w:r>
    </w:p>
    <w:p w:rsidR="001108CF" w:rsidRPr="00523FC1" w:rsidRDefault="001108CF" w:rsidP="00523FC1">
      <w:pPr>
        <w:shd w:val="clear" w:color="auto" w:fill="FFFFFF"/>
        <w:ind w:firstLine="567"/>
        <w:jc w:val="both"/>
        <w:rPr>
          <w:rFonts w:ascii="Arial" w:hAnsi="Arial" w:cs="Arial"/>
          <w:iCs/>
          <w:lang w:eastAsia="ru-RU"/>
        </w:rPr>
      </w:pPr>
      <w:r w:rsidRPr="00523FC1">
        <w:rPr>
          <w:rFonts w:ascii="Arial" w:hAnsi="Arial" w:cs="Arial"/>
          <w:lang w:eastAsia="ru-RU"/>
        </w:rPr>
        <w:t>Azərbaycan Respublikası Konstitusiyasının 130-cu maddəsinin V</w:t>
      </w:r>
      <w:r w:rsidR="00BE0B12" w:rsidRPr="00523FC1">
        <w:rPr>
          <w:rFonts w:ascii="Arial" w:hAnsi="Arial" w:cs="Arial"/>
          <w:lang w:eastAsia="ru-RU"/>
        </w:rPr>
        <w:t>I</w:t>
      </w:r>
      <w:r w:rsidRPr="00523FC1">
        <w:rPr>
          <w:rFonts w:ascii="Arial" w:hAnsi="Arial" w:cs="Arial"/>
          <w:lang w:eastAsia="ru-RU"/>
        </w:rPr>
        <w:t xml:space="preserve"> hissəsinə, </w:t>
      </w:r>
      <w:r w:rsidRPr="00523FC1">
        <w:rPr>
          <w:rFonts w:ascii="Arial" w:eastAsiaTheme="minorEastAsia" w:hAnsi="Arial" w:cs="Arial"/>
          <w:lang w:eastAsia="ru-RU"/>
        </w:rPr>
        <w:t>“Konstitusiya Məhkəməsi haqqında” Azərbaycan Respublikası Qanununun 27.2 və</w:t>
      </w:r>
      <w:r w:rsidR="00DD594A" w:rsidRPr="00523FC1">
        <w:rPr>
          <w:rFonts w:ascii="Arial" w:eastAsiaTheme="minorEastAsia" w:hAnsi="Arial" w:cs="Arial"/>
          <w:lang w:eastAsia="ru-RU"/>
        </w:rPr>
        <w:t xml:space="preserve"> 33</w:t>
      </w:r>
      <w:r w:rsidRPr="00523FC1">
        <w:rPr>
          <w:rFonts w:ascii="Arial" w:eastAsiaTheme="minorEastAsia" w:hAnsi="Arial" w:cs="Arial"/>
          <w:lang w:eastAsia="ru-RU"/>
        </w:rPr>
        <w:t>-cü maddələrinə və Azərbaycan Respublikası Konstitusiya Məhkəməsinin Daxili Nizamnaməsinin 39-cu maddəsinə müvafiq olaraq,</w:t>
      </w:r>
      <w:r w:rsidR="00FF394F" w:rsidRPr="00523FC1">
        <w:rPr>
          <w:rFonts w:ascii="Arial" w:eastAsiaTheme="minorEastAsia" w:hAnsi="Arial" w:cs="Arial"/>
          <w:lang w:eastAsia="ru-RU"/>
        </w:rPr>
        <w:t xml:space="preserve"> </w:t>
      </w:r>
      <w:r w:rsidR="009B77DE">
        <w:rPr>
          <w:rFonts w:ascii="Arial" w:eastAsiaTheme="minorEastAsia" w:hAnsi="Arial" w:cs="Arial"/>
          <w:lang w:eastAsia="ru-RU"/>
        </w:rPr>
        <w:t xml:space="preserve">xüsusi </w:t>
      </w:r>
      <w:r w:rsidRPr="00523FC1">
        <w:rPr>
          <w:rFonts w:ascii="Arial" w:eastAsiaTheme="minorEastAsia" w:hAnsi="Arial" w:cs="Arial"/>
          <w:lang w:eastAsia="ru-RU"/>
        </w:rPr>
        <w:t>konstitusiya icraatının yazılı prosedur qaydasında keçirilən məhkəmə iclasında</w:t>
      </w:r>
      <w:r w:rsidRPr="00523FC1">
        <w:rPr>
          <w:rFonts w:ascii="Arial" w:hAnsi="Arial" w:cs="Arial"/>
          <w:lang w:eastAsia="ru-RU"/>
        </w:rPr>
        <w:t xml:space="preserve"> Bakı Apellyasiya Məhkəməsinin müraciəti </w:t>
      </w:r>
      <w:r w:rsidRPr="00523FC1">
        <w:rPr>
          <w:rFonts w:ascii="Arial" w:hAnsi="Arial" w:cs="Arial"/>
          <w:iCs/>
          <w:lang w:eastAsia="ru-RU"/>
        </w:rPr>
        <w:t xml:space="preserve">əsasında </w:t>
      </w:r>
      <w:r w:rsidR="00BE0B12" w:rsidRPr="00523FC1">
        <w:rPr>
          <w:rFonts w:ascii="Arial" w:hAnsi="Arial" w:cs="Arial"/>
          <w:iCs/>
          <w:lang w:eastAsia="ru-RU"/>
        </w:rPr>
        <w:t xml:space="preserve">Azərbaycan Respublikası Mülki və Vergi Məcəllələrinin, “İpoteka haqqında” və “İcra haqqında” Azərbaycan Respublikası Qanunlarının bəzi müddəalarının </w:t>
      </w:r>
      <w:r w:rsidRPr="00523FC1">
        <w:rPr>
          <w:rFonts w:ascii="Arial" w:hAnsi="Arial" w:cs="Arial"/>
          <w:iCs/>
          <w:lang w:eastAsia="ru-RU"/>
        </w:rPr>
        <w:t>əlaqəli şəkildə şərh edilməsinə dair konstitusiya işinə baxdı.</w:t>
      </w:r>
    </w:p>
    <w:p w:rsidR="001108CF" w:rsidRPr="00523FC1" w:rsidRDefault="009B77DE" w:rsidP="00523FC1">
      <w:pPr>
        <w:shd w:val="clear" w:color="auto" w:fill="FFFFFF"/>
        <w:ind w:firstLine="567"/>
        <w:jc w:val="both"/>
        <w:rPr>
          <w:rFonts w:ascii="Arial" w:hAnsi="Arial" w:cs="Arial"/>
        </w:rPr>
      </w:pPr>
      <w:r>
        <w:rPr>
          <w:rFonts w:ascii="Arial" w:hAnsi="Arial" w:cs="Arial"/>
          <w:iCs/>
          <w:lang w:eastAsia="ru-RU"/>
        </w:rPr>
        <w:t>İş üzrə hakim R.</w:t>
      </w:r>
      <w:r w:rsidR="001108CF" w:rsidRPr="00523FC1">
        <w:rPr>
          <w:rFonts w:ascii="Arial" w:hAnsi="Arial" w:cs="Arial"/>
          <w:iCs/>
          <w:lang w:eastAsia="ru-RU"/>
        </w:rPr>
        <w:t xml:space="preserve">İsmayılovun məruzəsini, </w:t>
      </w:r>
      <w:r w:rsidR="00231702">
        <w:rPr>
          <w:rFonts w:ascii="Arial" w:hAnsi="Arial" w:cs="Arial"/>
          <w:iCs/>
          <w:lang w:eastAsia="ru-RU"/>
        </w:rPr>
        <w:t>maraqlı subyek</w:t>
      </w:r>
      <w:r w:rsidR="005E5422">
        <w:rPr>
          <w:rFonts w:ascii="Arial" w:hAnsi="Arial" w:cs="Arial"/>
          <w:iCs/>
          <w:lang w:eastAsia="ru-RU"/>
        </w:rPr>
        <w:t>t</w:t>
      </w:r>
      <w:r w:rsidR="00231702">
        <w:rPr>
          <w:rFonts w:ascii="Arial" w:hAnsi="Arial" w:cs="Arial"/>
          <w:iCs/>
          <w:lang w:eastAsia="ru-RU"/>
        </w:rPr>
        <w:t>lər Bakı Apellyasiya Məhkəməsi</w:t>
      </w:r>
      <w:r w:rsidR="005E5422">
        <w:rPr>
          <w:rFonts w:ascii="Arial" w:hAnsi="Arial" w:cs="Arial"/>
          <w:iCs/>
          <w:lang w:eastAsia="ru-RU"/>
        </w:rPr>
        <w:t>nin</w:t>
      </w:r>
      <w:r w:rsidR="00231702">
        <w:rPr>
          <w:rFonts w:ascii="Arial" w:hAnsi="Arial" w:cs="Arial"/>
          <w:iCs/>
          <w:lang w:eastAsia="ru-RU"/>
        </w:rPr>
        <w:t xml:space="preserve"> və </w:t>
      </w:r>
      <w:r w:rsidR="001F6E8A" w:rsidRPr="00523FC1">
        <w:rPr>
          <w:rFonts w:ascii="Arial" w:hAnsi="Arial" w:cs="Arial"/>
          <w:iCs/>
          <w:lang w:eastAsia="ru-RU"/>
        </w:rPr>
        <w:t>Azərbaycan Respublikası Milli Məclisinin</w:t>
      </w:r>
      <w:r w:rsidR="00231702">
        <w:rPr>
          <w:rFonts w:ascii="Arial" w:hAnsi="Arial" w:cs="Arial"/>
          <w:iCs/>
          <w:lang w:eastAsia="ru-RU"/>
        </w:rPr>
        <w:t xml:space="preserve"> nümayəndələrinin yazılı çıxışlarını</w:t>
      </w:r>
      <w:r w:rsidR="001F6E8A" w:rsidRPr="00523FC1">
        <w:rPr>
          <w:rFonts w:ascii="Arial" w:hAnsi="Arial" w:cs="Arial"/>
          <w:iCs/>
          <w:lang w:eastAsia="ru-RU"/>
        </w:rPr>
        <w:t xml:space="preserve">, </w:t>
      </w:r>
      <w:r w:rsidR="00231702">
        <w:rPr>
          <w:rFonts w:ascii="Arial" w:hAnsi="Arial" w:cs="Arial"/>
          <w:iCs/>
          <w:lang w:eastAsia="ru-RU"/>
        </w:rPr>
        <w:t xml:space="preserve">mütəxəssislər </w:t>
      </w:r>
      <w:r w:rsidR="001F6E8A" w:rsidRPr="00523FC1">
        <w:rPr>
          <w:rFonts w:ascii="Arial" w:hAnsi="Arial" w:cs="Arial"/>
          <w:iCs/>
          <w:lang w:eastAsia="ru-RU"/>
        </w:rPr>
        <w:t>Azərbaycan Respublikası Ali Məhkəməsinin, Azərbayca</w:t>
      </w:r>
      <w:r w:rsidR="005E5422">
        <w:rPr>
          <w:rFonts w:ascii="Arial" w:hAnsi="Arial" w:cs="Arial"/>
          <w:iCs/>
          <w:lang w:eastAsia="ru-RU"/>
        </w:rPr>
        <w:t>n Respublikası Mərkəzi Bankının və</w:t>
      </w:r>
      <w:r w:rsidR="001F6E8A" w:rsidRPr="00523FC1">
        <w:rPr>
          <w:rFonts w:ascii="Arial" w:hAnsi="Arial" w:cs="Arial"/>
          <w:iCs/>
          <w:lang w:eastAsia="ru-RU"/>
        </w:rPr>
        <w:t xml:space="preserve"> Azərbaycan Respublikası İqtisadiyyat Nazirliyi yanında Dövlət Vergi Xidmətinin </w:t>
      </w:r>
      <w:r w:rsidR="001F6E8A" w:rsidRPr="00523FC1">
        <w:rPr>
          <w:rFonts w:ascii="Arial" w:hAnsi="Arial" w:cs="Arial"/>
        </w:rPr>
        <w:t xml:space="preserve">yazılı </w:t>
      </w:r>
      <w:r w:rsidR="00231702">
        <w:rPr>
          <w:rFonts w:ascii="Arial" w:hAnsi="Arial" w:cs="Arial"/>
        </w:rPr>
        <w:t>mülahizələrini</w:t>
      </w:r>
      <w:r w:rsidR="001F6E8A" w:rsidRPr="00523FC1">
        <w:rPr>
          <w:rFonts w:ascii="Arial" w:hAnsi="Arial" w:cs="Arial"/>
        </w:rPr>
        <w:t>, iş materiallarını araşdırıb müzakirə edərək, Azərbaycan Respublikası Konstitusiya Məhkəməsinin Plenumu </w:t>
      </w:r>
    </w:p>
    <w:p w:rsidR="001108CF" w:rsidRPr="00523FC1" w:rsidRDefault="001108CF" w:rsidP="00523FC1">
      <w:pPr>
        <w:shd w:val="clear" w:color="auto" w:fill="FFFFFF"/>
        <w:ind w:firstLine="567"/>
        <w:jc w:val="center"/>
        <w:rPr>
          <w:rFonts w:ascii="Arial" w:hAnsi="Arial" w:cs="Arial"/>
          <w:b/>
          <w:bCs/>
          <w:iCs/>
          <w:lang w:eastAsia="ru-RU"/>
        </w:rPr>
      </w:pPr>
    </w:p>
    <w:p w:rsidR="001108CF" w:rsidRDefault="001108CF" w:rsidP="00523FC1">
      <w:pPr>
        <w:ind w:firstLine="567"/>
        <w:jc w:val="center"/>
        <w:rPr>
          <w:rFonts w:ascii="Arial" w:hAnsi="Arial" w:cs="Arial"/>
          <w:b/>
          <w:bCs/>
          <w:iCs/>
          <w:lang w:eastAsia="ru-RU"/>
        </w:rPr>
      </w:pPr>
      <w:r w:rsidRPr="00523FC1">
        <w:rPr>
          <w:rFonts w:ascii="Arial" w:hAnsi="Arial" w:cs="Arial"/>
          <w:b/>
          <w:bCs/>
          <w:iCs/>
          <w:lang w:eastAsia="ru-RU"/>
        </w:rPr>
        <w:t>MÜƏYYƏN</w:t>
      </w:r>
      <w:r w:rsidR="00E5093B" w:rsidRPr="00523FC1">
        <w:rPr>
          <w:rFonts w:ascii="Arial" w:hAnsi="Arial" w:cs="Arial"/>
          <w:b/>
          <w:bCs/>
          <w:iCs/>
          <w:lang w:eastAsia="ru-RU"/>
        </w:rPr>
        <w:t xml:space="preserve">    </w:t>
      </w:r>
      <w:r w:rsidRPr="00523FC1">
        <w:rPr>
          <w:rFonts w:ascii="Arial" w:hAnsi="Arial" w:cs="Arial"/>
          <w:b/>
          <w:bCs/>
          <w:iCs/>
          <w:lang w:eastAsia="ru-RU"/>
        </w:rPr>
        <w:t>ETDİ:</w:t>
      </w:r>
    </w:p>
    <w:p w:rsidR="00036E04" w:rsidRPr="00523FC1" w:rsidRDefault="00036E04" w:rsidP="00523FC1">
      <w:pPr>
        <w:ind w:firstLine="567"/>
        <w:jc w:val="center"/>
        <w:rPr>
          <w:rFonts w:ascii="Arial" w:hAnsi="Arial" w:cs="Arial"/>
          <w:b/>
          <w:bCs/>
          <w:iCs/>
          <w:lang w:eastAsia="ru-RU"/>
        </w:rPr>
      </w:pPr>
    </w:p>
    <w:p w:rsidR="001108CF" w:rsidRPr="00523FC1" w:rsidRDefault="00BE0B12" w:rsidP="00523FC1">
      <w:pPr>
        <w:ind w:firstLine="567"/>
        <w:jc w:val="both"/>
        <w:rPr>
          <w:rFonts w:ascii="Arial" w:hAnsi="Arial" w:cs="Arial"/>
        </w:rPr>
      </w:pPr>
      <w:r w:rsidRPr="00523FC1">
        <w:rPr>
          <w:rFonts w:ascii="Arial" w:hAnsi="Arial" w:cs="Arial"/>
        </w:rPr>
        <w:t xml:space="preserve">Bakı Apellyasiya Məhkəməsi </w:t>
      </w:r>
      <w:r w:rsidR="001108CF" w:rsidRPr="00523FC1">
        <w:rPr>
          <w:rFonts w:ascii="Arial" w:hAnsi="Arial" w:cs="Arial"/>
        </w:rPr>
        <w:t xml:space="preserve">Azərbaycan Respublikasının Konstitusiya Məhkəməsinə (bundan sonra – Konstitusiya Məhkəməsi) müraciət edərək </w:t>
      </w:r>
      <w:r w:rsidR="00C26BFA" w:rsidRPr="00523FC1">
        <w:rPr>
          <w:rFonts w:ascii="Arial" w:hAnsi="Arial" w:cs="Arial"/>
        </w:rPr>
        <w:t>Azərbaycan</w:t>
      </w:r>
      <w:r w:rsidR="00CE1746" w:rsidRPr="00523FC1">
        <w:rPr>
          <w:rFonts w:ascii="Arial" w:hAnsi="Arial" w:cs="Arial"/>
        </w:rPr>
        <w:t xml:space="preserve"> Respublikası Mülki Məcəlləsi</w:t>
      </w:r>
      <w:r w:rsidR="00231702">
        <w:rPr>
          <w:rFonts w:ascii="Arial" w:hAnsi="Arial" w:cs="Arial"/>
        </w:rPr>
        <w:t>nin</w:t>
      </w:r>
      <w:r w:rsidR="00C26BFA" w:rsidRPr="00523FC1">
        <w:rPr>
          <w:rFonts w:ascii="Arial" w:hAnsi="Arial" w:cs="Arial"/>
        </w:rPr>
        <w:t xml:space="preserve"> (bundan sonra</w:t>
      </w:r>
      <w:r w:rsidR="00CE1746" w:rsidRPr="00523FC1">
        <w:rPr>
          <w:rFonts w:ascii="Arial" w:hAnsi="Arial" w:cs="Arial"/>
        </w:rPr>
        <w:t xml:space="preserve"> </w:t>
      </w:r>
      <w:r w:rsidR="00523FC1" w:rsidRPr="00523FC1">
        <w:rPr>
          <w:rFonts w:ascii="Arial" w:hAnsi="Arial" w:cs="Arial"/>
        </w:rPr>
        <w:t xml:space="preserve">– </w:t>
      </w:r>
      <w:r w:rsidR="00C26BFA" w:rsidRPr="00523FC1">
        <w:rPr>
          <w:rFonts w:ascii="Arial" w:hAnsi="Arial" w:cs="Arial"/>
        </w:rPr>
        <w:t>Mülki Məcəllə)</w:t>
      </w:r>
      <w:r w:rsidR="00231702">
        <w:rPr>
          <w:rFonts w:ascii="Arial" w:hAnsi="Arial" w:cs="Arial"/>
        </w:rPr>
        <w:t>,</w:t>
      </w:r>
      <w:r w:rsidR="00CE1746" w:rsidRPr="00523FC1">
        <w:rPr>
          <w:rFonts w:ascii="Arial" w:hAnsi="Arial" w:cs="Arial"/>
        </w:rPr>
        <w:t xml:space="preserve"> Azərbaycan Respublik</w:t>
      </w:r>
      <w:r w:rsidR="00231702">
        <w:rPr>
          <w:rFonts w:ascii="Arial" w:hAnsi="Arial" w:cs="Arial"/>
        </w:rPr>
        <w:t>ası Vergi Məcəlləsinin</w:t>
      </w:r>
      <w:r w:rsidR="00C26BFA" w:rsidRPr="00523FC1">
        <w:rPr>
          <w:rFonts w:ascii="Arial" w:hAnsi="Arial" w:cs="Arial"/>
        </w:rPr>
        <w:t xml:space="preserve"> (bundan sonra </w:t>
      </w:r>
      <w:r w:rsidR="00523FC1" w:rsidRPr="00523FC1">
        <w:rPr>
          <w:rFonts w:ascii="Arial" w:hAnsi="Arial" w:cs="Arial"/>
        </w:rPr>
        <w:t xml:space="preserve">– </w:t>
      </w:r>
      <w:r w:rsidR="00C26BFA" w:rsidRPr="00523FC1">
        <w:rPr>
          <w:rFonts w:ascii="Arial" w:hAnsi="Arial" w:cs="Arial"/>
        </w:rPr>
        <w:t xml:space="preserve"> Vergi Məcəlləsi),</w:t>
      </w:r>
      <w:r w:rsidR="00777FE2" w:rsidRPr="00523FC1">
        <w:rPr>
          <w:rFonts w:ascii="Arial" w:hAnsi="Arial" w:cs="Arial"/>
        </w:rPr>
        <w:t xml:space="preserve"> “İpoteka haqqında”</w:t>
      </w:r>
      <w:r w:rsidR="00511FEA" w:rsidRPr="00523FC1">
        <w:rPr>
          <w:rFonts w:ascii="Arial" w:hAnsi="Arial" w:cs="Arial"/>
        </w:rPr>
        <w:t xml:space="preserve"> Azərbay</w:t>
      </w:r>
      <w:r w:rsidR="00C26BFA" w:rsidRPr="00523FC1">
        <w:rPr>
          <w:rFonts w:ascii="Arial" w:hAnsi="Arial" w:cs="Arial"/>
        </w:rPr>
        <w:t>can Respublikası Qanununun (</w:t>
      </w:r>
      <w:r w:rsidR="00CE1746" w:rsidRPr="00523FC1">
        <w:rPr>
          <w:rFonts w:ascii="Arial" w:hAnsi="Arial" w:cs="Arial"/>
        </w:rPr>
        <w:t xml:space="preserve">bundan sonra </w:t>
      </w:r>
      <w:r w:rsidR="00523FC1" w:rsidRPr="00523FC1">
        <w:rPr>
          <w:rFonts w:ascii="Arial" w:hAnsi="Arial" w:cs="Arial"/>
        </w:rPr>
        <w:t xml:space="preserve">– </w:t>
      </w:r>
      <w:r w:rsidR="00CE1746" w:rsidRPr="00523FC1">
        <w:rPr>
          <w:rFonts w:ascii="Arial" w:hAnsi="Arial" w:cs="Arial"/>
        </w:rPr>
        <w:t xml:space="preserve"> “</w:t>
      </w:r>
      <w:r w:rsidR="00C26BFA" w:rsidRPr="00523FC1">
        <w:rPr>
          <w:rFonts w:ascii="Arial" w:hAnsi="Arial" w:cs="Arial"/>
        </w:rPr>
        <w:t>İpoteka haqqında</w:t>
      </w:r>
      <w:r w:rsidR="00511FEA" w:rsidRPr="00523FC1">
        <w:rPr>
          <w:rFonts w:ascii="Arial" w:hAnsi="Arial" w:cs="Arial"/>
        </w:rPr>
        <w:t>”</w:t>
      </w:r>
      <w:r w:rsidR="00C26BFA" w:rsidRPr="00523FC1">
        <w:rPr>
          <w:rFonts w:ascii="Arial" w:hAnsi="Arial" w:cs="Arial"/>
        </w:rPr>
        <w:t xml:space="preserve"> Qanun)</w:t>
      </w:r>
      <w:r w:rsidR="00777FE2" w:rsidRPr="00523FC1">
        <w:rPr>
          <w:rFonts w:ascii="Arial" w:hAnsi="Arial" w:cs="Arial"/>
        </w:rPr>
        <w:t xml:space="preserve"> və “İcra h</w:t>
      </w:r>
      <w:r w:rsidR="00CE1746" w:rsidRPr="00523FC1">
        <w:rPr>
          <w:rFonts w:ascii="Arial" w:hAnsi="Arial" w:cs="Arial"/>
        </w:rPr>
        <w:t xml:space="preserve">aqqında” Azərbaycan Respublikası Qanununun </w:t>
      </w:r>
      <w:r w:rsidR="00777FE2" w:rsidRPr="00523FC1">
        <w:rPr>
          <w:rFonts w:ascii="Arial" w:hAnsi="Arial" w:cs="Arial"/>
        </w:rPr>
        <w:t xml:space="preserve"> bəzi müddəalarının əlaqəli şəkildə </w:t>
      </w:r>
      <w:r w:rsidR="002115A0">
        <w:rPr>
          <w:rFonts w:ascii="Arial" w:hAnsi="Arial" w:cs="Arial"/>
        </w:rPr>
        <w:t>şərh edilməsini</w:t>
      </w:r>
      <w:r w:rsidR="001108CF" w:rsidRPr="00523FC1">
        <w:rPr>
          <w:rFonts w:ascii="Arial" w:hAnsi="Arial" w:cs="Arial"/>
        </w:rPr>
        <w:t xml:space="preserve"> xahiş etmişdir.</w:t>
      </w:r>
    </w:p>
    <w:p w:rsidR="008E22A6" w:rsidRPr="00523FC1" w:rsidRDefault="00E50A5A" w:rsidP="00523FC1">
      <w:pPr>
        <w:ind w:firstLine="567"/>
        <w:jc w:val="both"/>
        <w:rPr>
          <w:rFonts w:ascii="Arial" w:hAnsi="Arial" w:cs="Arial"/>
        </w:rPr>
      </w:pPr>
      <w:r w:rsidRPr="00523FC1">
        <w:rPr>
          <w:rFonts w:ascii="Arial" w:hAnsi="Arial" w:cs="Arial"/>
        </w:rPr>
        <w:t xml:space="preserve">Müraciətdə </w:t>
      </w:r>
      <w:r w:rsidR="001108CF" w:rsidRPr="00523FC1">
        <w:rPr>
          <w:rFonts w:ascii="Arial" w:hAnsi="Arial" w:cs="Arial"/>
        </w:rPr>
        <w:t xml:space="preserve">qeyd olunur ki, </w:t>
      </w:r>
      <w:r w:rsidR="0024608D" w:rsidRPr="00523FC1">
        <w:rPr>
          <w:rFonts w:ascii="Arial" w:hAnsi="Arial" w:cs="Arial"/>
        </w:rPr>
        <w:t xml:space="preserve">“AccessBank” </w:t>
      </w:r>
      <w:r w:rsidR="00FE04BC" w:rsidRPr="00523FC1">
        <w:rPr>
          <w:rFonts w:ascii="Arial" w:hAnsi="Arial" w:cs="Arial"/>
        </w:rPr>
        <w:t xml:space="preserve">Qapalı Səhmdar Cəmiyyəti (bundan sonra </w:t>
      </w:r>
      <w:r w:rsidR="00523FC1" w:rsidRPr="00523FC1">
        <w:rPr>
          <w:rFonts w:ascii="Arial" w:hAnsi="Arial" w:cs="Arial"/>
        </w:rPr>
        <w:t xml:space="preserve">– </w:t>
      </w:r>
      <w:r w:rsidR="00194C4F" w:rsidRPr="00523FC1">
        <w:rPr>
          <w:rFonts w:ascii="Arial" w:hAnsi="Arial" w:cs="Arial"/>
        </w:rPr>
        <w:t>“AccessBank” QSC</w:t>
      </w:r>
      <w:r w:rsidR="00FE04BC" w:rsidRPr="00523FC1">
        <w:rPr>
          <w:rFonts w:ascii="Arial" w:hAnsi="Arial" w:cs="Arial"/>
        </w:rPr>
        <w:t xml:space="preserve">) </w:t>
      </w:r>
      <w:r w:rsidR="0024608D" w:rsidRPr="00523FC1">
        <w:rPr>
          <w:rFonts w:ascii="Arial" w:hAnsi="Arial" w:cs="Arial"/>
        </w:rPr>
        <w:t xml:space="preserve">“Əmlak İxtisaslaşdırılmış Hərrac Mərkəzi” </w:t>
      </w:r>
      <w:r w:rsidR="00D11FC5" w:rsidRPr="00523FC1">
        <w:rPr>
          <w:rFonts w:ascii="Arial" w:hAnsi="Arial" w:cs="Arial"/>
        </w:rPr>
        <w:t>M</w:t>
      </w:r>
      <w:r w:rsidR="001A1A34" w:rsidRPr="00523FC1">
        <w:rPr>
          <w:rFonts w:ascii="Arial" w:hAnsi="Arial" w:cs="Arial"/>
        </w:rPr>
        <w:t>əhdud Məsul</w:t>
      </w:r>
      <w:r w:rsidR="00AE3A7D" w:rsidRPr="00523FC1">
        <w:rPr>
          <w:rFonts w:ascii="Arial" w:hAnsi="Arial" w:cs="Arial"/>
        </w:rPr>
        <w:t>i</w:t>
      </w:r>
      <w:r w:rsidR="001A1A34" w:rsidRPr="00523FC1">
        <w:rPr>
          <w:rFonts w:ascii="Arial" w:hAnsi="Arial" w:cs="Arial"/>
        </w:rPr>
        <w:t>yyətli Cəmiyyət</w:t>
      </w:r>
      <w:r w:rsidR="00DF7E07" w:rsidRPr="00523FC1">
        <w:rPr>
          <w:rFonts w:ascii="Arial" w:hAnsi="Arial" w:cs="Arial"/>
        </w:rPr>
        <w:t>in</w:t>
      </w:r>
      <w:r w:rsidR="001A1A34" w:rsidRPr="00523FC1">
        <w:rPr>
          <w:rFonts w:ascii="Arial" w:hAnsi="Arial" w:cs="Arial"/>
        </w:rPr>
        <w:t xml:space="preserve">ə </w:t>
      </w:r>
      <w:r w:rsidR="0024608D" w:rsidRPr="00523FC1">
        <w:rPr>
          <w:rFonts w:ascii="Arial" w:hAnsi="Arial" w:cs="Arial"/>
        </w:rPr>
        <w:t>qarşı iddia ərizəsi ilə 1 say</w:t>
      </w:r>
      <w:r w:rsidR="001A1A34" w:rsidRPr="00523FC1">
        <w:rPr>
          <w:rFonts w:ascii="Arial" w:hAnsi="Arial" w:cs="Arial"/>
        </w:rPr>
        <w:t>lı</w:t>
      </w:r>
      <w:r w:rsidR="00AE3A7D" w:rsidRPr="00523FC1">
        <w:rPr>
          <w:rFonts w:ascii="Arial" w:hAnsi="Arial" w:cs="Arial"/>
        </w:rPr>
        <w:t xml:space="preserve"> </w:t>
      </w:r>
      <w:r w:rsidR="0024608D" w:rsidRPr="00523FC1">
        <w:rPr>
          <w:rFonts w:ascii="Arial" w:hAnsi="Arial" w:cs="Arial"/>
        </w:rPr>
        <w:t xml:space="preserve">Bakı İnzibati-İqtisadi Məhkəməsinə müraciət edərək, keçirilmiş hərracın yekunlarına dair </w:t>
      </w:r>
      <w:r w:rsidR="001D0F45">
        <w:rPr>
          <w:rFonts w:ascii="Arial" w:hAnsi="Arial" w:cs="Arial"/>
        </w:rPr>
        <w:t>protokolun və alğ</w:t>
      </w:r>
      <w:r w:rsidR="0024608D" w:rsidRPr="00523FC1">
        <w:rPr>
          <w:rFonts w:ascii="Arial" w:hAnsi="Arial" w:cs="Arial"/>
        </w:rPr>
        <w:t xml:space="preserve">ı-satqı müqaviləsinin “AccessBank” QSC tərəfindən sadələşdirilmiş vergi ödənilmədən </w:t>
      </w:r>
      <w:r w:rsidR="0024608D" w:rsidRPr="00523FC1">
        <w:rPr>
          <w:rFonts w:ascii="Arial" w:hAnsi="Arial" w:cs="Arial"/>
        </w:rPr>
        <w:lastRenderedPageBreak/>
        <w:t>və həmin verginin ödənilməsi ondan tələb edilmədən bağlanması vəzifəsinin</w:t>
      </w:r>
      <w:r w:rsidR="001D0F45">
        <w:rPr>
          <w:rFonts w:ascii="Arial" w:hAnsi="Arial" w:cs="Arial"/>
        </w:rPr>
        <w:t xml:space="preserve"> cavabdehin üzərinə qoyulmasını </w:t>
      </w:r>
      <w:r w:rsidR="00FA1046" w:rsidRPr="00523FC1">
        <w:rPr>
          <w:rFonts w:ascii="Arial" w:hAnsi="Arial" w:cs="Arial"/>
        </w:rPr>
        <w:t>xahiş etmişdir.</w:t>
      </w:r>
    </w:p>
    <w:p w:rsidR="008E22A6" w:rsidRPr="00523FC1" w:rsidRDefault="00BB0492" w:rsidP="00523FC1">
      <w:pPr>
        <w:ind w:firstLine="567"/>
        <w:jc w:val="both"/>
        <w:rPr>
          <w:rFonts w:ascii="Arial" w:hAnsi="Arial" w:cs="Arial"/>
        </w:rPr>
      </w:pPr>
      <w:r w:rsidRPr="00523FC1">
        <w:rPr>
          <w:rFonts w:ascii="Arial" w:hAnsi="Arial" w:cs="Arial"/>
        </w:rPr>
        <w:t>“AccessBank</w:t>
      </w:r>
      <w:r w:rsidR="00511FEA" w:rsidRPr="00523FC1">
        <w:rPr>
          <w:rFonts w:ascii="Arial" w:hAnsi="Arial" w:cs="Arial"/>
        </w:rPr>
        <w:t>”</w:t>
      </w:r>
      <w:r w:rsidRPr="00523FC1">
        <w:rPr>
          <w:rFonts w:ascii="Arial" w:hAnsi="Arial" w:cs="Arial"/>
        </w:rPr>
        <w:t xml:space="preserve"> QSC</w:t>
      </w:r>
      <w:r w:rsidR="00511FEA" w:rsidRPr="00523FC1">
        <w:rPr>
          <w:rFonts w:ascii="Arial" w:hAnsi="Arial" w:cs="Arial"/>
        </w:rPr>
        <w:t xml:space="preserve"> “İpoteka haqqında” Qanunun 43.7-ci maddəsinə </w:t>
      </w:r>
      <w:r w:rsidR="001D0F45">
        <w:rPr>
          <w:rFonts w:ascii="Arial" w:hAnsi="Arial" w:cs="Arial"/>
        </w:rPr>
        <w:t>istinad edərək</w:t>
      </w:r>
      <w:r w:rsidR="00511FEA" w:rsidRPr="00523FC1">
        <w:rPr>
          <w:rFonts w:ascii="Arial" w:hAnsi="Arial" w:cs="Arial"/>
        </w:rPr>
        <w:t xml:space="preserve"> borcun əvəzi olaraq ona təklif olunmuş əmlakları qəbul etdiyini bildirmiş,</w:t>
      </w:r>
      <w:r w:rsidR="00832B60" w:rsidRPr="00523FC1">
        <w:rPr>
          <w:rFonts w:ascii="Arial" w:hAnsi="Arial" w:cs="Arial"/>
        </w:rPr>
        <w:t xml:space="preserve"> </w:t>
      </w:r>
      <w:r w:rsidR="008E22A6" w:rsidRPr="00523FC1">
        <w:rPr>
          <w:rFonts w:ascii="Arial" w:hAnsi="Arial" w:cs="Arial"/>
        </w:rPr>
        <w:t>hərraca çıxarılmış ipoteka predmetinin sat</w:t>
      </w:r>
      <w:r w:rsidR="00D72BA8" w:rsidRPr="00523FC1">
        <w:rPr>
          <w:rFonts w:ascii="Arial" w:hAnsi="Arial" w:cs="Arial"/>
        </w:rPr>
        <w:t>ı</w:t>
      </w:r>
      <w:r w:rsidR="008E22A6" w:rsidRPr="00523FC1">
        <w:rPr>
          <w:rFonts w:ascii="Arial" w:hAnsi="Arial" w:cs="Arial"/>
        </w:rPr>
        <w:t>c</w:t>
      </w:r>
      <w:r w:rsidR="00D72BA8" w:rsidRPr="00523FC1">
        <w:rPr>
          <w:rFonts w:ascii="Arial" w:hAnsi="Arial" w:cs="Arial"/>
        </w:rPr>
        <w:t>ı</w:t>
      </w:r>
      <w:r w:rsidR="008E22A6" w:rsidRPr="00523FC1">
        <w:rPr>
          <w:rFonts w:ascii="Arial" w:hAnsi="Arial" w:cs="Arial"/>
        </w:rPr>
        <w:t>s</w:t>
      </w:r>
      <w:r w:rsidR="00D72BA8" w:rsidRPr="00523FC1">
        <w:rPr>
          <w:rFonts w:ascii="Arial" w:hAnsi="Arial" w:cs="Arial"/>
        </w:rPr>
        <w:t xml:space="preserve">ı </w:t>
      </w:r>
      <w:r w:rsidR="008E22A6" w:rsidRPr="00523FC1">
        <w:rPr>
          <w:rFonts w:ascii="Arial" w:hAnsi="Arial" w:cs="Arial"/>
        </w:rPr>
        <w:t xml:space="preserve">olmadığını əsas tutaraq ondan vergilərin </w:t>
      </w:r>
      <w:r w:rsidR="004338FA" w:rsidRPr="00523FC1">
        <w:rPr>
          <w:rFonts w:ascii="Arial" w:hAnsi="Arial" w:cs="Arial"/>
        </w:rPr>
        <w:t>ödənilməsinin</w:t>
      </w:r>
      <w:r w:rsidR="00E97354" w:rsidRPr="00523FC1">
        <w:rPr>
          <w:rFonts w:ascii="Arial" w:hAnsi="Arial" w:cs="Arial"/>
        </w:rPr>
        <w:t xml:space="preserve"> </w:t>
      </w:r>
      <w:r w:rsidR="008E22A6" w:rsidRPr="00523FC1">
        <w:rPr>
          <w:rFonts w:ascii="Arial" w:hAnsi="Arial" w:cs="Arial"/>
        </w:rPr>
        <w:t xml:space="preserve">tələb olunmasını və bu əsasla </w:t>
      </w:r>
      <w:r w:rsidR="00511FEA" w:rsidRPr="00523FC1">
        <w:rPr>
          <w:rFonts w:ascii="Arial" w:hAnsi="Arial" w:cs="Arial"/>
        </w:rPr>
        <w:t xml:space="preserve">cavabdehin </w:t>
      </w:r>
      <w:r w:rsidR="008E22A6" w:rsidRPr="00523FC1">
        <w:rPr>
          <w:rFonts w:ascii="Arial" w:hAnsi="Arial" w:cs="Arial"/>
        </w:rPr>
        <w:t>həmin əmlakl</w:t>
      </w:r>
      <w:r w:rsidR="004D3E46" w:rsidRPr="00523FC1">
        <w:rPr>
          <w:rFonts w:ascii="Arial" w:hAnsi="Arial" w:cs="Arial"/>
        </w:rPr>
        <w:t xml:space="preserve">arın </w:t>
      </w:r>
      <w:r w:rsidR="008E22A6" w:rsidRPr="00523FC1">
        <w:rPr>
          <w:rFonts w:ascii="Arial" w:hAnsi="Arial" w:cs="Arial"/>
        </w:rPr>
        <w:t>onun adına rəsmiləşdirilməsindən imtinasını əsassız say</w:t>
      </w:r>
      <w:r w:rsidR="009D7CBE" w:rsidRPr="00523FC1">
        <w:rPr>
          <w:rFonts w:ascii="Arial" w:hAnsi="Arial" w:cs="Arial"/>
        </w:rPr>
        <w:t>mışd</w:t>
      </w:r>
      <w:r w:rsidR="004338FA" w:rsidRPr="00523FC1">
        <w:rPr>
          <w:rFonts w:ascii="Arial" w:hAnsi="Arial" w:cs="Arial"/>
        </w:rPr>
        <w:t>ı</w:t>
      </w:r>
      <w:r w:rsidR="008E22A6" w:rsidRPr="00523FC1">
        <w:rPr>
          <w:rFonts w:ascii="Arial" w:hAnsi="Arial" w:cs="Arial"/>
        </w:rPr>
        <w:t xml:space="preserve">r. </w:t>
      </w:r>
    </w:p>
    <w:p w:rsidR="00832B60" w:rsidRPr="00523FC1" w:rsidRDefault="00832B60" w:rsidP="00523FC1">
      <w:pPr>
        <w:ind w:firstLine="567"/>
        <w:jc w:val="both"/>
        <w:rPr>
          <w:rFonts w:ascii="Arial" w:hAnsi="Arial" w:cs="Arial"/>
        </w:rPr>
      </w:pPr>
      <w:r w:rsidRPr="00523FC1">
        <w:rPr>
          <w:rFonts w:ascii="Arial" w:hAnsi="Arial" w:cs="Arial"/>
        </w:rPr>
        <w:t>1 saylı Bakı İnzibati-İqtisadi Məhkəməsinin 9 dekabr 2019-cu il tarixli qətnaməsi ilə “AccessBank” QSC-nin iddia tələbi təmin edilmişdir.</w:t>
      </w:r>
    </w:p>
    <w:p w:rsidR="00D12C53" w:rsidRPr="00523FC1" w:rsidRDefault="00D12C53" w:rsidP="00523FC1">
      <w:pPr>
        <w:ind w:firstLine="567"/>
        <w:jc w:val="both"/>
        <w:rPr>
          <w:rFonts w:ascii="Arial" w:hAnsi="Arial" w:cs="Arial"/>
        </w:rPr>
      </w:pPr>
      <w:r w:rsidRPr="00523FC1">
        <w:rPr>
          <w:rFonts w:ascii="Arial" w:hAnsi="Arial" w:cs="Arial"/>
        </w:rPr>
        <w:t>Həmin qətnamədən müstəqil tələb irəli sürməyən üçüncü şəxs Azərbaycan Respublikasının Vergilər Nazirliyi (bundan sonra – Vergilər Nazirliyi) apellyasiya şikayəti verərək qətnamənin ləğv edilməsini və iddia ərizəsinin təmin edilməməsi barədə qətnamə qəbul edilməsini xahiş etmişdir.</w:t>
      </w:r>
    </w:p>
    <w:p w:rsidR="00BD50B4" w:rsidRPr="00523FC1" w:rsidRDefault="009B2714" w:rsidP="00523FC1">
      <w:pPr>
        <w:ind w:firstLine="567"/>
        <w:jc w:val="both"/>
        <w:rPr>
          <w:rFonts w:ascii="Arial" w:hAnsi="Arial" w:cs="Arial"/>
        </w:rPr>
      </w:pPr>
      <w:r w:rsidRPr="00523FC1">
        <w:rPr>
          <w:rFonts w:ascii="Arial" w:hAnsi="Arial" w:cs="Arial"/>
        </w:rPr>
        <w:t xml:space="preserve">Bakı Apellyasiya Məhkəməsi işə baxarkən </w:t>
      </w:r>
      <w:r w:rsidR="006B24DE" w:rsidRPr="00523FC1">
        <w:rPr>
          <w:rFonts w:ascii="Arial" w:hAnsi="Arial" w:cs="Arial"/>
        </w:rPr>
        <w:t>mü</w:t>
      </w:r>
      <w:r w:rsidR="009D4C45" w:rsidRPr="00523FC1">
        <w:rPr>
          <w:rFonts w:ascii="Arial" w:hAnsi="Arial" w:cs="Arial"/>
        </w:rPr>
        <w:t xml:space="preserve">lki </w:t>
      </w:r>
      <w:r w:rsidR="006B24DE" w:rsidRPr="00523FC1">
        <w:rPr>
          <w:rFonts w:ascii="Arial" w:hAnsi="Arial" w:cs="Arial"/>
        </w:rPr>
        <w:t xml:space="preserve">qanunvericilikdə </w:t>
      </w:r>
      <w:r w:rsidR="0045581D" w:rsidRPr="00523FC1">
        <w:rPr>
          <w:rFonts w:ascii="Arial" w:hAnsi="Arial" w:cs="Arial"/>
        </w:rPr>
        <w:t>ipoteka saxlayanın məhkəmə qaydasında təmin olunmuş tələbi əsasında icra məmurunun hərrac təşkilatına verdiyi şifariş</w:t>
      </w:r>
      <w:r w:rsidRPr="00523FC1">
        <w:rPr>
          <w:rFonts w:ascii="Arial" w:hAnsi="Arial" w:cs="Arial"/>
        </w:rPr>
        <w:t>ə əsasən keçirilmiş</w:t>
      </w:r>
      <w:r w:rsidR="002115A0">
        <w:rPr>
          <w:rFonts w:ascii="Arial" w:hAnsi="Arial" w:cs="Arial"/>
        </w:rPr>
        <w:t xml:space="preserve"> təkrar hərrac</w:t>
      </w:r>
      <w:r w:rsidR="0045581D" w:rsidRPr="00523FC1">
        <w:rPr>
          <w:rFonts w:ascii="Arial" w:hAnsi="Arial" w:cs="Arial"/>
        </w:rPr>
        <w:t xml:space="preserve"> baş </w:t>
      </w:r>
      <w:r w:rsidRPr="00523FC1">
        <w:rPr>
          <w:rFonts w:ascii="Arial" w:hAnsi="Arial" w:cs="Arial"/>
        </w:rPr>
        <w:t>tutmadığı halda</w:t>
      </w:r>
      <w:r w:rsidR="001D0F45">
        <w:rPr>
          <w:rFonts w:ascii="Arial" w:hAnsi="Arial" w:cs="Arial"/>
        </w:rPr>
        <w:t>,</w:t>
      </w:r>
      <w:r w:rsidR="0045581D" w:rsidRPr="00523FC1">
        <w:rPr>
          <w:rFonts w:ascii="Arial" w:hAnsi="Arial" w:cs="Arial"/>
        </w:rPr>
        <w:t xml:space="preserve"> </w:t>
      </w:r>
      <w:r w:rsidR="00467581" w:rsidRPr="00523FC1">
        <w:rPr>
          <w:rFonts w:ascii="Arial" w:hAnsi="Arial" w:cs="Arial"/>
        </w:rPr>
        <w:t>ipoteka predmetinin</w:t>
      </w:r>
      <w:r w:rsidRPr="00523FC1">
        <w:rPr>
          <w:rFonts w:ascii="Arial" w:hAnsi="Arial" w:cs="Arial"/>
        </w:rPr>
        <w:t xml:space="preserve"> ipoteka saxlayan tərəfindən</w:t>
      </w:r>
      <w:r w:rsidRPr="00523FC1">
        <w:rPr>
          <w:rFonts w:ascii="Arial" w:hAnsi="Arial" w:cs="Arial"/>
          <w:b/>
        </w:rPr>
        <w:t xml:space="preserve"> </w:t>
      </w:r>
      <w:r w:rsidRPr="00523FC1">
        <w:rPr>
          <w:rFonts w:ascii="Arial" w:hAnsi="Arial" w:cs="Arial"/>
        </w:rPr>
        <w:t xml:space="preserve">əldə </w:t>
      </w:r>
      <w:r w:rsidR="006B24DE" w:rsidRPr="00523FC1">
        <w:rPr>
          <w:rFonts w:ascii="Arial" w:hAnsi="Arial" w:cs="Arial"/>
        </w:rPr>
        <w:t>e</w:t>
      </w:r>
      <w:r w:rsidR="00467581" w:rsidRPr="00523FC1">
        <w:rPr>
          <w:rFonts w:ascii="Arial" w:hAnsi="Arial" w:cs="Arial"/>
        </w:rPr>
        <w:t>dilməsi</w:t>
      </w:r>
      <w:r w:rsidR="004D2397" w:rsidRPr="00523FC1">
        <w:rPr>
          <w:rFonts w:ascii="Arial" w:hAnsi="Arial" w:cs="Arial"/>
        </w:rPr>
        <w:t xml:space="preserve"> </w:t>
      </w:r>
      <w:r w:rsidR="006B24DE" w:rsidRPr="00523FC1">
        <w:rPr>
          <w:rFonts w:ascii="Arial" w:hAnsi="Arial" w:cs="Arial"/>
        </w:rPr>
        <w:t>zamanı</w:t>
      </w:r>
      <w:r w:rsidR="004D2397" w:rsidRPr="00523FC1">
        <w:rPr>
          <w:rFonts w:ascii="Arial" w:hAnsi="Arial" w:cs="Arial"/>
        </w:rPr>
        <w:t xml:space="preserve"> </w:t>
      </w:r>
      <w:r w:rsidR="00194C4F" w:rsidRPr="00523FC1">
        <w:rPr>
          <w:rFonts w:ascii="Arial" w:hAnsi="Arial" w:cs="Arial"/>
        </w:rPr>
        <w:t>ödəmə mənbəyində tutul</w:t>
      </w:r>
      <w:r w:rsidR="006B24DE" w:rsidRPr="00523FC1">
        <w:rPr>
          <w:rFonts w:ascii="Arial" w:hAnsi="Arial" w:cs="Arial"/>
        </w:rPr>
        <w:t xml:space="preserve">ması tələb olunan </w:t>
      </w:r>
      <w:r w:rsidR="00194C4F" w:rsidRPr="00523FC1">
        <w:rPr>
          <w:rFonts w:ascii="Arial" w:hAnsi="Arial" w:cs="Arial"/>
        </w:rPr>
        <w:t>sadələşdirilmiş verginin ödənilməsi əsaslarını müəyyən edən hüquq norma</w:t>
      </w:r>
      <w:r w:rsidR="00830542" w:rsidRPr="00523FC1">
        <w:rPr>
          <w:rFonts w:ascii="Arial" w:hAnsi="Arial" w:cs="Arial"/>
        </w:rPr>
        <w:t>lar</w:t>
      </w:r>
      <w:r w:rsidR="00194C4F" w:rsidRPr="00523FC1">
        <w:rPr>
          <w:rFonts w:ascii="Arial" w:hAnsi="Arial" w:cs="Arial"/>
        </w:rPr>
        <w:t xml:space="preserve">ının </w:t>
      </w:r>
      <w:r w:rsidR="00830542" w:rsidRPr="00523FC1">
        <w:rPr>
          <w:rFonts w:ascii="Arial" w:hAnsi="Arial" w:cs="Arial"/>
        </w:rPr>
        <w:t xml:space="preserve">qeyri-müəyyənliyi </w:t>
      </w:r>
      <w:r w:rsidR="00194C4F" w:rsidRPr="00523FC1">
        <w:rPr>
          <w:rFonts w:ascii="Arial" w:hAnsi="Arial" w:cs="Arial"/>
        </w:rPr>
        <w:t>və məhkəmələrdə</w:t>
      </w:r>
      <w:r w:rsidR="00F92DCD" w:rsidRPr="00523FC1">
        <w:rPr>
          <w:rFonts w:ascii="Arial" w:hAnsi="Arial" w:cs="Arial"/>
        </w:rPr>
        <w:t xml:space="preserve"> </w:t>
      </w:r>
      <w:r w:rsidR="00194C4F" w:rsidRPr="00523FC1">
        <w:rPr>
          <w:rFonts w:ascii="Arial" w:hAnsi="Arial" w:cs="Arial"/>
        </w:rPr>
        <w:t xml:space="preserve">belə mübahisələrin həlli zamanı </w:t>
      </w:r>
      <w:r w:rsidR="00830542" w:rsidRPr="00523FC1">
        <w:rPr>
          <w:rFonts w:ascii="Arial" w:hAnsi="Arial" w:cs="Arial"/>
        </w:rPr>
        <w:t>fərqli yanaşmaların</w:t>
      </w:r>
      <w:r w:rsidR="00194C4F" w:rsidRPr="00523FC1">
        <w:rPr>
          <w:rFonts w:ascii="Arial" w:hAnsi="Arial" w:cs="Arial"/>
        </w:rPr>
        <w:t xml:space="preserve"> </w:t>
      </w:r>
      <w:r w:rsidR="00830542" w:rsidRPr="00523FC1">
        <w:rPr>
          <w:rFonts w:ascii="Arial" w:hAnsi="Arial" w:cs="Arial"/>
        </w:rPr>
        <w:t>mövcudluğunu</w:t>
      </w:r>
      <w:r w:rsidR="00194C4F" w:rsidRPr="00523FC1">
        <w:rPr>
          <w:rFonts w:ascii="Arial" w:hAnsi="Arial" w:cs="Arial"/>
        </w:rPr>
        <w:t xml:space="preserve"> nəzərə alaraq</w:t>
      </w:r>
      <w:r w:rsidR="001D0F45">
        <w:rPr>
          <w:rFonts w:ascii="Arial" w:hAnsi="Arial" w:cs="Arial"/>
        </w:rPr>
        <w:t>,</w:t>
      </w:r>
      <w:r w:rsidR="00194C4F" w:rsidRPr="00523FC1">
        <w:rPr>
          <w:rFonts w:ascii="Arial" w:hAnsi="Arial" w:cs="Arial"/>
        </w:rPr>
        <w:t xml:space="preserve"> vahid məhkəmə təcrübəsinin fo</w:t>
      </w:r>
      <w:r w:rsidR="00366565" w:rsidRPr="00523FC1">
        <w:rPr>
          <w:rFonts w:ascii="Arial" w:hAnsi="Arial" w:cs="Arial"/>
        </w:rPr>
        <w:t>rma</w:t>
      </w:r>
      <w:r w:rsidR="00830542" w:rsidRPr="00523FC1">
        <w:rPr>
          <w:rFonts w:ascii="Arial" w:hAnsi="Arial" w:cs="Arial"/>
        </w:rPr>
        <w:t>laşdırılması məqsəd</w:t>
      </w:r>
      <w:r w:rsidR="00194C4F" w:rsidRPr="00523FC1">
        <w:rPr>
          <w:rFonts w:ascii="Arial" w:hAnsi="Arial" w:cs="Arial"/>
        </w:rPr>
        <w:t>i</w:t>
      </w:r>
      <w:r w:rsidR="001D0F45">
        <w:rPr>
          <w:rFonts w:ascii="Arial" w:hAnsi="Arial" w:cs="Arial"/>
        </w:rPr>
        <w:t xml:space="preserve"> i</w:t>
      </w:r>
      <w:r w:rsidR="00194C4F" w:rsidRPr="00523FC1">
        <w:rPr>
          <w:rFonts w:ascii="Arial" w:hAnsi="Arial" w:cs="Arial"/>
        </w:rPr>
        <w:t>lə qaldırılan məsələ üzrə müvafiq şərhin verilməsinin zəruriliyi qənaətinə gəlmişdir.</w:t>
      </w:r>
    </w:p>
    <w:p w:rsidR="000E2CEE" w:rsidRPr="00E55987" w:rsidRDefault="00366565" w:rsidP="00523FC1">
      <w:pPr>
        <w:ind w:firstLine="567"/>
        <w:jc w:val="both"/>
        <w:rPr>
          <w:rFonts w:ascii="Arial" w:hAnsi="Arial" w:cs="Arial"/>
        </w:rPr>
      </w:pPr>
      <w:r w:rsidRPr="00E55987">
        <w:rPr>
          <w:rFonts w:ascii="Arial" w:hAnsi="Arial" w:cs="Arial"/>
        </w:rPr>
        <w:t>Müraciətdə göstəril</w:t>
      </w:r>
      <w:r w:rsidR="000E2CEE" w:rsidRPr="00E55987">
        <w:rPr>
          <w:rFonts w:ascii="Arial" w:hAnsi="Arial" w:cs="Arial"/>
        </w:rPr>
        <w:t>mişdir ki, birinci instansiya məhkəməsi qətnaməsini  “AccessBank” QSC-nin daşınmaz əmlakı təqdim edən şəxs deyil, həmin əmlakı əldə edən qismində çıxış et</w:t>
      </w:r>
      <w:r w:rsidR="004F04FF" w:rsidRPr="00E55987">
        <w:rPr>
          <w:rFonts w:ascii="Arial" w:hAnsi="Arial" w:cs="Arial"/>
        </w:rPr>
        <w:t xml:space="preserve">məsi və müvafiq əməliyyatda satıcının iştirak etməməsi, bu səbəbdən bankdan </w:t>
      </w:r>
      <w:r w:rsidR="000E2CEE" w:rsidRPr="00E55987">
        <w:rPr>
          <w:rFonts w:ascii="Arial" w:hAnsi="Arial" w:cs="Arial"/>
        </w:rPr>
        <w:t>sadələşdirilmiş vergi ödənilməsinin tələb edilməsinin qanunauyğun olmaması ilə əsaslandırmışdır.</w:t>
      </w:r>
    </w:p>
    <w:p w:rsidR="00AD4E61" w:rsidRPr="00E55987" w:rsidRDefault="00AD4E61" w:rsidP="00523FC1">
      <w:pPr>
        <w:ind w:firstLine="567"/>
        <w:jc w:val="both"/>
        <w:rPr>
          <w:rFonts w:ascii="Arial" w:hAnsi="Arial" w:cs="Arial"/>
        </w:rPr>
      </w:pPr>
      <w:r w:rsidRPr="00E55987">
        <w:rPr>
          <w:rFonts w:ascii="Arial" w:hAnsi="Arial" w:cs="Arial"/>
        </w:rPr>
        <w:t>İş üzrə müstəqil tələb irəli sürməyən üçüncü şəxs Vergilər Nazirliyi isə apellyasiya şikayətini onunla əsaslandırmışdır ki, Vergi Məcəlləsinin 150.1.13</w:t>
      </w:r>
      <w:r w:rsidR="00AE3FBD" w:rsidRPr="00E55987">
        <w:rPr>
          <w:rFonts w:ascii="Arial" w:hAnsi="Arial" w:cs="Arial"/>
        </w:rPr>
        <w:t>-cü maddəsi yaşayış və qeyri-yaşayış</w:t>
      </w:r>
      <w:r w:rsidRPr="00E55987">
        <w:rPr>
          <w:rFonts w:ascii="Arial" w:hAnsi="Arial" w:cs="Arial"/>
        </w:rPr>
        <w:t>, habelə torpaq sahələrinin açıq hərracda təqdim edilməsi zamanı s</w:t>
      </w:r>
      <w:r w:rsidR="00180FF9" w:rsidRPr="00E55987">
        <w:rPr>
          <w:rFonts w:ascii="Arial" w:hAnsi="Arial" w:cs="Arial"/>
        </w:rPr>
        <w:t>adələşdirilmiş verginin hesablan</w:t>
      </w:r>
      <w:r w:rsidRPr="00E55987">
        <w:rPr>
          <w:rFonts w:ascii="Arial" w:hAnsi="Arial" w:cs="Arial"/>
        </w:rPr>
        <w:t>araq tutulması öhdəliyini hərracın nəticələrini müvafiq protokolla təsdiq edən ixtisaslaş</w:t>
      </w:r>
      <w:r w:rsidR="00AE3FBD" w:rsidRPr="00E55987">
        <w:rPr>
          <w:rFonts w:ascii="Arial" w:hAnsi="Arial" w:cs="Arial"/>
        </w:rPr>
        <w:t xml:space="preserve">dırılmış təşkilatların üzərinə qoymuşdur. Mübahisələndirilən halda, bank əmlakı əldə edən, hərrac təşkilatı isə hərracın keçirilməsinə cavabdeh olan şəxs qismində çıxış etdiyindən, həmin əməliyyat zamanı ipoteka predmetinin faktiki satıcısı qismində heç bir subyekt iştirak etmir. Sadələşdirilmiş verginin ödəyicisi </w:t>
      </w:r>
      <w:r w:rsidR="00BC0F43" w:rsidRPr="00E55987">
        <w:rPr>
          <w:rFonts w:ascii="Arial" w:hAnsi="Arial" w:cs="Arial"/>
        </w:rPr>
        <w:t>daşınmaz əmlakı təqdim edən</w:t>
      </w:r>
      <w:r w:rsidR="004F04FF" w:rsidRPr="00E55987">
        <w:rPr>
          <w:rFonts w:ascii="Arial" w:hAnsi="Arial" w:cs="Arial"/>
        </w:rPr>
        <w:t xml:space="preserve"> (satıcı)</w:t>
      </w:r>
      <w:r w:rsidR="00BC0F43" w:rsidRPr="00E55987">
        <w:rPr>
          <w:rFonts w:ascii="Arial" w:hAnsi="Arial" w:cs="Arial"/>
        </w:rPr>
        <w:t xml:space="preserve"> olsa da, vergi məbləği məhz əmlakı əldə edənin həyata keçirdiyi ödənişdən tutulur.</w:t>
      </w:r>
      <w:r w:rsidR="00AE3FBD" w:rsidRPr="00E55987">
        <w:rPr>
          <w:rFonts w:ascii="Arial" w:hAnsi="Arial" w:cs="Arial"/>
        </w:rPr>
        <w:t xml:space="preserve"> </w:t>
      </w:r>
      <w:r w:rsidR="00BC0F43" w:rsidRPr="00E55987">
        <w:rPr>
          <w:rFonts w:ascii="Arial" w:hAnsi="Arial" w:cs="Arial"/>
        </w:rPr>
        <w:t>Bu baxımdan, vergi qanunvericiliyi sadələşdirilmiş verginin məhz ödəmə mənbəyində, yəni ödənişin forması və üsulundan asılı olmayaraq gəliri ödəyən şəxsdən (bankdan) tutulmasını, lakin bu vergi məbləğinin gəliri əldə edən, yəni əmlakı təqdim edən şəxsin hesabına aid edilməsini müəyyən e</w:t>
      </w:r>
      <w:r w:rsidR="00180FF9" w:rsidRPr="00E55987">
        <w:rPr>
          <w:rFonts w:ascii="Arial" w:hAnsi="Arial" w:cs="Arial"/>
        </w:rPr>
        <w:t>tdiyindən, vergilər</w:t>
      </w:r>
      <w:r w:rsidR="001F2405" w:rsidRPr="00E55987">
        <w:rPr>
          <w:rFonts w:ascii="Arial" w:hAnsi="Arial" w:cs="Arial"/>
        </w:rPr>
        <w:t xml:space="preserve"> bank tərəfindən</w:t>
      </w:r>
      <w:r w:rsidR="00180FF9" w:rsidRPr="00E55987">
        <w:rPr>
          <w:rFonts w:ascii="Arial" w:hAnsi="Arial" w:cs="Arial"/>
        </w:rPr>
        <w:t xml:space="preserve"> ödənilmədən hərracın nəticələrinin rəsmiləşdirilməsi mümkünsüzdür.</w:t>
      </w:r>
      <w:r w:rsidR="00BC0F43" w:rsidRPr="00E55987">
        <w:rPr>
          <w:rFonts w:ascii="Arial" w:hAnsi="Arial" w:cs="Arial"/>
        </w:rPr>
        <w:t xml:space="preserve"> </w:t>
      </w:r>
    </w:p>
    <w:p w:rsidR="00DC0FC4" w:rsidRPr="00523FC1" w:rsidRDefault="00DC0FC4" w:rsidP="00523FC1">
      <w:pPr>
        <w:ind w:firstLine="567"/>
        <w:jc w:val="both"/>
        <w:rPr>
          <w:rFonts w:ascii="Arial" w:hAnsi="Arial" w:cs="Arial"/>
          <w:b/>
        </w:rPr>
      </w:pPr>
      <w:r w:rsidRPr="00E55987">
        <w:rPr>
          <w:rFonts w:ascii="Arial" w:hAnsi="Arial" w:cs="Arial"/>
        </w:rPr>
        <w:t xml:space="preserve">Müraciətdə həmçinin </w:t>
      </w:r>
      <w:r w:rsidR="00D352EB" w:rsidRPr="00E55987">
        <w:rPr>
          <w:rFonts w:ascii="Arial" w:hAnsi="Arial" w:cs="Arial"/>
        </w:rPr>
        <w:t>qeyd edilmişdir</w:t>
      </w:r>
      <w:r w:rsidR="006637AE" w:rsidRPr="00E55987">
        <w:rPr>
          <w:rFonts w:ascii="Arial" w:hAnsi="Arial" w:cs="Arial"/>
        </w:rPr>
        <w:t xml:space="preserve"> </w:t>
      </w:r>
      <w:r w:rsidRPr="00E55987">
        <w:rPr>
          <w:rFonts w:ascii="Arial" w:hAnsi="Arial" w:cs="Arial"/>
        </w:rPr>
        <w:t xml:space="preserve">ki, məsələyə dair </w:t>
      </w:r>
      <w:r w:rsidR="00E21147" w:rsidRPr="00E55987">
        <w:rPr>
          <w:rFonts w:ascii="Arial" w:hAnsi="Arial" w:cs="Arial"/>
        </w:rPr>
        <w:t>müxtəlif</w:t>
      </w:r>
      <w:r w:rsidRPr="00E55987">
        <w:rPr>
          <w:rFonts w:ascii="Arial" w:hAnsi="Arial" w:cs="Arial"/>
        </w:rPr>
        <w:t xml:space="preserve"> </w:t>
      </w:r>
      <w:r w:rsidR="00D352EB" w:rsidRPr="00E55987">
        <w:rPr>
          <w:rFonts w:ascii="Arial" w:hAnsi="Arial" w:cs="Arial"/>
        </w:rPr>
        <w:t xml:space="preserve"> yanaşmalardan biri </w:t>
      </w:r>
      <w:r w:rsidRPr="00523FC1">
        <w:rPr>
          <w:rFonts w:ascii="Arial" w:hAnsi="Arial" w:cs="Arial"/>
        </w:rPr>
        <w:t>hərraca çıxarılmış ipoteka predmetinin satılmaması, yəni hərracın baş tutmaması nəticəsində ipoteka saxlayan</w:t>
      </w:r>
      <w:r w:rsidR="00E21147" w:rsidRPr="00523FC1">
        <w:rPr>
          <w:rFonts w:ascii="Arial" w:hAnsi="Arial" w:cs="Arial"/>
        </w:rPr>
        <w:t>ın</w:t>
      </w:r>
      <w:r w:rsidRPr="00523FC1">
        <w:rPr>
          <w:rFonts w:ascii="Arial" w:hAnsi="Arial" w:cs="Arial"/>
        </w:rPr>
        <w:t xml:space="preserve"> </w:t>
      </w:r>
      <w:r w:rsidRPr="00E55987">
        <w:rPr>
          <w:rFonts w:ascii="Arial" w:hAnsi="Arial" w:cs="Arial"/>
        </w:rPr>
        <w:t>əmlakı əldə et</w:t>
      </w:r>
      <w:r w:rsidR="00E21147" w:rsidRPr="00E55987">
        <w:rPr>
          <w:rFonts w:ascii="Arial" w:hAnsi="Arial" w:cs="Arial"/>
        </w:rPr>
        <w:t>diyi zaman</w:t>
      </w:r>
      <w:r w:rsidRPr="00E55987">
        <w:rPr>
          <w:rFonts w:ascii="Arial" w:hAnsi="Arial" w:cs="Arial"/>
        </w:rPr>
        <w:t xml:space="preserve"> ondan</w:t>
      </w:r>
      <w:r w:rsidRPr="00523FC1">
        <w:rPr>
          <w:rFonts w:ascii="Arial" w:hAnsi="Arial" w:cs="Arial"/>
        </w:rPr>
        <w:t xml:space="preserve"> sadələşdirilmiş vergi</w:t>
      </w:r>
      <w:r w:rsidR="00E21147" w:rsidRPr="00523FC1">
        <w:rPr>
          <w:rFonts w:ascii="Arial" w:hAnsi="Arial" w:cs="Arial"/>
        </w:rPr>
        <w:t>nin</w:t>
      </w:r>
      <w:r w:rsidRPr="00523FC1">
        <w:rPr>
          <w:rFonts w:ascii="Arial" w:hAnsi="Arial" w:cs="Arial"/>
        </w:rPr>
        <w:t xml:space="preserve"> tutul</w:t>
      </w:r>
      <w:r w:rsidR="00E21147" w:rsidRPr="00523FC1">
        <w:rPr>
          <w:rFonts w:ascii="Arial" w:hAnsi="Arial" w:cs="Arial"/>
        </w:rPr>
        <w:t>masının</w:t>
      </w:r>
      <w:r w:rsidRPr="00523FC1">
        <w:rPr>
          <w:rFonts w:ascii="Arial" w:hAnsi="Arial" w:cs="Arial"/>
        </w:rPr>
        <w:t>, faktiki olaraq ipoteka saxlayan</w:t>
      </w:r>
      <w:r w:rsidR="00D352EB" w:rsidRPr="00523FC1">
        <w:rPr>
          <w:rFonts w:ascii="Arial" w:hAnsi="Arial" w:cs="Arial"/>
        </w:rPr>
        <w:t>ın</w:t>
      </w:r>
      <w:r w:rsidRPr="00523FC1">
        <w:rPr>
          <w:rFonts w:ascii="Arial" w:hAnsi="Arial" w:cs="Arial"/>
        </w:rPr>
        <w:t xml:space="preserve"> sonra</w:t>
      </w:r>
      <w:r w:rsidRPr="00E55987">
        <w:rPr>
          <w:rFonts w:ascii="Arial" w:hAnsi="Arial" w:cs="Arial"/>
        </w:rPr>
        <w:t>dan əmlakı satarkən həmin vergini təkrar ödəmək məcburiyyətində qal</w:t>
      </w:r>
      <w:r w:rsidR="00D352EB" w:rsidRPr="00E55987">
        <w:rPr>
          <w:rFonts w:ascii="Arial" w:hAnsi="Arial" w:cs="Arial"/>
        </w:rPr>
        <w:t>ması</w:t>
      </w:r>
      <w:r w:rsidR="00E21147" w:rsidRPr="00E55987">
        <w:rPr>
          <w:rFonts w:ascii="Arial" w:hAnsi="Arial" w:cs="Arial"/>
        </w:rPr>
        <w:t>na</w:t>
      </w:r>
      <w:r w:rsidRPr="00E55987">
        <w:rPr>
          <w:rFonts w:ascii="Arial" w:hAnsi="Arial" w:cs="Arial"/>
        </w:rPr>
        <w:t xml:space="preserve"> və bu</w:t>
      </w:r>
      <w:r w:rsidR="00D352EB" w:rsidRPr="00E55987">
        <w:rPr>
          <w:rFonts w:ascii="Arial" w:hAnsi="Arial" w:cs="Arial"/>
        </w:rPr>
        <w:t>nun</w:t>
      </w:r>
      <w:r w:rsidRPr="00E55987">
        <w:rPr>
          <w:rFonts w:ascii="Arial" w:hAnsi="Arial" w:cs="Arial"/>
        </w:rPr>
        <w:t>, kreditoru</w:t>
      </w:r>
      <w:r w:rsidR="00E21147" w:rsidRPr="00E55987">
        <w:rPr>
          <w:rFonts w:ascii="Arial" w:hAnsi="Arial" w:cs="Arial"/>
        </w:rPr>
        <w:t>n</w:t>
      </w:r>
      <w:r w:rsidRPr="00E55987">
        <w:rPr>
          <w:rFonts w:ascii="Arial" w:hAnsi="Arial" w:cs="Arial"/>
        </w:rPr>
        <w:t xml:space="preserve"> bir əmlak üzrə bir neçə dəfə eyni vergini ödəmək öhdəliyi ilə yüklü e</w:t>
      </w:r>
      <w:r w:rsidR="00E21147" w:rsidRPr="00E55987">
        <w:rPr>
          <w:rFonts w:ascii="Arial" w:hAnsi="Arial" w:cs="Arial"/>
        </w:rPr>
        <w:t>dilməsinə səbəb olmasıdır</w:t>
      </w:r>
      <w:r w:rsidR="00D352EB" w:rsidRPr="00E55987">
        <w:rPr>
          <w:rFonts w:ascii="Arial" w:hAnsi="Arial" w:cs="Arial"/>
        </w:rPr>
        <w:t>.</w:t>
      </w:r>
      <w:r w:rsidRPr="00E55987">
        <w:rPr>
          <w:rFonts w:ascii="Arial" w:hAnsi="Arial" w:cs="Arial"/>
        </w:rPr>
        <w:t xml:space="preserve"> Belə ki,</w:t>
      </w:r>
      <w:r w:rsidRPr="00523FC1">
        <w:rPr>
          <w:rFonts w:ascii="Arial" w:hAnsi="Arial" w:cs="Arial"/>
        </w:rPr>
        <w:t xml:space="preserve"> “İpoteka haqqında” Qanunun 43.9-cu maddəsinə görə, hərraca çıxarılmış  ipoteka predmeti ipoteka saxlayanın mülkiyyətinə keçirsə, ipoteka saxlayan xarakterinə və təyinatına görə ona məxsus ola bilməyən ipoteka predmetini özündə saxlamışsa, o, qanunvericiliklə müəyyən edilmiş qaydada bir il ərzində həmin əşyanı </w:t>
      </w:r>
      <w:r w:rsidRPr="00523FC1">
        <w:rPr>
          <w:rFonts w:ascii="Arial" w:hAnsi="Arial" w:cs="Arial"/>
        </w:rPr>
        <w:lastRenderedPageBreak/>
        <w:t xml:space="preserve">özgəninkiləşdirməlidir. </w:t>
      </w:r>
      <w:r w:rsidRPr="00E55987">
        <w:rPr>
          <w:rFonts w:ascii="Arial" w:hAnsi="Arial" w:cs="Arial"/>
        </w:rPr>
        <w:t>Eləcə də</w:t>
      </w:r>
      <w:r w:rsidRPr="00523FC1">
        <w:rPr>
          <w:rFonts w:ascii="Arial" w:hAnsi="Arial" w:cs="Arial"/>
        </w:rPr>
        <w:t xml:space="preserve"> nəzərə alınmalıdır ki, kreditin təminatsız qalmaması üçün ipoteka saxlayan əmlakı əldə etməyə məcburdur.</w:t>
      </w:r>
    </w:p>
    <w:p w:rsidR="00752E2E" w:rsidRPr="00E55987" w:rsidRDefault="00AB0D49" w:rsidP="00523FC1">
      <w:pPr>
        <w:ind w:firstLine="567"/>
        <w:jc w:val="both"/>
        <w:rPr>
          <w:rFonts w:ascii="Arial" w:hAnsi="Arial" w:cs="Arial"/>
        </w:rPr>
      </w:pPr>
      <w:r w:rsidRPr="00E55987">
        <w:rPr>
          <w:rFonts w:ascii="Arial" w:hAnsi="Arial" w:cs="Arial"/>
        </w:rPr>
        <w:t xml:space="preserve">Müraciətedənin fikrincə, </w:t>
      </w:r>
      <w:r w:rsidR="00752E2E" w:rsidRPr="00E55987">
        <w:rPr>
          <w:rFonts w:ascii="Arial" w:hAnsi="Arial" w:cs="Arial"/>
        </w:rPr>
        <w:t>tutmanın ipoteka ilə yüklü edilmiş əmlaka yönəldilməsi haqqında məhkəmə qətnaməsi qanuni qüvvəyə mindiyi andan, ipoteka qoyan həmin əmlakı idarə etmək və barəsində sərəncam vermək imkanından məhrum olur ki, bu da onun hərrac əməliyyatında satıcı qismində iştirak etməsin</w:t>
      </w:r>
      <w:r w:rsidR="004A2979">
        <w:rPr>
          <w:rFonts w:ascii="Arial" w:hAnsi="Arial" w:cs="Arial"/>
        </w:rPr>
        <w:t>i istisna edir. Həmçinin hazırkı</w:t>
      </w:r>
      <w:r w:rsidR="00752E2E" w:rsidRPr="00E55987">
        <w:rPr>
          <w:rFonts w:ascii="Arial" w:hAnsi="Arial" w:cs="Arial"/>
        </w:rPr>
        <w:t xml:space="preserve"> vəziyyətdə, yəni hərrac baş tutmadığından ipo</w:t>
      </w:r>
      <w:r w:rsidR="004A2979">
        <w:rPr>
          <w:rFonts w:ascii="Arial" w:hAnsi="Arial" w:cs="Arial"/>
        </w:rPr>
        <w:t>teka saxlayanın ipoteka predmetini</w:t>
      </w:r>
      <w:r w:rsidR="00752E2E" w:rsidRPr="00E55987">
        <w:rPr>
          <w:rFonts w:ascii="Arial" w:hAnsi="Arial" w:cs="Arial"/>
        </w:rPr>
        <w:t xml:space="preserve"> əldə etməsinə razılıq verməsinin hansı formada rəsmilə</w:t>
      </w:r>
      <w:r w:rsidR="00A45D37" w:rsidRPr="00E55987">
        <w:rPr>
          <w:rFonts w:ascii="Arial" w:hAnsi="Arial" w:cs="Arial"/>
        </w:rPr>
        <w:t>şdirilməsi müəyyən edilməmişdir.</w:t>
      </w:r>
      <w:r w:rsidR="00752E2E" w:rsidRPr="00E55987">
        <w:rPr>
          <w:rFonts w:ascii="Arial" w:hAnsi="Arial" w:cs="Arial"/>
        </w:rPr>
        <w:t xml:space="preserve"> </w:t>
      </w:r>
      <w:r w:rsidR="00A45D37" w:rsidRPr="00E55987">
        <w:rPr>
          <w:rFonts w:ascii="Arial" w:hAnsi="Arial" w:cs="Arial"/>
        </w:rPr>
        <w:t>B</w:t>
      </w:r>
      <w:r w:rsidR="00752E2E" w:rsidRPr="00E55987">
        <w:rPr>
          <w:rFonts w:ascii="Arial" w:hAnsi="Arial" w:cs="Arial"/>
        </w:rPr>
        <w:t>əzi hallarda tələbkara təklif olunan əmlak təhvil-təslim sənədi əs</w:t>
      </w:r>
      <w:r w:rsidR="00A45D37" w:rsidRPr="00E55987">
        <w:rPr>
          <w:rFonts w:ascii="Arial" w:hAnsi="Arial" w:cs="Arial"/>
        </w:rPr>
        <w:t>asında əldə edənə təqdim olunur, bu isə həmin əmlaka hüquqların rəsmiləşdirilməsini çətinləşdirir.</w:t>
      </w:r>
      <w:r w:rsidR="00752E2E" w:rsidRPr="00E55987">
        <w:rPr>
          <w:rFonts w:ascii="Arial" w:hAnsi="Arial" w:cs="Arial"/>
        </w:rPr>
        <w:t xml:space="preserve"> </w:t>
      </w:r>
      <w:r w:rsidR="00A45D37" w:rsidRPr="00E55987">
        <w:rPr>
          <w:rFonts w:ascii="Arial" w:hAnsi="Arial" w:cs="Arial"/>
        </w:rPr>
        <w:t>Belə ki</w:t>
      </w:r>
      <w:r w:rsidR="00752E2E" w:rsidRPr="00E55987">
        <w:rPr>
          <w:rFonts w:ascii="Arial" w:hAnsi="Arial" w:cs="Arial"/>
        </w:rPr>
        <w:t>, “Daşınmaz əmlakın dövlət reyestri haqqında” Azərbaycan Respublikası Qanununun</w:t>
      </w:r>
      <w:r w:rsidR="00E20982" w:rsidRPr="00E55987">
        <w:rPr>
          <w:rFonts w:ascii="Arial" w:hAnsi="Arial" w:cs="Arial"/>
        </w:rPr>
        <w:t xml:space="preserve"> (bundan sonra </w:t>
      </w:r>
      <w:r w:rsidR="00E55987" w:rsidRPr="00523FC1">
        <w:rPr>
          <w:rFonts w:ascii="Arial" w:hAnsi="Arial" w:cs="Arial"/>
        </w:rPr>
        <w:t xml:space="preserve">– </w:t>
      </w:r>
      <w:r w:rsidR="00E20982" w:rsidRPr="00E55987">
        <w:rPr>
          <w:rFonts w:ascii="Arial" w:hAnsi="Arial" w:cs="Arial"/>
        </w:rPr>
        <w:t>“Daşınmaz əmlakın dövlət reyestri haqqında” Qanun)</w:t>
      </w:r>
      <w:r w:rsidR="00752E2E" w:rsidRPr="00E55987">
        <w:rPr>
          <w:rFonts w:ascii="Arial" w:hAnsi="Arial" w:cs="Arial"/>
        </w:rPr>
        <w:t xml:space="preserve"> 8-ci maddəsində yalnız qanunla müəyyən edilmiş qaydada ixtisaslaşdırılmış təşkilatlar tərəfindən keçirilən açıq hərracın nəticələrinə dair yekun protokol</w:t>
      </w:r>
      <w:r w:rsidR="00A45D37" w:rsidRPr="00E55987">
        <w:rPr>
          <w:rFonts w:ascii="Arial" w:hAnsi="Arial" w:cs="Arial"/>
        </w:rPr>
        <w:t xml:space="preserve"> daşınmaz əmlaka hüququn qeydiyyatı üçün əsas kimi nəzərdə tutulmuşdur.</w:t>
      </w:r>
    </w:p>
    <w:p w:rsidR="00D352EB" w:rsidRPr="00E55987" w:rsidRDefault="00786623" w:rsidP="00523FC1">
      <w:pPr>
        <w:ind w:firstLine="567"/>
        <w:jc w:val="both"/>
        <w:rPr>
          <w:rFonts w:ascii="Arial" w:hAnsi="Arial" w:cs="Arial"/>
        </w:rPr>
      </w:pPr>
      <w:r>
        <w:rPr>
          <w:rFonts w:ascii="Arial" w:hAnsi="Arial" w:cs="Arial"/>
        </w:rPr>
        <w:t>Bakı Apellyasiya Məhkəməsinin</w:t>
      </w:r>
      <w:r w:rsidR="00893598">
        <w:rPr>
          <w:rFonts w:ascii="Arial" w:hAnsi="Arial" w:cs="Arial"/>
        </w:rPr>
        <w:t xml:space="preserve"> qənaətinə əsasən</w:t>
      </w:r>
      <w:r w:rsidR="00D352EB" w:rsidRPr="00E55987">
        <w:rPr>
          <w:rFonts w:ascii="Arial" w:hAnsi="Arial" w:cs="Arial"/>
        </w:rPr>
        <w:t>, qanunverici yalnız baş tutmuş hərrac zamanı ödəmə mənbəyin</w:t>
      </w:r>
      <w:r w:rsidR="000074C5" w:rsidRPr="00E55987">
        <w:rPr>
          <w:rFonts w:ascii="Arial" w:hAnsi="Arial" w:cs="Arial"/>
        </w:rPr>
        <w:t>də</w:t>
      </w:r>
      <w:r w:rsidR="00D352EB" w:rsidRPr="00E55987">
        <w:rPr>
          <w:rFonts w:ascii="Arial" w:hAnsi="Arial" w:cs="Arial"/>
        </w:rPr>
        <w:t xml:space="preserve"> vergi tutulması halını tənzimləmiş, mübahisələndirilən halda isə sadələşdirilmiş verginin ödənilməli olub-olmaması və ya kim tərəfindən ödənilməsi məsələsini nizamlamamış, bu isə öz növbəsində hakimlər arasında müxtəlif yanaşmaların mövcudluğuna və oxşar məsələ</w:t>
      </w:r>
      <w:r w:rsidR="004A2979">
        <w:rPr>
          <w:rFonts w:ascii="Arial" w:hAnsi="Arial" w:cs="Arial"/>
        </w:rPr>
        <w:t>lər</w:t>
      </w:r>
      <w:r w:rsidR="00D352EB" w:rsidRPr="00E55987">
        <w:rPr>
          <w:rFonts w:ascii="Arial" w:hAnsi="Arial" w:cs="Arial"/>
        </w:rPr>
        <w:t xml:space="preserve"> üzrə müxtəlif qərarların qəbul edilməsinə səbəb olur.</w:t>
      </w:r>
    </w:p>
    <w:p w:rsidR="001108CF" w:rsidRPr="00523FC1" w:rsidRDefault="001108CF" w:rsidP="00523FC1">
      <w:pPr>
        <w:ind w:firstLine="567"/>
        <w:jc w:val="both"/>
        <w:rPr>
          <w:rFonts w:ascii="Arial" w:hAnsi="Arial" w:cs="Arial"/>
        </w:rPr>
      </w:pPr>
      <w:r w:rsidRPr="00523FC1">
        <w:rPr>
          <w:rFonts w:ascii="Arial" w:hAnsi="Arial" w:cs="Arial"/>
        </w:rPr>
        <w:t xml:space="preserve">Konstitusiya Məhkəməsinin Plenumu </w:t>
      </w:r>
      <w:r w:rsidR="0002270F" w:rsidRPr="00523FC1">
        <w:rPr>
          <w:rFonts w:ascii="Arial" w:hAnsi="Arial" w:cs="Arial"/>
        </w:rPr>
        <w:t xml:space="preserve">müraciətdə </w:t>
      </w:r>
      <w:r w:rsidR="00786623">
        <w:rPr>
          <w:rFonts w:ascii="Arial" w:hAnsi="Arial" w:cs="Arial"/>
        </w:rPr>
        <w:t>qaldırılan məsələlər ilə</w:t>
      </w:r>
      <w:r w:rsidRPr="00523FC1">
        <w:rPr>
          <w:rFonts w:ascii="Arial" w:hAnsi="Arial" w:cs="Arial"/>
        </w:rPr>
        <w:t xml:space="preserve"> bağlı</w:t>
      </w:r>
      <w:r w:rsidR="00E97354" w:rsidRPr="00523FC1">
        <w:rPr>
          <w:rFonts w:ascii="Arial" w:hAnsi="Arial" w:cs="Arial"/>
        </w:rPr>
        <w:t xml:space="preserve"> </w:t>
      </w:r>
      <w:r w:rsidR="00F502C7" w:rsidRPr="00523FC1">
        <w:rPr>
          <w:rFonts w:ascii="Arial" w:hAnsi="Arial" w:cs="Arial"/>
        </w:rPr>
        <w:t xml:space="preserve">aşağıdakıları qeyd etməyi zəruri </w:t>
      </w:r>
      <w:r w:rsidR="004A2979">
        <w:rPr>
          <w:rFonts w:ascii="Arial" w:hAnsi="Arial" w:cs="Arial"/>
        </w:rPr>
        <w:t>hesab edir</w:t>
      </w:r>
      <w:r w:rsidR="00F502C7" w:rsidRPr="00523FC1">
        <w:rPr>
          <w:rFonts w:ascii="Arial" w:hAnsi="Arial" w:cs="Arial"/>
        </w:rPr>
        <w:t>.</w:t>
      </w:r>
    </w:p>
    <w:p w:rsidR="00326FEE" w:rsidRPr="00523FC1" w:rsidRDefault="00326FEE" w:rsidP="00523FC1">
      <w:pPr>
        <w:ind w:firstLine="567"/>
        <w:jc w:val="both"/>
        <w:rPr>
          <w:rFonts w:ascii="Arial" w:hAnsi="Arial" w:cs="Arial"/>
        </w:rPr>
      </w:pPr>
      <w:r w:rsidRPr="00523FC1">
        <w:rPr>
          <w:rFonts w:ascii="Arial" w:hAnsi="Arial" w:cs="Arial"/>
        </w:rPr>
        <w:t xml:space="preserve">Azərbaycan Respublikası Konstitusiyasının (bundan sonra </w:t>
      </w:r>
      <w:r w:rsidR="00786623" w:rsidRPr="00523FC1">
        <w:rPr>
          <w:rFonts w:ascii="Arial" w:hAnsi="Arial" w:cs="Arial"/>
        </w:rPr>
        <w:t>–</w:t>
      </w:r>
      <w:r w:rsidRPr="00523FC1">
        <w:rPr>
          <w:rFonts w:ascii="Arial" w:hAnsi="Arial" w:cs="Arial"/>
        </w:rPr>
        <w:t xml:space="preserve"> Konstitusiya) 73-cü maddəsinə əsasən</w:t>
      </w:r>
      <w:r w:rsidR="00D352EB" w:rsidRPr="00523FC1">
        <w:rPr>
          <w:rFonts w:ascii="Arial" w:hAnsi="Arial" w:cs="Arial"/>
        </w:rPr>
        <w:t>,</w:t>
      </w:r>
      <w:r w:rsidRPr="00523FC1">
        <w:rPr>
          <w:rFonts w:ascii="Arial" w:hAnsi="Arial" w:cs="Arial"/>
        </w:rPr>
        <w:t xml:space="preserve"> qanunla müəyyən edilmiş vergiləri və başqa dövlət ödənişlərini tam həcmdə və vaxtında ödəmək hər </w:t>
      </w:r>
      <w:r w:rsidR="00D74997">
        <w:rPr>
          <w:rFonts w:ascii="Arial" w:hAnsi="Arial" w:cs="Arial"/>
        </w:rPr>
        <w:t xml:space="preserve">bir </w:t>
      </w:r>
      <w:r w:rsidRPr="00523FC1">
        <w:rPr>
          <w:rFonts w:ascii="Arial" w:hAnsi="Arial" w:cs="Arial"/>
        </w:rPr>
        <w:t>kəsin borcudur. Heç kəs qanunla nəzərdə tutulmuş əsaslar olmadan və qanunda göstərilmiş həcmdən əlavə vergil</w:t>
      </w:r>
      <w:r w:rsidR="00D74997">
        <w:rPr>
          <w:rFonts w:ascii="Arial" w:hAnsi="Arial" w:cs="Arial"/>
        </w:rPr>
        <w:t>əri və başqa dövlət ödənişləri</w:t>
      </w:r>
      <w:r w:rsidRPr="00523FC1">
        <w:rPr>
          <w:rFonts w:ascii="Arial" w:hAnsi="Arial" w:cs="Arial"/>
        </w:rPr>
        <w:t xml:space="preserve"> ödəməyə məcbur edilə bilməz.</w:t>
      </w:r>
    </w:p>
    <w:p w:rsidR="00205155" w:rsidRPr="00523FC1" w:rsidRDefault="00A27D8D" w:rsidP="00523FC1">
      <w:pPr>
        <w:ind w:firstLine="567"/>
        <w:jc w:val="both"/>
        <w:rPr>
          <w:rFonts w:ascii="Arial" w:hAnsi="Arial" w:cs="Arial"/>
          <w:color w:val="FF0000"/>
        </w:rPr>
      </w:pPr>
      <w:r w:rsidRPr="00523FC1">
        <w:rPr>
          <w:rFonts w:ascii="Arial" w:hAnsi="Arial" w:cs="Arial"/>
        </w:rPr>
        <w:t xml:space="preserve">Konstitusiya Məhkəməsi Plenumunun </w:t>
      </w:r>
      <w:r w:rsidR="00E97354" w:rsidRPr="00523FC1">
        <w:rPr>
          <w:rFonts w:ascii="Arial" w:hAnsi="Arial" w:cs="Arial"/>
        </w:rPr>
        <w:t xml:space="preserve">həmin maddəyə dair </w:t>
      </w:r>
      <w:r w:rsidRPr="00523FC1">
        <w:rPr>
          <w:rFonts w:ascii="Arial" w:hAnsi="Arial" w:cs="Arial"/>
        </w:rPr>
        <w:t>formalaşdırdığı</w:t>
      </w:r>
      <w:r w:rsidR="00E97354" w:rsidRPr="00523FC1">
        <w:rPr>
          <w:rFonts w:ascii="Arial" w:hAnsi="Arial" w:cs="Arial"/>
        </w:rPr>
        <w:t xml:space="preserve"> </w:t>
      </w:r>
      <w:r w:rsidRPr="00523FC1">
        <w:rPr>
          <w:rFonts w:ascii="Arial" w:hAnsi="Arial" w:cs="Arial"/>
        </w:rPr>
        <w:t>hüquqi mövqeyə görə</w:t>
      </w:r>
      <w:r w:rsidR="00D352EB" w:rsidRPr="00523FC1">
        <w:rPr>
          <w:rFonts w:ascii="Arial" w:hAnsi="Arial" w:cs="Arial"/>
        </w:rPr>
        <w:t>,</w:t>
      </w:r>
      <w:r w:rsidRPr="00523FC1">
        <w:rPr>
          <w:rFonts w:ascii="Arial" w:hAnsi="Arial" w:cs="Arial"/>
        </w:rPr>
        <w:t xml:space="preserve"> vergi ödəmək vəzifəsi dövlətin şərtsiz tələbi kimi bütün vergi ödəyicilərinə şamil olunur. Vergiləri ödəmək (o cümlədən qanunvericiliklə müəyyən edilmiş müvafiq vaxtda və miqdarda) hər bir şəxsin konstitusiya vəzifələrindən biridir. </w:t>
      </w:r>
    </w:p>
    <w:p w:rsidR="00A27D8D" w:rsidRDefault="00A27D8D" w:rsidP="00523FC1">
      <w:pPr>
        <w:ind w:firstLine="567"/>
        <w:jc w:val="both"/>
        <w:rPr>
          <w:rFonts w:ascii="Arial" w:hAnsi="Arial" w:cs="Arial"/>
        </w:rPr>
      </w:pPr>
      <w:r w:rsidRPr="00523FC1">
        <w:rPr>
          <w:rFonts w:ascii="Arial" w:hAnsi="Arial" w:cs="Arial"/>
        </w:rPr>
        <w:t xml:space="preserve">Vergi ödəyicisinin bu vəzifəsində cəmiyyətin bütün üzvlərinin ictimai maraqları öz əksini tapmışdır. Buna görə dövlət yalnız vergi ödəyicilərinin deyil, həmçinin cəmiyyətin digər üzvlərinin də hüquq və qanuni mənafelərinin qorunması məqsədilə vergi hüquq münasibətlərini tənzimləmək sahəsində qanuni tədbirlər görmək hüququna və vəzifəsinə malikdir (Konstitusiya Məhkəməsi Plenumunun </w:t>
      </w:r>
      <w:r w:rsidR="009A65EF" w:rsidRPr="00E55987">
        <w:rPr>
          <w:rFonts w:ascii="Arial" w:hAnsi="Arial" w:cs="Arial"/>
        </w:rPr>
        <w:t>“</w:t>
      </w:r>
      <w:r w:rsidR="009A65EF" w:rsidRPr="00E55987">
        <w:rPr>
          <w:rFonts w:ascii="Arial" w:hAnsi="Arial" w:cs="Arial"/>
          <w:bCs/>
        </w:rPr>
        <w:t xml:space="preserve">Azərbaycan  Respublikası  Vergi  Məcəlləsinin 78.3, 85.4, 90.3 və 93.1.1-ci maddələrinin şərh edilməsinə dair” </w:t>
      </w:r>
      <w:r w:rsidR="009A65EF" w:rsidRPr="00E55987">
        <w:rPr>
          <w:rFonts w:ascii="Arial" w:hAnsi="Arial" w:cs="Arial"/>
        </w:rPr>
        <w:t xml:space="preserve">2011-ci il </w:t>
      </w:r>
      <w:r w:rsidRPr="00E55987">
        <w:rPr>
          <w:rFonts w:ascii="Arial" w:hAnsi="Arial" w:cs="Arial"/>
        </w:rPr>
        <w:t>12 yanvar</w:t>
      </w:r>
      <w:r w:rsidRPr="00523FC1">
        <w:rPr>
          <w:rFonts w:ascii="Arial" w:hAnsi="Arial" w:cs="Arial"/>
        </w:rPr>
        <w:t xml:space="preserve"> tarixli</w:t>
      </w:r>
      <w:r w:rsidR="007A1B31" w:rsidRPr="00523FC1">
        <w:rPr>
          <w:rFonts w:ascii="Arial" w:hAnsi="Arial" w:cs="Arial"/>
        </w:rPr>
        <w:t xml:space="preserve"> </w:t>
      </w:r>
      <w:r w:rsidRPr="00523FC1">
        <w:rPr>
          <w:rFonts w:ascii="Arial" w:hAnsi="Arial" w:cs="Arial"/>
        </w:rPr>
        <w:t>Qərar</w:t>
      </w:r>
      <w:r w:rsidR="0011766B" w:rsidRPr="00523FC1">
        <w:rPr>
          <w:rFonts w:ascii="Arial" w:hAnsi="Arial" w:cs="Arial"/>
        </w:rPr>
        <w:t>ı</w:t>
      </w:r>
      <w:r w:rsidRPr="00523FC1">
        <w:rPr>
          <w:rFonts w:ascii="Arial" w:hAnsi="Arial" w:cs="Arial"/>
        </w:rPr>
        <w:t>).</w:t>
      </w:r>
    </w:p>
    <w:p w:rsidR="00420315" w:rsidRPr="00990A74" w:rsidRDefault="00420315" w:rsidP="00523FC1">
      <w:pPr>
        <w:ind w:firstLine="567"/>
        <w:jc w:val="both"/>
        <w:rPr>
          <w:rFonts w:ascii="Arial" w:hAnsi="Arial" w:cs="Arial"/>
        </w:rPr>
      </w:pPr>
      <w:r w:rsidRPr="00CF759A">
        <w:rPr>
          <w:rFonts w:ascii="Arial" w:hAnsi="Arial" w:cs="Arial"/>
        </w:rPr>
        <w:t>Konstitusiya Məhkəməsinin Plenumu mə</w:t>
      </w:r>
      <w:r w:rsidR="00786623" w:rsidRPr="00CF759A">
        <w:rPr>
          <w:rFonts w:ascii="Arial" w:hAnsi="Arial" w:cs="Arial"/>
        </w:rPr>
        <w:t xml:space="preserve">sələ ilə bağlı formalaşdırdığı </w:t>
      </w:r>
      <w:r w:rsidR="00CF759A" w:rsidRPr="00CF759A">
        <w:rPr>
          <w:rFonts w:ascii="Arial" w:hAnsi="Arial" w:cs="Arial"/>
        </w:rPr>
        <w:t>ç</w:t>
      </w:r>
      <w:r w:rsidRPr="00CF759A">
        <w:rPr>
          <w:rFonts w:ascii="Arial" w:hAnsi="Arial" w:cs="Arial"/>
        </w:rPr>
        <w:t xml:space="preserve">oxsaylı hüquqi mövqelərini təkrarlayaraq bir daha qeyd edir ki, </w:t>
      </w:r>
      <w:r w:rsidR="00786623" w:rsidRPr="00CF759A">
        <w:rPr>
          <w:rFonts w:ascii="Arial" w:hAnsi="Arial" w:cs="Arial"/>
        </w:rPr>
        <w:t>d</w:t>
      </w:r>
      <w:r w:rsidRPr="00CF759A">
        <w:rPr>
          <w:rFonts w:ascii="Arial" w:hAnsi="Arial" w:cs="Arial"/>
        </w:rPr>
        <w:t>övlət və bələdiyyə büdcələrinin formalaşması mənbələri sırasında vergilərin xüsusi yeri və çəkisi vardır. Vergi münasibətlərini tənzimləmək yolu ilə dövlət özü</w:t>
      </w:r>
      <w:r w:rsidRPr="00CF759A">
        <w:rPr>
          <w:rFonts w:ascii="Arial" w:hAnsi="Arial" w:cs="Arial"/>
        </w:rPr>
        <w:softHyphen/>
        <w:t>nün və bələdiyyələrin məqsəd və vəzifələrinin həyata keçirilməsini təmin edir.</w:t>
      </w:r>
      <w:r w:rsidRPr="00CF759A">
        <w:rPr>
          <w:rFonts w:ascii="Arial" w:hAnsi="Arial" w:cs="Arial"/>
          <w:shd w:val="clear" w:color="auto" w:fill="FBFBFB"/>
        </w:rPr>
        <w:t xml:space="preserve"> </w:t>
      </w:r>
      <w:r w:rsidRPr="00CF759A">
        <w:rPr>
          <w:rFonts w:ascii="Arial" w:hAnsi="Arial" w:cs="Arial"/>
        </w:rPr>
        <w:t>Büdcə sistemi ilə vergilər arasındakı mövcud əlaqələrin həcmi və möhkəmliyi dövlət və cəmiyyətdəki iqtisadi və sosial proseslərin inkişafına göstərdiyi təsirlə sıx bağlıdır.</w:t>
      </w:r>
      <w:r w:rsidRPr="00CF759A">
        <w:rPr>
          <w:rFonts w:ascii="Arial" w:hAnsi="Arial" w:cs="Arial"/>
          <w:shd w:val="clear" w:color="auto" w:fill="FBFBFB"/>
        </w:rPr>
        <w:t xml:space="preserve"> </w:t>
      </w:r>
      <w:r w:rsidRPr="00CF759A">
        <w:rPr>
          <w:rFonts w:ascii="Arial" w:hAnsi="Arial" w:cs="Arial"/>
        </w:rPr>
        <w:t>Dövlət məhz maliyyə resursları (o cümlədən vergi yığımları) hesabına iqtisadi, sosial, ekoloji və s. sahələrdəki funksiyalarının maliyyələşdirilməsi imkanına malik olur.</w:t>
      </w:r>
      <w:r w:rsidRPr="00CF759A">
        <w:rPr>
          <w:rFonts w:ascii="Roboto Condensed" w:hAnsi="Roboto Condensed"/>
          <w:color w:val="012F3F"/>
          <w:sz w:val="23"/>
          <w:szCs w:val="23"/>
        </w:rPr>
        <w:t xml:space="preserve"> </w:t>
      </w:r>
      <w:r w:rsidR="00D74997">
        <w:rPr>
          <w:rFonts w:ascii="Arial" w:hAnsi="Arial" w:cs="Arial"/>
        </w:rPr>
        <w:t>Dövlət</w:t>
      </w:r>
      <w:r w:rsidRPr="00CF759A">
        <w:rPr>
          <w:rFonts w:ascii="Arial" w:hAnsi="Arial" w:cs="Arial"/>
        </w:rPr>
        <w:t xml:space="preserve"> xalqın və hər bir vətəndaşın rifahının yüksəldilməsi, onun sosial müdafiəsi və layiqli həyat səviyyəsi</w:t>
      </w:r>
      <w:r w:rsidR="00990A74">
        <w:rPr>
          <w:rFonts w:ascii="Arial" w:hAnsi="Arial" w:cs="Arial"/>
        </w:rPr>
        <w:t>nin</w:t>
      </w:r>
      <w:r w:rsidRPr="00CF759A">
        <w:rPr>
          <w:rFonts w:ascii="Arial" w:hAnsi="Arial" w:cs="Arial"/>
        </w:rPr>
        <w:t xml:space="preserve"> qayğısına qalması funksiyalarının həyata keçirilməsinin </w:t>
      </w:r>
      <w:r w:rsidR="00D74997">
        <w:rPr>
          <w:rFonts w:ascii="Arial" w:hAnsi="Arial" w:cs="Arial"/>
        </w:rPr>
        <w:t>təmin edilməsi</w:t>
      </w:r>
      <w:r w:rsidRPr="00D74997">
        <w:rPr>
          <w:rFonts w:ascii="Arial" w:hAnsi="Arial" w:cs="Arial"/>
        </w:rPr>
        <w:t xml:space="preserve"> üçün qanunla müəyyən edilmiş vergiləri ödəməklə bağlı fiziki və hüquqi şəxslərin hüquqi</w:t>
      </w:r>
      <w:r w:rsidRPr="00CF759A">
        <w:rPr>
          <w:rFonts w:ascii="Arial" w:hAnsi="Arial" w:cs="Arial"/>
          <w:shd w:val="clear" w:color="auto" w:fill="FBFBFB"/>
        </w:rPr>
        <w:t xml:space="preserve"> </w:t>
      </w:r>
      <w:r w:rsidRPr="00990A74">
        <w:rPr>
          <w:rFonts w:ascii="Arial" w:hAnsi="Arial" w:cs="Arial"/>
          <w:shd w:val="clear" w:color="auto" w:fill="FBFBFB"/>
        </w:rPr>
        <w:t xml:space="preserve">vəzifələrini yaradır. </w:t>
      </w:r>
    </w:p>
    <w:p w:rsidR="00AC77E0" w:rsidRPr="00523FC1" w:rsidRDefault="00AC77E0" w:rsidP="00523FC1">
      <w:pPr>
        <w:ind w:firstLine="567"/>
        <w:jc w:val="both"/>
        <w:rPr>
          <w:rFonts w:ascii="Arial" w:hAnsi="Arial" w:cs="Arial"/>
        </w:rPr>
      </w:pPr>
      <w:r w:rsidRPr="00523FC1">
        <w:rPr>
          <w:rFonts w:ascii="Arial" w:hAnsi="Arial" w:cs="Arial"/>
        </w:rPr>
        <w:lastRenderedPageBreak/>
        <w:t>Qeyd olunmalıdır ki, Konstitusiyanın 94-cü maddəsinin I hissəsinin 15-ci bəndinə müvafiq olaraq</w:t>
      </w:r>
      <w:r w:rsidR="009A65EF" w:rsidRPr="00523FC1">
        <w:rPr>
          <w:rFonts w:ascii="Arial" w:hAnsi="Arial" w:cs="Arial"/>
        </w:rPr>
        <w:t>,</w:t>
      </w:r>
      <w:r w:rsidRPr="00523FC1">
        <w:rPr>
          <w:rFonts w:ascii="Arial" w:hAnsi="Arial" w:cs="Arial"/>
        </w:rPr>
        <w:t xml:space="preserve"> Azərbaycan Respublikasının Milli Məclisi</w:t>
      </w:r>
      <w:r w:rsidR="009A65EF" w:rsidRPr="00523FC1">
        <w:rPr>
          <w:rFonts w:ascii="Arial" w:hAnsi="Arial" w:cs="Arial"/>
        </w:rPr>
        <w:t xml:space="preserve"> </w:t>
      </w:r>
      <w:r w:rsidR="009A65EF" w:rsidRPr="00E55987">
        <w:rPr>
          <w:rFonts w:ascii="Arial" w:hAnsi="Arial" w:cs="Arial"/>
        </w:rPr>
        <w:t>(bundan sonra – Milli Məclis)</w:t>
      </w:r>
      <w:r w:rsidRPr="00523FC1">
        <w:rPr>
          <w:rFonts w:ascii="Arial" w:hAnsi="Arial" w:cs="Arial"/>
        </w:rPr>
        <w:t xml:space="preserve"> m</w:t>
      </w:r>
      <w:r w:rsidR="00D74997">
        <w:rPr>
          <w:rFonts w:ascii="Arial" w:hAnsi="Arial" w:cs="Arial"/>
        </w:rPr>
        <w:t>aliyyə fəaliyyətinin əsasları, vergilər, rüsumlar</w:t>
      </w:r>
      <w:r w:rsidRPr="00523FC1">
        <w:rPr>
          <w:rFonts w:ascii="Arial" w:hAnsi="Arial" w:cs="Arial"/>
        </w:rPr>
        <w:t xml:space="preserve"> və ödənişlərə dair ümumi qaydalar müəyyən edir. O, Konstitusiyanın 73-cü maddəsin</w:t>
      </w:r>
      <w:r w:rsidR="00CF759A">
        <w:rPr>
          <w:rFonts w:ascii="Arial" w:hAnsi="Arial" w:cs="Arial"/>
        </w:rPr>
        <w:t>də nəzərdə tutulmuş konstitusiya vəzifəsini</w:t>
      </w:r>
      <w:r w:rsidR="00D74997">
        <w:rPr>
          <w:rFonts w:ascii="Arial" w:hAnsi="Arial" w:cs="Arial"/>
        </w:rPr>
        <w:t>n</w:t>
      </w:r>
      <w:r w:rsidRPr="00523FC1">
        <w:rPr>
          <w:rFonts w:ascii="Arial" w:hAnsi="Arial" w:cs="Arial"/>
        </w:rPr>
        <w:t xml:space="preserve"> lazımi səviyyədə yerinə yetirilməsi üçün müstəqil olaraq vergitutmanın əsas elementlərini və vergilərin miqdarını, vergi ödəyicilərinin və vergitutma obyektlərinin tərkibini, vergi dərəcələrinin növlərini, vergi dövrünün davamlılığını, vergi bazasının müəyyənləşdirilməsi üçün gərəkli olan dəyər və kəmiyyət göstəricilərini, vergilərin hesablanma qaydasını və s. müəyyən edir.</w:t>
      </w:r>
    </w:p>
    <w:p w:rsidR="000B3948" w:rsidRPr="00523FC1" w:rsidRDefault="00F935F8" w:rsidP="00523FC1">
      <w:pPr>
        <w:ind w:firstLine="567"/>
        <w:jc w:val="both"/>
        <w:rPr>
          <w:rFonts w:ascii="Arial" w:hAnsi="Arial" w:cs="Arial"/>
        </w:rPr>
      </w:pPr>
      <w:r w:rsidRPr="00523FC1">
        <w:rPr>
          <w:rFonts w:ascii="Arial" w:hAnsi="Arial" w:cs="Arial"/>
        </w:rPr>
        <w:t>Konstitusiya Məhkəməsinin Plenumu</w:t>
      </w:r>
      <w:r w:rsidR="004E6E0E" w:rsidRPr="00523FC1">
        <w:rPr>
          <w:rFonts w:ascii="Arial" w:hAnsi="Arial" w:cs="Arial"/>
        </w:rPr>
        <w:t xml:space="preserve"> </w:t>
      </w:r>
      <w:r w:rsidRPr="00523FC1">
        <w:rPr>
          <w:rFonts w:ascii="Arial" w:hAnsi="Arial" w:cs="Arial"/>
        </w:rPr>
        <w:t>bir sıra qərarlarında qanunverici tərəfindən hər hansı ictimai münasibətlərin tənzimlənməsinə dair normativ hüquqi aktlar qəbul edilərkən hüquqi müəyyənlik prinsipinə riayət edilməsinin vacibliyini vurğulamışdır.</w:t>
      </w:r>
    </w:p>
    <w:p w:rsidR="001B5C83" w:rsidRPr="00523FC1" w:rsidRDefault="00F935F8" w:rsidP="00523FC1">
      <w:pPr>
        <w:ind w:firstLine="567"/>
        <w:jc w:val="both"/>
        <w:rPr>
          <w:rFonts w:ascii="Arial" w:hAnsi="Arial" w:cs="Arial"/>
          <w:color w:val="000000" w:themeColor="text1"/>
        </w:rPr>
      </w:pPr>
      <w:r w:rsidRPr="00523FC1">
        <w:rPr>
          <w:rFonts w:ascii="Arial" w:hAnsi="Arial" w:cs="Arial"/>
        </w:rPr>
        <w:t xml:space="preserve"> Hüquqi müəyyənlik prinsipi hüququn aliliyinin əsas aspektlərindən biri kimi çıxış edir. Hər bir qanunun və ya onun hər hansı bir müddəasının hüquqi müəyyənlik prinsipinə cavab verməsi olduqca vacibdir. Bunun təmin edilməsi üçün hüquq normaları birmənalı və aydın olmalıdır. Bu</w:t>
      </w:r>
      <w:r w:rsidR="009A65EF" w:rsidRPr="00523FC1">
        <w:rPr>
          <w:rFonts w:ascii="Arial" w:hAnsi="Arial" w:cs="Arial"/>
        </w:rPr>
        <w:t>,</w:t>
      </w:r>
      <w:r w:rsidRPr="00523FC1">
        <w:rPr>
          <w:rFonts w:ascii="Arial" w:hAnsi="Arial" w:cs="Arial"/>
        </w:rPr>
        <w:t xml:space="preserve"> öz növbəsində hər kəsə onun hüquq və azadlıqlarını müdafiə edəcəyinə, hüquq tətbiqedənin hərəkətlərinin isə proqnozlaşdırıla bilən olacağına əminlik verməlidir. Bunun əksi, yəni hüquq normasının məzmununun qeyri-müəyyənliyi hüquq tətbiqetmədə məhdudiyyətsiz mülahizə üçün imkan yaratmaqla, hər bir normativ</w:t>
      </w:r>
      <w:r w:rsidR="00CF759A">
        <w:rPr>
          <w:rFonts w:ascii="Arial" w:hAnsi="Arial" w:cs="Arial"/>
        </w:rPr>
        <w:t xml:space="preserve"> </w:t>
      </w:r>
      <w:r w:rsidRPr="00523FC1">
        <w:rPr>
          <w:rFonts w:ascii="Arial" w:hAnsi="Arial" w:cs="Arial"/>
        </w:rPr>
        <w:t xml:space="preserve">hüquqi aktın əsasında dayanmalı olan qanunun aliliyi, qanun və məhkəmə qarşısında bərabərlik və ədalət prinsiplərinin pozulmasına gətirib çıxara bilər ("Azərbaycan Respublikasında hərbi xidmətə çağırışın əsasları haqqında" Azərbaycan Respublikası Qanununun 21-ci maddəsinin və Azərbaycan Respublikası Cəzaların İcrası Məcəlləsinin 180.3-cü maddəsinin müddəalarının şərh edilməsinə dair” </w:t>
      </w:r>
      <w:r w:rsidR="009A65EF" w:rsidRPr="00523FC1">
        <w:rPr>
          <w:rFonts w:ascii="Arial" w:hAnsi="Arial" w:cs="Arial"/>
        </w:rPr>
        <w:t xml:space="preserve">2008-ci il </w:t>
      </w:r>
      <w:r w:rsidRPr="00523FC1">
        <w:rPr>
          <w:rFonts w:ascii="Arial" w:hAnsi="Arial" w:cs="Arial"/>
        </w:rPr>
        <w:t>22 sentyabr tarixli və “Azərbaycan Respublikası Cinayət Məcəlləsinin 59.1.9 və 60-cı maddələrinin bəzi müddəalarının şər</w:t>
      </w:r>
      <w:r w:rsidRPr="00523FC1">
        <w:rPr>
          <w:rFonts w:ascii="Arial" w:hAnsi="Arial" w:cs="Arial"/>
          <w:color w:val="000000" w:themeColor="text1"/>
        </w:rPr>
        <w:t xml:space="preserve">h edilməsinə dair” </w:t>
      </w:r>
      <w:r w:rsidR="009A65EF" w:rsidRPr="00523FC1">
        <w:rPr>
          <w:rFonts w:ascii="Arial" w:hAnsi="Arial" w:cs="Arial"/>
          <w:color w:val="000000" w:themeColor="text1"/>
        </w:rPr>
        <w:t xml:space="preserve">2012-ci il </w:t>
      </w:r>
      <w:r w:rsidRPr="00523FC1">
        <w:rPr>
          <w:rFonts w:ascii="Arial" w:hAnsi="Arial" w:cs="Arial"/>
          <w:color w:val="000000" w:themeColor="text1"/>
        </w:rPr>
        <w:t>2 aprel tarixli Qərarlar).</w:t>
      </w:r>
    </w:p>
    <w:p w:rsidR="00BD28D9" w:rsidRPr="00523FC1" w:rsidRDefault="009A65EF" w:rsidP="00523FC1">
      <w:pPr>
        <w:ind w:firstLine="567"/>
        <w:jc w:val="both"/>
        <w:rPr>
          <w:rFonts w:ascii="Arial" w:hAnsi="Arial" w:cs="Arial"/>
          <w:color w:val="000000" w:themeColor="text1"/>
        </w:rPr>
      </w:pPr>
      <w:r w:rsidRPr="00E55987">
        <w:rPr>
          <w:rFonts w:ascii="Arial" w:hAnsi="Arial" w:cs="Arial"/>
          <w:color w:val="000000" w:themeColor="text1"/>
        </w:rPr>
        <w:t xml:space="preserve">Konstitusiya Məhkəməsinin Plenumu </w:t>
      </w:r>
      <w:r w:rsidR="00285A87" w:rsidRPr="00E55987">
        <w:rPr>
          <w:rFonts w:ascii="Arial" w:hAnsi="Arial" w:cs="Arial"/>
          <w:color w:val="000000" w:themeColor="text1"/>
        </w:rPr>
        <w:t>göstərilən</w:t>
      </w:r>
      <w:r w:rsidR="00BD28D9" w:rsidRPr="00E55987">
        <w:rPr>
          <w:rFonts w:ascii="Arial" w:hAnsi="Arial" w:cs="Arial"/>
          <w:color w:val="000000" w:themeColor="text1"/>
        </w:rPr>
        <w:t xml:space="preserve"> mövqelərə əsaslanaraq</w:t>
      </w:r>
      <w:r w:rsidR="00BD28D9" w:rsidRPr="00523FC1">
        <w:rPr>
          <w:rFonts w:ascii="Arial" w:hAnsi="Arial" w:cs="Arial"/>
          <w:b/>
          <w:color w:val="000000" w:themeColor="text1"/>
        </w:rPr>
        <w:t xml:space="preserve"> </w:t>
      </w:r>
      <w:r w:rsidR="00E55987">
        <w:rPr>
          <w:rFonts w:ascii="Arial" w:hAnsi="Arial" w:cs="Arial"/>
          <w:color w:val="000000" w:themeColor="text1"/>
        </w:rPr>
        <w:t>q</w:t>
      </w:r>
      <w:r w:rsidR="00BD28D9" w:rsidRPr="00523FC1">
        <w:rPr>
          <w:rFonts w:ascii="Arial" w:hAnsi="Arial" w:cs="Arial"/>
          <w:color w:val="000000" w:themeColor="text1"/>
        </w:rPr>
        <w:t>eyd edir ki, müvafiq qanunvericilik sahəsinin müddəalarının qeyri-müəyyənliyi həm vergi ödəyicilərinin hüquqlarının pozulmasına, həm də</w:t>
      </w:r>
      <w:r w:rsidR="004E6E0E" w:rsidRPr="00523FC1">
        <w:rPr>
          <w:rFonts w:ascii="Arial" w:hAnsi="Arial" w:cs="Arial"/>
          <w:color w:val="000000" w:themeColor="text1"/>
        </w:rPr>
        <w:t xml:space="preserve"> </w:t>
      </w:r>
      <w:r w:rsidR="00BD28D9" w:rsidRPr="00523FC1">
        <w:rPr>
          <w:rFonts w:ascii="Arial" w:hAnsi="Arial" w:cs="Arial"/>
          <w:color w:val="000000" w:themeColor="text1"/>
        </w:rPr>
        <w:t>vergidən yayınma hallarına səbəb ola bilər. Məhz buna görə də adıçəkilən qanunvericilik sahəsi hər kəsin tələb olunan vergi</w:t>
      </w:r>
      <w:r w:rsidR="00A518F5" w:rsidRPr="00523FC1">
        <w:rPr>
          <w:rFonts w:ascii="Arial" w:hAnsi="Arial" w:cs="Arial"/>
          <w:color w:val="000000" w:themeColor="text1"/>
        </w:rPr>
        <w:t>ni</w:t>
      </w:r>
      <w:r w:rsidR="00BD28D9" w:rsidRPr="00523FC1">
        <w:rPr>
          <w:rFonts w:ascii="Arial" w:hAnsi="Arial" w:cs="Arial"/>
          <w:color w:val="000000" w:themeColor="text1"/>
        </w:rPr>
        <w:t xml:space="preserve"> nə vaxt və hansı qaydada ödəməli olduğuna dair tam və dəqiq məlumatlı olmasını mümkün edən səviyyədə qurulmalıdır. Bu zaman onu da nəzərə almaq lazımdır ki, vergi qanunvericiliyi aktlarındakı bütün ziddiyyətlər və anlaşılmazlıqlar vergi ödəyicisinin xeyrinə həll olunur. Belə ki, Vergi Məcəlləsinin 3.9-cu maddəsinə müvafiq olaraq</w:t>
      </w:r>
      <w:r w:rsidR="00285A87" w:rsidRPr="00523FC1">
        <w:rPr>
          <w:rFonts w:ascii="Arial" w:hAnsi="Arial" w:cs="Arial"/>
          <w:color w:val="000000" w:themeColor="text1"/>
        </w:rPr>
        <w:t>,</w:t>
      </w:r>
      <w:r w:rsidR="00BD28D9" w:rsidRPr="00523FC1">
        <w:rPr>
          <w:rFonts w:ascii="Arial" w:hAnsi="Arial" w:cs="Arial"/>
          <w:color w:val="000000" w:themeColor="text1"/>
        </w:rPr>
        <w:t xml:space="preserve"> vergilər haqqında qanunvericilik elə tərzdə formalaşdırılmalıdır ki, hər kəs hansı vergiləri, hansı qaydada, nə vaxt və hansı məbləğdə ödəməli olduğunu dəqiq bilsin. Həmin Məcəllənin 3.11-ci maddəsinə uyğun olaraq isə vergilər haqqında qanunvericiliyin bütün ziddiyyətləri və aydın olmayan məqamları, vergi ödəyicisinin xeyrinə şərh edilməlidir.</w:t>
      </w:r>
    </w:p>
    <w:p w:rsidR="00285A87" w:rsidRPr="00E55987" w:rsidRDefault="00285A87" w:rsidP="00523FC1">
      <w:pPr>
        <w:ind w:firstLine="567"/>
        <w:jc w:val="both"/>
        <w:rPr>
          <w:rFonts w:ascii="Arial" w:hAnsi="Arial" w:cs="Arial"/>
          <w:color w:val="000000" w:themeColor="text1"/>
        </w:rPr>
      </w:pPr>
      <w:r w:rsidRPr="00E55987">
        <w:rPr>
          <w:rFonts w:ascii="Arial" w:hAnsi="Arial" w:cs="Arial"/>
          <w:color w:val="000000" w:themeColor="text1"/>
        </w:rPr>
        <w:t xml:space="preserve">Konstitusiya Məhkəməsinin Plenumu müraciətedənin ipoteka predmetinin ipoteka saxlayan tərəfindən əldə edilməsi zamanı sadələşdirilmiş verginin ödənilməsi qaydasının qanunvericilikdə tənzimlənməməsi dəlilinə aydınlıq gətirilməsi üçün məsələyə dair mövcud qanunvericilik normalarının nəzərdən keçirilməsini zəruri hesab edir. </w:t>
      </w:r>
    </w:p>
    <w:p w:rsidR="00285A87" w:rsidRPr="00E55987" w:rsidRDefault="006130E8" w:rsidP="00523FC1">
      <w:pPr>
        <w:ind w:firstLine="567"/>
        <w:jc w:val="both"/>
        <w:rPr>
          <w:rFonts w:ascii="Arial" w:hAnsi="Arial" w:cs="Arial"/>
          <w:iCs/>
          <w:color w:val="000000"/>
        </w:rPr>
      </w:pPr>
      <w:r w:rsidRPr="00E55987">
        <w:rPr>
          <w:rFonts w:ascii="Arial" w:hAnsi="Arial" w:cs="Arial"/>
          <w:color w:val="000000" w:themeColor="text1"/>
        </w:rPr>
        <w:t>Mülki Məcəllənin borclunun öhdəlikləri yerinə yetirməyi gecikdirməsinin nəticələrini tənzimləyən 319.1-ci maddəsin</w:t>
      </w:r>
      <w:r w:rsidR="00CF759A">
        <w:rPr>
          <w:rFonts w:ascii="Arial" w:hAnsi="Arial" w:cs="Arial"/>
          <w:color w:val="000000" w:themeColor="text1"/>
        </w:rPr>
        <w:t>d</w:t>
      </w:r>
      <w:r w:rsidRPr="00E55987">
        <w:rPr>
          <w:rFonts w:ascii="Arial" w:hAnsi="Arial" w:cs="Arial"/>
          <w:color w:val="000000" w:themeColor="text1"/>
        </w:rPr>
        <w:t xml:space="preserve">ə </w:t>
      </w:r>
      <w:r w:rsidR="00CF759A">
        <w:rPr>
          <w:rFonts w:ascii="Arial" w:hAnsi="Arial" w:cs="Arial"/>
          <w:color w:val="000000" w:themeColor="text1"/>
        </w:rPr>
        <w:t>göstərilmişdir ki,</w:t>
      </w:r>
      <w:r w:rsidRPr="00E55987">
        <w:rPr>
          <w:rFonts w:ascii="Arial" w:hAnsi="Arial" w:cs="Arial"/>
          <w:color w:val="000000"/>
        </w:rPr>
        <w:t xml:space="preserve"> əgər borclu icrasını təmin etmək üçün əşyanın ipotekaya verildiyi öhdəliklərin yerinə yetirilməsini gecikdirmişsə, ipoteka saxlayan ipoteka ilə yüklü edilmiş obyekti açıq hərracdan satmaq hüququna malikdir. Həmin</w:t>
      </w:r>
      <w:r w:rsidR="00285A87" w:rsidRPr="00E55987">
        <w:rPr>
          <w:rFonts w:ascii="Arial" w:hAnsi="Arial" w:cs="Arial"/>
          <w:iCs/>
          <w:color w:val="000000"/>
        </w:rPr>
        <w:t xml:space="preserve"> Məcəllənin</w:t>
      </w:r>
      <w:r w:rsidR="00285A87" w:rsidRPr="00E55987">
        <w:rPr>
          <w:rFonts w:ascii="Arial" w:hAnsi="Arial" w:cs="Arial"/>
          <w:color w:val="000000"/>
        </w:rPr>
        <w:t xml:space="preserve"> </w:t>
      </w:r>
      <w:r w:rsidR="00285A87" w:rsidRPr="00E55987">
        <w:rPr>
          <w:rFonts w:ascii="Arial" w:hAnsi="Arial" w:cs="Arial"/>
          <w:iCs/>
          <w:color w:val="000000"/>
        </w:rPr>
        <w:t xml:space="preserve">319.3-cü maddəsinə </w:t>
      </w:r>
      <w:r w:rsidRPr="00E55987">
        <w:rPr>
          <w:rFonts w:ascii="Arial" w:hAnsi="Arial" w:cs="Arial"/>
          <w:iCs/>
          <w:color w:val="000000"/>
        </w:rPr>
        <w:t>görə,</w:t>
      </w:r>
      <w:r w:rsidR="00285A87" w:rsidRPr="00E55987">
        <w:rPr>
          <w:rFonts w:ascii="Arial" w:hAnsi="Arial" w:cs="Arial"/>
          <w:iCs/>
          <w:color w:val="000000"/>
        </w:rPr>
        <w:t xml:space="preserve"> ipoteka ilə yüklü edilmiş obyektin alıcısı satınalma qiymətini ödəməyə borcludur. İpoteka ilə yüklü edilmiş obyektin tutmaya yönəldilməsi xərcləri satınalma qiymətindən tutulur.</w:t>
      </w:r>
    </w:p>
    <w:p w:rsidR="00652AC7" w:rsidRPr="00E55987" w:rsidRDefault="000074C5" w:rsidP="00523FC1">
      <w:pPr>
        <w:ind w:firstLine="567"/>
        <w:jc w:val="both"/>
        <w:rPr>
          <w:rFonts w:ascii="Arial" w:hAnsi="Arial" w:cs="Arial"/>
          <w:iCs/>
          <w:color w:val="000000"/>
        </w:rPr>
      </w:pPr>
      <w:r w:rsidRPr="00E55987">
        <w:rPr>
          <w:rFonts w:ascii="Arial" w:hAnsi="Arial" w:cs="Arial"/>
          <w:color w:val="000000" w:themeColor="text1"/>
        </w:rPr>
        <w:lastRenderedPageBreak/>
        <w:t xml:space="preserve">Vergi </w:t>
      </w:r>
      <w:r w:rsidR="00285A87" w:rsidRPr="00E55987">
        <w:rPr>
          <w:rFonts w:ascii="Arial" w:hAnsi="Arial" w:cs="Arial"/>
          <w:color w:val="000000" w:themeColor="text1"/>
        </w:rPr>
        <w:t>Məcəlləsinin 150-ci maddəsi</w:t>
      </w:r>
      <w:r w:rsidR="006130E8" w:rsidRPr="00E55987">
        <w:rPr>
          <w:rFonts w:ascii="Arial" w:hAnsi="Arial" w:cs="Arial"/>
          <w:color w:val="000000" w:themeColor="text1"/>
        </w:rPr>
        <w:t>ndə</w:t>
      </w:r>
      <w:r w:rsidR="00285A87" w:rsidRPr="00E55987">
        <w:rPr>
          <w:rFonts w:ascii="Arial" w:hAnsi="Arial" w:cs="Arial"/>
          <w:color w:val="000000" w:themeColor="text1"/>
        </w:rPr>
        <w:t xml:space="preserve"> ödəmə mənbə</w:t>
      </w:r>
      <w:r w:rsidR="006130E8" w:rsidRPr="00E55987">
        <w:rPr>
          <w:rFonts w:ascii="Arial" w:hAnsi="Arial" w:cs="Arial"/>
          <w:color w:val="000000" w:themeColor="text1"/>
        </w:rPr>
        <w:t>yində verginin tutulması qayd</w:t>
      </w:r>
      <w:r w:rsidR="00D126A4">
        <w:rPr>
          <w:rFonts w:ascii="Arial" w:hAnsi="Arial" w:cs="Arial"/>
          <w:color w:val="000000" w:themeColor="text1"/>
        </w:rPr>
        <w:t>as</w:t>
      </w:r>
      <w:r w:rsidR="006130E8" w:rsidRPr="00E55987">
        <w:rPr>
          <w:rFonts w:ascii="Arial" w:hAnsi="Arial" w:cs="Arial"/>
          <w:color w:val="000000" w:themeColor="text1"/>
        </w:rPr>
        <w:t>ı müəyyən edilmişdir</w:t>
      </w:r>
      <w:r w:rsidR="00285A87" w:rsidRPr="00E55987">
        <w:rPr>
          <w:rFonts w:ascii="Arial" w:hAnsi="Arial" w:cs="Arial"/>
          <w:color w:val="000000" w:themeColor="text1"/>
        </w:rPr>
        <w:t xml:space="preserve">. Həmin </w:t>
      </w:r>
      <w:r w:rsidR="00285A87" w:rsidRPr="00E55987">
        <w:rPr>
          <w:rFonts w:ascii="Arial" w:hAnsi="Arial" w:cs="Arial"/>
          <w:iCs/>
          <w:color w:val="000000"/>
        </w:rPr>
        <w:t xml:space="preserve">Məcəllənin </w:t>
      </w:r>
      <w:r w:rsidR="00CF759A" w:rsidRPr="00E55987">
        <w:rPr>
          <w:rFonts w:ascii="Arial" w:hAnsi="Arial" w:cs="Arial"/>
          <w:color w:val="000000" w:themeColor="text1"/>
        </w:rPr>
        <w:t xml:space="preserve">2018-ci il </w:t>
      </w:r>
      <w:r w:rsidR="00285A87" w:rsidRPr="00E55987">
        <w:rPr>
          <w:rFonts w:ascii="Arial" w:hAnsi="Arial" w:cs="Arial"/>
          <w:color w:val="000000" w:themeColor="text1"/>
        </w:rPr>
        <w:t>30 noyabr tarixində əlavə edilmiş</w:t>
      </w:r>
      <w:r w:rsidR="00285A87" w:rsidRPr="00E55987">
        <w:rPr>
          <w:rFonts w:ascii="Arial" w:hAnsi="Arial" w:cs="Arial"/>
          <w:iCs/>
          <w:color w:val="000000"/>
        </w:rPr>
        <w:t xml:space="preserve"> 150.1.13-cü maddəsinə uyğun olaraq,  qanunla müəyyən edilmiş hallar istisna olmaqla</w:t>
      </w:r>
      <w:r w:rsidR="00285A87" w:rsidRPr="00E55987">
        <w:rPr>
          <w:rFonts w:ascii="Arial" w:hAnsi="Arial" w:cs="Arial"/>
          <w:i/>
          <w:iCs/>
          <w:color w:val="000000"/>
        </w:rPr>
        <w:t xml:space="preserve">, </w:t>
      </w:r>
      <w:r w:rsidR="00285A87" w:rsidRPr="00E55987">
        <w:rPr>
          <w:rFonts w:ascii="Arial" w:hAnsi="Arial" w:cs="Arial"/>
          <w:iCs/>
          <w:color w:val="000000"/>
        </w:rPr>
        <w:t>yaşayış və qeyri-yaşayış sahələrinin, habelə torpaq sahələrinin açıq hərrac qaydasında təqdim edilməsi üzrə hərracın nəticələrini “Daşınmaz əmlakın dövlət reyestri haqqında” Qanunun 8.0.2-ci maddəsində müəyyən olunmuş protokolla təsdiq edən ixtisaslaşdırılmış təşkilatlar ödəmə mənbəyində vergi tutmağa borcludur.</w:t>
      </w:r>
      <w:r w:rsidR="00652AC7" w:rsidRPr="00E55987">
        <w:rPr>
          <w:rFonts w:ascii="Arial" w:hAnsi="Arial" w:cs="Arial"/>
          <w:iCs/>
          <w:color w:val="000000"/>
        </w:rPr>
        <w:t xml:space="preserve"> Adıçəkilən maddədə istifadə edilən “malların təqdim edilməsi” müddəasının anlayışı Vergi Məcəlləsinin 13.2.10-cu maddəsində verilmişdir. Bu maddəyə görə, malların təqdim edilməsi – mallar üzərində mülkiyyət hüququnun başqasına verilməsi, habelə bunlarla məhdudlaşdırılmayan, malların satışı, mübadiləsi, hədiyyə verilməsi, natura şəklində əməkhaqqı ödənilməsi və natura şəklində digər ödəmələr, həmçinin girov qoyulmuş mallar üzrə mülkiyyət hüququnun girov saxlayana və ya digər şəxsə keçməsi, bina tikintisi fəaliyyəti ilə məşğul olan şəxslər tərəfindən yaşayış və qeyri-yaşayış sahələrinin notarial qaydada təsdiq edilməklə, habelə notarial qaydada təsdiq edilmədən bağlanmış müqavilələr üzrə, həmçinin mənzil-tikinti kooperativi üzvlərinin ümumi yığıncağının qərarı ilə özgəninkiləşdirilməsidir.</w:t>
      </w:r>
    </w:p>
    <w:p w:rsidR="00285A87" w:rsidRPr="00E55987" w:rsidRDefault="00285A87" w:rsidP="00523FC1">
      <w:pPr>
        <w:ind w:firstLine="567"/>
        <w:jc w:val="both"/>
        <w:rPr>
          <w:rFonts w:ascii="Arial" w:hAnsi="Arial" w:cs="Arial"/>
          <w:iCs/>
          <w:color w:val="000000"/>
        </w:rPr>
      </w:pPr>
      <w:r w:rsidRPr="00E55987">
        <w:rPr>
          <w:rFonts w:ascii="Arial" w:hAnsi="Arial" w:cs="Arial"/>
          <w:iCs/>
          <w:color w:val="000000"/>
        </w:rPr>
        <w:t xml:space="preserve"> Eyni zamanda,</w:t>
      </w:r>
      <w:r w:rsidRPr="00E55987">
        <w:rPr>
          <w:rFonts w:ascii="Arial" w:hAnsi="Arial" w:cs="Arial"/>
          <w:color w:val="000000" w:themeColor="text1"/>
        </w:rPr>
        <w:t xml:space="preserve"> </w:t>
      </w:r>
      <w:r w:rsidR="00CF759A">
        <w:rPr>
          <w:rFonts w:ascii="Arial" w:hAnsi="Arial" w:cs="Arial"/>
          <w:color w:val="000000" w:themeColor="text1"/>
        </w:rPr>
        <w:t xml:space="preserve">Vergi </w:t>
      </w:r>
      <w:r w:rsidRPr="00E55987">
        <w:rPr>
          <w:rFonts w:ascii="Arial" w:hAnsi="Arial" w:cs="Arial"/>
          <w:color w:val="000000" w:themeColor="text1"/>
        </w:rPr>
        <w:t>Məcəllə</w:t>
      </w:r>
      <w:r w:rsidR="00CF759A">
        <w:rPr>
          <w:rFonts w:ascii="Arial" w:hAnsi="Arial" w:cs="Arial"/>
          <w:color w:val="000000" w:themeColor="text1"/>
        </w:rPr>
        <w:t>si</w:t>
      </w:r>
      <w:r w:rsidRPr="00E55987">
        <w:rPr>
          <w:rFonts w:ascii="Arial" w:hAnsi="Arial" w:cs="Arial"/>
          <w:color w:val="000000" w:themeColor="text1"/>
        </w:rPr>
        <w:t>nin 150.3-1-ci maddəsinə əsasən,</w:t>
      </w:r>
      <w:r w:rsidRPr="00E55987">
        <w:rPr>
          <w:rFonts w:ascii="Arial" w:hAnsi="Arial" w:cs="Arial"/>
          <w:i/>
          <w:iCs/>
          <w:color w:val="000000"/>
        </w:rPr>
        <w:t xml:space="preserve"> </w:t>
      </w:r>
      <w:r w:rsidRPr="00E55987">
        <w:rPr>
          <w:rFonts w:ascii="Arial" w:hAnsi="Arial" w:cs="Arial"/>
          <w:iCs/>
          <w:color w:val="000000"/>
        </w:rPr>
        <w:t xml:space="preserve">notarius və ixtisaslaşdırılmış hərrac təşkilatları bu Məcəllənin 220.8-ci və 220.8-1-ci maddələrinə uyğun olaraq sadələşdirilmiş vergini hesablayaraq 1 (bir) bank günü ərzində dövlət büdcəsinə ödəyir və hesabat ayından sonrakı ayın 20-dən gec olmayaraq müvafiq icra hakimiyyəti orqanının müəyyən etdiyi forma üzrə bəyannaməni vergi orqanına verməyə borcludur. </w:t>
      </w:r>
    </w:p>
    <w:p w:rsidR="00652AC7" w:rsidRPr="00E55987" w:rsidRDefault="00652AC7" w:rsidP="00523FC1">
      <w:pPr>
        <w:ind w:firstLine="567"/>
        <w:jc w:val="both"/>
        <w:rPr>
          <w:rFonts w:ascii="Arial" w:hAnsi="Arial" w:cs="Arial"/>
          <w:iCs/>
          <w:color w:val="000000"/>
        </w:rPr>
      </w:pPr>
      <w:r w:rsidRPr="00E55987">
        <w:rPr>
          <w:rFonts w:ascii="Arial" w:hAnsi="Arial" w:cs="Arial"/>
          <w:iCs/>
          <w:color w:val="000000"/>
        </w:rPr>
        <w:t>Maddələrin məzmunundan göründüyü kimi, yuxarıda göstə</w:t>
      </w:r>
      <w:r w:rsidR="00EA704C">
        <w:rPr>
          <w:rFonts w:ascii="Arial" w:hAnsi="Arial" w:cs="Arial"/>
          <w:iCs/>
          <w:color w:val="000000"/>
        </w:rPr>
        <w:t>rilən normalar yaşayış və qeyri-</w:t>
      </w:r>
      <w:r w:rsidRPr="00E55987">
        <w:rPr>
          <w:rFonts w:ascii="Arial" w:hAnsi="Arial" w:cs="Arial"/>
          <w:iCs/>
          <w:color w:val="000000"/>
        </w:rPr>
        <w:t xml:space="preserve">yaşayış sahələrinin hərrac qaydasında təqdim edilməsi zamanı verginin məhz ödəmə mənbəyində, yəni əmlakı əldə edənin həyata keçirdiyi ödənişdən tutulmasını nəzərdə tutur. </w:t>
      </w:r>
    </w:p>
    <w:p w:rsidR="00285A87" w:rsidRPr="00E55987" w:rsidRDefault="00285A87" w:rsidP="00523FC1">
      <w:pPr>
        <w:ind w:firstLine="567"/>
        <w:jc w:val="both"/>
        <w:rPr>
          <w:rFonts w:ascii="Arial" w:hAnsi="Arial" w:cs="Arial"/>
          <w:color w:val="000000"/>
        </w:rPr>
      </w:pPr>
      <w:r w:rsidRPr="00E55987">
        <w:rPr>
          <w:rFonts w:ascii="Arial" w:hAnsi="Arial" w:cs="Arial"/>
          <w:color w:val="000000"/>
        </w:rPr>
        <w:t xml:space="preserve">Hərrac baş tutmamış elan edildikdə </w:t>
      </w:r>
      <w:r w:rsidR="00652AC7" w:rsidRPr="00E55987">
        <w:rPr>
          <w:rFonts w:ascii="Arial" w:hAnsi="Arial" w:cs="Arial"/>
          <w:color w:val="000000"/>
        </w:rPr>
        <w:t xml:space="preserve">isə </w:t>
      </w:r>
      <w:r w:rsidRPr="00E55987">
        <w:rPr>
          <w:rFonts w:ascii="Arial" w:hAnsi="Arial" w:cs="Arial"/>
          <w:color w:val="000000"/>
        </w:rPr>
        <w:t>ipoteka saxlayan ipoteka predmetini təkrar hərracdakı satış qiymətindən 25 faiz az olmayan qiymətlə ala bilər</w:t>
      </w:r>
      <w:r w:rsidRPr="00E55987">
        <w:rPr>
          <w:rFonts w:ascii="Arial" w:hAnsi="Arial" w:cs="Arial"/>
          <w:iCs/>
          <w:color w:val="000000"/>
        </w:rPr>
        <w:t>, bu şərtlə ki, ipoteka predmetinin ən aşağı satış qiyməti ən azı hüquqlarının qeydiyyat növbəliliyinə görə ipoteka predmetini satın alan ipoteka saxlayandan üstün olan digər ipoteka saxlayanların tələblərinin ödənilməsi üçün kifayət qədər olsun</w:t>
      </w:r>
      <w:r w:rsidRPr="00E55987">
        <w:rPr>
          <w:rFonts w:ascii="Arial" w:hAnsi="Arial" w:cs="Arial"/>
          <w:color w:val="000000"/>
        </w:rPr>
        <w:t xml:space="preserve"> (“İpoteka haqqında” Qanunun 43.7-ci maddəsi).</w:t>
      </w:r>
    </w:p>
    <w:p w:rsidR="00285A87" w:rsidRPr="00E55987" w:rsidRDefault="00285A87" w:rsidP="00523FC1">
      <w:pPr>
        <w:ind w:firstLine="567"/>
        <w:jc w:val="both"/>
        <w:rPr>
          <w:rFonts w:ascii="Arial" w:hAnsi="Arial" w:cs="Arial"/>
          <w:color w:val="000000" w:themeColor="text1"/>
        </w:rPr>
      </w:pPr>
      <w:r w:rsidRPr="00E55987">
        <w:rPr>
          <w:rFonts w:ascii="Arial" w:hAnsi="Arial" w:cs="Arial"/>
          <w:color w:val="000000"/>
        </w:rPr>
        <w:t>Qeyd edilən halda əmlakı əldə edən tərəfindən ödəniş həyata keçirilmədiyindən yuxarıda göstərilən normaların tətbiqi mümkünsüz olur. Vergi ödənilməsi qaydasını tənzimləyən müvafiq qanunvericilik normalarına nəzər yetirildikdə</w:t>
      </w:r>
      <w:r w:rsidR="00467ECF">
        <w:rPr>
          <w:rFonts w:ascii="Arial" w:hAnsi="Arial" w:cs="Arial"/>
          <w:color w:val="000000"/>
        </w:rPr>
        <w:t>,</w:t>
      </w:r>
      <w:r w:rsidRPr="00E55987">
        <w:rPr>
          <w:rFonts w:ascii="Arial" w:hAnsi="Arial" w:cs="Arial"/>
          <w:color w:val="000000"/>
        </w:rPr>
        <w:t xml:space="preserve"> hərracın baş tutmaması səbəbindən əmlakın ipoteka saxlayan tərəfindən əldə edilməsi zamanı vergilərin ödənilməli olub-olmaması məsələsini nizama salan normaların mövcud olmadığı aydın görünür. Eləcə də müvafiq məsələ araşdırılarkən ipoteka saxlayanın</w:t>
      </w:r>
      <w:r w:rsidR="00F908A4">
        <w:rPr>
          <w:rFonts w:ascii="Arial" w:hAnsi="Arial" w:cs="Arial"/>
          <w:color w:val="000000"/>
        </w:rPr>
        <w:t>,</w:t>
      </w:r>
      <w:r w:rsidRPr="00E55987">
        <w:rPr>
          <w:rFonts w:ascii="Arial" w:hAnsi="Arial" w:cs="Arial"/>
          <w:color w:val="000000"/>
        </w:rPr>
        <w:t xml:space="preserve"> bir çox hallarda məcburiyyət qarşısında qalaraq ipoteka predmetini alması, “İpoteka haqqında” Qanunun 43.9-cu maddəsinə uyğun olaraq, xarakterinə və təyinatına görə ona məxsus ola bilməyən ipoteka predmetini qanunvericiliklə müəyyən edilmiş qaydada bir il ərzində özgəninkiləşdirməli olması kimi hallar diqqəti cəlb edir.</w:t>
      </w:r>
    </w:p>
    <w:p w:rsidR="00285A87" w:rsidRPr="00E55987" w:rsidRDefault="000B5117" w:rsidP="00523FC1">
      <w:pPr>
        <w:ind w:firstLine="567"/>
        <w:jc w:val="both"/>
        <w:rPr>
          <w:rFonts w:ascii="Arial" w:hAnsi="Arial" w:cs="Arial"/>
          <w:color w:val="000000" w:themeColor="text1"/>
        </w:rPr>
      </w:pPr>
      <w:r>
        <w:rPr>
          <w:rFonts w:ascii="Arial" w:hAnsi="Arial" w:cs="Arial"/>
          <w:color w:val="000000" w:themeColor="text1"/>
        </w:rPr>
        <w:t>Araşdırılan məsələ üzrə va</w:t>
      </w:r>
      <w:r w:rsidR="00467ECF">
        <w:rPr>
          <w:rFonts w:ascii="Arial" w:hAnsi="Arial" w:cs="Arial"/>
          <w:color w:val="000000" w:themeColor="text1"/>
        </w:rPr>
        <w:t>ci</w:t>
      </w:r>
      <w:r w:rsidR="00652AC7" w:rsidRPr="00E55987">
        <w:rPr>
          <w:rFonts w:ascii="Arial" w:hAnsi="Arial" w:cs="Arial"/>
          <w:color w:val="000000" w:themeColor="text1"/>
        </w:rPr>
        <w:t>b m</w:t>
      </w:r>
      <w:r w:rsidR="00ED6F31" w:rsidRPr="00E55987">
        <w:rPr>
          <w:rFonts w:ascii="Arial" w:hAnsi="Arial" w:cs="Arial"/>
          <w:color w:val="000000" w:themeColor="text1"/>
        </w:rPr>
        <w:t xml:space="preserve">əqamlardan biri də </w:t>
      </w:r>
      <w:r w:rsidR="00652AC7" w:rsidRPr="00E55987">
        <w:rPr>
          <w:rFonts w:ascii="Arial" w:hAnsi="Arial" w:cs="Arial"/>
          <w:color w:val="000000" w:themeColor="text1"/>
        </w:rPr>
        <w:t>ipoteka predmetinin ipoteka saxlayan tərəfindən əldə edilməsi zamanı rəsmiləşdirilmə qaydalarının qanunvericilikdə nəzərdə tutulmaması</w:t>
      </w:r>
      <w:r w:rsidR="00467ECF">
        <w:rPr>
          <w:rFonts w:ascii="Arial" w:hAnsi="Arial" w:cs="Arial"/>
          <w:color w:val="000000" w:themeColor="text1"/>
        </w:rPr>
        <w:t>dır.</w:t>
      </w:r>
      <w:r w:rsidR="00ED6F31" w:rsidRPr="00E55987">
        <w:rPr>
          <w:rFonts w:ascii="Arial" w:hAnsi="Arial" w:cs="Arial"/>
          <w:color w:val="000000" w:themeColor="text1"/>
        </w:rPr>
        <w:t xml:space="preserve"> </w:t>
      </w:r>
      <w:r w:rsidR="00467ECF">
        <w:rPr>
          <w:rFonts w:ascii="Arial" w:hAnsi="Arial" w:cs="Arial"/>
          <w:color w:val="000000" w:themeColor="text1"/>
        </w:rPr>
        <w:t>B</w:t>
      </w:r>
      <w:r w:rsidR="00ED6F31" w:rsidRPr="00E55987">
        <w:rPr>
          <w:rFonts w:ascii="Arial" w:hAnsi="Arial" w:cs="Arial"/>
          <w:color w:val="000000" w:themeColor="text1"/>
        </w:rPr>
        <w:t xml:space="preserve">u isə təcrübədə həmin aktın müxtəlif üsullarla rəsmiləşdirilməsinə və əmlaka dair hüquqların </w:t>
      </w:r>
      <w:r w:rsidR="00C52BCF" w:rsidRPr="00E55987">
        <w:rPr>
          <w:rFonts w:ascii="Arial" w:hAnsi="Arial" w:cs="Arial"/>
          <w:color w:val="000000" w:themeColor="text1"/>
        </w:rPr>
        <w:t>müxtəlif</w:t>
      </w:r>
      <w:r w:rsidR="00ED6F31" w:rsidRPr="00E55987">
        <w:rPr>
          <w:rFonts w:ascii="Arial" w:hAnsi="Arial" w:cs="Arial"/>
          <w:color w:val="000000" w:themeColor="text1"/>
        </w:rPr>
        <w:t xml:space="preserve"> sən</w:t>
      </w:r>
      <w:r w:rsidR="00467ECF">
        <w:rPr>
          <w:rFonts w:ascii="Arial" w:hAnsi="Arial" w:cs="Arial"/>
          <w:color w:val="000000" w:themeColor="text1"/>
        </w:rPr>
        <w:t>ədlər əsasında qeydə alınmasına</w:t>
      </w:r>
      <w:r w:rsidR="00ED6F31" w:rsidRPr="00E55987">
        <w:rPr>
          <w:rFonts w:ascii="Arial" w:hAnsi="Arial" w:cs="Arial"/>
          <w:color w:val="000000" w:themeColor="text1"/>
        </w:rPr>
        <w:t xml:space="preserve"> səbəb olur. Halbuki “Daşınmaz əmlakın dövlət reyestri haqqında” Qanunun 8-ci maddəsində və Mülki Məcəllənin 139-1-ci maddəsində  d</w:t>
      </w:r>
      <w:r w:rsidR="00ED6F31" w:rsidRPr="00E55987">
        <w:rPr>
          <w:rFonts w:ascii="Arial" w:hAnsi="Arial" w:cs="Arial"/>
          <w:color w:val="000000"/>
        </w:rPr>
        <w:t>aşınmaz əmlak üzərində hüquqların əmələ gəlməsinin, başqasına keçməsinin, məhdudlaşdırılmasının (yüklülüyünün) və xitam verilməsinin dövlət qeydiyyatı üçün konkret əsaslar sadalanmışdır.</w:t>
      </w:r>
    </w:p>
    <w:p w:rsidR="00F935F8" w:rsidRPr="00523FC1" w:rsidRDefault="00F935F8" w:rsidP="00523FC1">
      <w:pPr>
        <w:ind w:firstLine="567"/>
        <w:jc w:val="both"/>
        <w:rPr>
          <w:rFonts w:ascii="Arial" w:hAnsi="Arial" w:cs="Arial"/>
          <w:color w:val="000000" w:themeColor="text1"/>
        </w:rPr>
      </w:pPr>
      <w:r w:rsidRPr="00E55987">
        <w:rPr>
          <w:rFonts w:ascii="Arial" w:hAnsi="Arial" w:cs="Arial"/>
          <w:color w:val="000000" w:themeColor="text1"/>
        </w:rPr>
        <w:lastRenderedPageBreak/>
        <w:t xml:space="preserve">Konstitusiya Məhkəməsinin Plenumu </w:t>
      </w:r>
      <w:r w:rsidR="00285A87" w:rsidRPr="00E55987">
        <w:rPr>
          <w:rFonts w:ascii="Arial" w:hAnsi="Arial" w:cs="Arial"/>
          <w:color w:val="000000" w:themeColor="text1"/>
        </w:rPr>
        <w:t xml:space="preserve">Klark Qordon Morrisin şikayəti üzrə 2017-ci il 26 may tarixli Qərarında </w:t>
      </w:r>
      <w:r w:rsidR="001052EF" w:rsidRPr="00E55987">
        <w:rPr>
          <w:rFonts w:ascii="Arial" w:hAnsi="Arial" w:cs="Arial"/>
          <w:color w:val="000000" w:themeColor="text1"/>
        </w:rPr>
        <w:t xml:space="preserve">qanunun aydın olması tələbi ilə bağlı </w:t>
      </w:r>
      <w:r w:rsidR="00285A87" w:rsidRPr="00E55987">
        <w:rPr>
          <w:rFonts w:ascii="Arial" w:hAnsi="Arial" w:cs="Arial"/>
          <w:color w:val="000000" w:themeColor="text1"/>
        </w:rPr>
        <w:t>qeyd etmişdir ki,</w:t>
      </w:r>
      <w:r w:rsidRPr="00523FC1">
        <w:rPr>
          <w:rFonts w:ascii="Arial" w:hAnsi="Arial" w:cs="Arial"/>
          <w:color w:val="000000" w:themeColor="text1"/>
        </w:rPr>
        <w:t xml:space="preserve"> qanunun</w:t>
      </w:r>
      <w:r w:rsidR="001052EF" w:rsidRPr="00523FC1">
        <w:rPr>
          <w:rFonts w:ascii="Arial" w:hAnsi="Arial" w:cs="Arial"/>
          <w:color w:val="000000" w:themeColor="text1"/>
        </w:rPr>
        <w:t xml:space="preserve"> aydın və</w:t>
      </w:r>
      <w:r w:rsidRPr="00523FC1">
        <w:rPr>
          <w:rFonts w:ascii="Arial" w:hAnsi="Arial" w:cs="Arial"/>
          <w:color w:val="000000" w:themeColor="text1"/>
        </w:rPr>
        <w:t xml:space="preserve"> proqnozlaşdırıla bilən olması hüquqi dövlətin vacib təzahürlərindən biri olan qanunun ümumiliyini təmin etmək zərurəti ilə uzlaşmalıdır. Nəzərə almaq lazımdır ki, qanunun mətninin mütləq aydınlığı (qanunvericinin bütün mümkün ola biləcək həyati halları qanunda nəzərdə tutması) qeyri-realdır. Bu səbəbdən qanunda ümumi anlayışlardan istifadə edilməsi qaçılmazdır</w:t>
      </w:r>
      <w:r w:rsidR="00E55987">
        <w:rPr>
          <w:rFonts w:ascii="Arial" w:hAnsi="Arial" w:cs="Arial"/>
          <w:color w:val="000000" w:themeColor="text1"/>
        </w:rPr>
        <w:t>.</w:t>
      </w:r>
      <w:r w:rsidR="000B3948" w:rsidRPr="00523FC1">
        <w:rPr>
          <w:rFonts w:ascii="Arial" w:hAnsi="Arial" w:cs="Arial"/>
          <w:color w:val="000000" w:themeColor="text1"/>
        </w:rPr>
        <w:t xml:space="preserve"> </w:t>
      </w:r>
    </w:p>
    <w:p w:rsidR="003364F9" w:rsidRPr="00523FC1" w:rsidRDefault="002944D5" w:rsidP="00523FC1">
      <w:pPr>
        <w:ind w:firstLine="567"/>
        <w:jc w:val="both"/>
        <w:rPr>
          <w:rFonts w:ascii="Arial" w:hAnsi="Arial" w:cs="Arial"/>
        </w:rPr>
      </w:pPr>
      <w:r w:rsidRPr="00523FC1">
        <w:rPr>
          <w:rFonts w:ascii="Arial" w:hAnsi="Arial" w:cs="Arial"/>
          <w:color w:val="000000" w:themeColor="text1"/>
        </w:rPr>
        <w:t>Bu baxım</w:t>
      </w:r>
      <w:r w:rsidR="002921EC" w:rsidRPr="00523FC1">
        <w:rPr>
          <w:rFonts w:ascii="Arial" w:hAnsi="Arial" w:cs="Arial"/>
          <w:color w:val="000000" w:themeColor="text1"/>
        </w:rPr>
        <w:t>dan, h</w:t>
      </w:r>
      <w:r w:rsidR="00F935F8" w:rsidRPr="00523FC1">
        <w:rPr>
          <w:rFonts w:ascii="Arial" w:hAnsi="Arial" w:cs="Arial"/>
          <w:color w:val="000000" w:themeColor="text1"/>
        </w:rPr>
        <w:t>üquqi normaların bəzən qaçılmaz</w:t>
      </w:r>
      <w:r w:rsidR="00F935F8" w:rsidRPr="00523FC1">
        <w:rPr>
          <w:rFonts w:ascii="Arial" w:hAnsi="Arial" w:cs="Arial"/>
        </w:rPr>
        <w:t xml:space="preserve"> olan natamamlığı və ya qeyri-müəyyənliyi məhz məhkəmə təcrübəsi vasitəsi</w:t>
      </w:r>
      <w:r w:rsidR="00504169">
        <w:rPr>
          <w:rFonts w:ascii="Arial" w:hAnsi="Arial" w:cs="Arial"/>
        </w:rPr>
        <w:t xml:space="preserve"> i</w:t>
      </w:r>
      <w:r w:rsidR="00F935F8" w:rsidRPr="00523FC1">
        <w:rPr>
          <w:rFonts w:ascii="Arial" w:hAnsi="Arial" w:cs="Arial"/>
        </w:rPr>
        <w:t xml:space="preserve">lə aradan qaldırılır (Konstitusiya Məhkəməsi Plenumunun R.Cəfərovun şikayəti üzrə </w:t>
      </w:r>
      <w:r w:rsidR="00285A87" w:rsidRPr="00523FC1">
        <w:rPr>
          <w:rFonts w:ascii="Arial" w:hAnsi="Arial" w:cs="Arial"/>
        </w:rPr>
        <w:t xml:space="preserve">2012-ci il </w:t>
      </w:r>
      <w:r w:rsidR="00F935F8" w:rsidRPr="00523FC1">
        <w:rPr>
          <w:rFonts w:ascii="Arial" w:hAnsi="Arial" w:cs="Arial"/>
        </w:rPr>
        <w:t>18 may tarixli Qərarı).</w:t>
      </w:r>
    </w:p>
    <w:p w:rsidR="007538BF" w:rsidRPr="00523FC1" w:rsidRDefault="007538BF" w:rsidP="00523FC1">
      <w:pPr>
        <w:ind w:firstLine="567"/>
        <w:jc w:val="both"/>
        <w:rPr>
          <w:rFonts w:ascii="Arial" w:hAnsi="Arial" w:cs="Arial"/>
        </w:rPr>
      </w:pPr>
      <w:r w:rsidRPr="00523FC1">
        <w:rPr>
          <w:rFonts w:ascii="Arial" w:hAnsi="Arial" w:cs="Arial"/>
        </w:rPr>
        <w:t xml:space="preserve">Bu zaman məhkəmə təcrübəsində normativ hüquqi aktların müddəaları onların konstitusiya hüquqi mənasına uyğun tətbiq olunmalıdır (Konstitusiya Məhkəməsi Plenumunun “M.Məmmədovun şikayəti əsasında Azərbaycan Respublikası İnzibati Prosessual Məcəlləsinin 55-ci maddəsinin bəzi müddəalarının Azərbaycan Respublikası Konstitusiyasının 60-cı maddəsinin I hissəsinə uyğunluğunun yoxlanılmasına dair” </w:t>
      </w:r>
      <w:r w:rsidR="00285A87" w:rsidRPr="00523FC1">
        <w:rPr>
          <w:rFonts w:ascii="Arial" w:hAnsi="Arial" w:cs="Arial"/>
        </w:rPr>
        <w:t xml:space="preserve">2014-cü il </w:t>
      </w:r>
      <w:r w:rsidRPr="00523FC1">
        <w:rPr>
          <w:rFonts w:ascii="Arial" w:hAnsi="Arial" w:cs="Arial"/>
        </w:rPr>
        <w:t>29 aprel tarixli Qərarı).</w:t>
      </w:r>
    </w:p>
    <w:p w:rsidR="00BD28D9" w:rsidRPr="00523FC1" w:rsidRDefault="00285A87" w:rsidP="00523FC1">
      <w:pPr>
        <w:ind w:firstLine="567"/>
        <w:jc w:val="both"/>
        <w:rPr>
          <w:rFonts w:ascii="Arial" w:hAnsi="Arial" w:cs="Arial"/>
        </w:rPr>
      </w:pPr>
      <w:r w:rsidRPr="00523FC1">
        <w:rPr>
          <w:rFonts w:ascii="Arial" w:hAnsi="Arial" w:cs="Arial"/>
        </w:rPr>
        <w:t>Lakin</w:t>
      </w:r>
      <w:r w:rsidR="002921EC" w:rsidRPr="00523FC1">
        <w:rPr>
          <w:rFonts w:ascii="Arial" w:hAnsi="Arial" w:cs="Arial"/>
        </w:rPr>
        <w:t xml:space="preserve"> </w:t>
      </w:r>
      <w:r w:rsidR="00BD28D9" w:rsidRPr="00523FC1">
        <w:rPr>
          <w:rFonts w:ascii="Arial" w:hAnsi="Arial" w:cs="Arial"/>
        </w:rPr>
        <w:t>onu da nəzərə almaq lazımdır ki,</w:t>
      </w:r>
      <w:r w:rsidR="00947F88" w:rsidRPr="00523FC1">
        <w:rPr>
          <w:rFonts w:ascii="Arial" w:hAnsi="Arial" w:cs="Arial"/>
        </w:rPr>
        <w:t xml:space="preserve"> bəzən</w:t>
      </w:r>
      <w:r w:rsidR="00BD28D9" w:rsidRPr="00523FC1">
        <w:rPr>
          <w:rFonts w:ascii="Arial" w:hAnsi="Arial" w:cs="Arial"/>
        </w:rPr>
        <w:t xml:space="preserve"> fərqli üsullardan</w:t>
      </w:r>
      <w:r w:rsidR="002921EC" w:rsidRPr="00523FC1">
        <w:rPr>
          <w:rFonts w:ascii="Arial" w:hAnsi="Arial" w:cs="Arial"/>
        </w:rPr>
        <w:t xml:space="preserve"> (metodlardan)</w:t>
      </w:r>
      <w:r w:rsidR="00BD28D9" w:rsidRPr="00523FC1">
        <w:rPr>
          <w:rFonts w:ascii="Arial" w:hAnsi="Arial" w:cs="Arial"/>
        </w:rPr>
        <w:t xml:space="preserve"> istifadəyə əsaslanan məhkəmə təfsiri nəticəsində hüququn tətbiqinin müxtəlif variantlarının formalaşması mü</w:t>
      </w:r>
      <w:r w:rsidR="003364F9" w:rsidRPr="00523FC1">
        <w:rPr>
          <w:rFonts w:ascii="Arial" w:hAnsi="Arial" w:cs="Arial"/>
        </w:rPr>
        <w:t>m</w:t>
      </w:r>
      <w:r w:rsidR="00BD28D9" w:rsidRPr="00523FC1">
        <w:rPr>
          <w:rFonts w:ascii="Arial" w:hAnsi="Arial" w:cs="Arial"/>
        </w:rPr>
        <w:t>kündür. Həmin variantlar</w:t>
      </w:r>
      <w:r w:rsidR="002D7CAE" w:rsidRPr="00523FC1">
        <w:rPr>
          <w:rFonts w:ascii="Arial" w:hAnsi="Arial" w:cs="Arial"/>
        </w:rPr>
        <w:t>ın</w:t>
      </w:r>
      <w:r w:rsidR="00990A74">
        <w:rPr>
          <w:rFonts w:ascii="Arial" w:hAnsi="Arial" w:cs="Arial"/>
        </w:rPr>
        <w:t xml:space="preserve"> hər biri isə</w:t>
      </w:r>
      <w:r w:rsidR="00BD28D9" w:rsidRPr="00523FC1">
        <w:rPr>
          <w:rFonts w:ascii="Arial" w:hAnsi="Arial" w:cs="Arial"/>
        </w:rPr>
        <w:t xml:space="preserve"> ayrı-ayrılıqda </w:t>
      </w:r>
      <w:r w:rsidR="002921EC" w:rsidRPr="00523FC1">
        <w:rPr>
          <w:rFonts w:ascii="Arial" w:hAnsi="Arial" w:cs="Arial"/>
        </w:rPr>
        <w:t>K</w:t>
      </w:r>
      <w:r w:rsidR="00BD28D9" w:rsidRPr="00523FC1">
        <w:rPr>
          <w:rFonts w:ascii="Arial" w:hAnsi="Arial" w:cs="Arial"/>
        </w:rPr>
        <w:t>onstitusiyanın yol verdiyi fərqli hüquqi tənzimləmə modeli çərçivəsində hüquqi cəhətdən əsaslandırılmış sayıla bilər.</w:t>
      </w:r>
    </w:p>
    <w:p w:rsidR="003D1F83" w:rsidRPr="00523FC1" w:rsidRDefault="00B65399" w:rsidP="00523FC1">
      <w:pPr>
        <w:ind w:firstLine="567"/>
        <w:jc w:val="both"/>
        <w:rPr>
          <w:rFonts w:ascii="Arial" w:hAnsi="Arial" w:cs="Arial"/>
        </w:rPr>
      </w:pPr>
      <w:r w:rsidRPr="00523FC1">
        <w:rPr>
          <w:rFonts w:ascii="Arial" w:hAnsi="Arial" w:cs="Arial"/>
        </w:rPr>
        <w:t>Bu vəziyyətdə</w:t>
      </w:r>
      <w:r w:rsidR="007A1B31" w:rsidRPr="00523FC1">
        <w:rPr>
          <w:rFonts w:ascii="Arial" w:hAnsi="Arial" w:cs="Arial"/>
        </w:rPr>
        <w:t xml:space="preserve"> m</w:t>
      </w:r>
      <w:r w:rsidR="002921EC" w:rsidRPr="00523FC1">
        <w:rPr>
          <w:rFonts w:ascii="Arial" w:hAnsi="Arial" w:cs="Arial"/>
        </w:rPr>
        <w:t xml:space="preserve">üvafiq </w:t>
      </w:r>
      <w:r w:rsidRPr="00523FC1">
        <w:rPr>
          <w:rFonts w:ascii="Arial" w:hAnsi="Arial" w:cs="Arial"/>
        </w:rPr>
        <w:t>qanunun</w:t>
      </w:r>
      <w:r w:rsidR="002921EC" w:rsidRPr="00523FC1">
        <w:rPr>
          <w:rFonts w:ascii="Arial" w:hAnsi="Arial" w:cs="Arial"/>
        </w:rPr>
        <w:t xml:space="preserve"> həqiqi məzmunun</w:t>
      </w:r>
      <w:r w:rsidR="002944D5" w:rsidRPr="00523FC1">
        <w:rPr>
          <w:rFonts w:ascii="Arial" w:hAnsi="Arial" w:cs="Arial"/>
        </w:rPr>
        <w:t>u</w:t>
      </w:r>
      <w:r w:rsidRPr="00523FC1">
        <w:rPr>
          <w:rFonts w:ascii="Arial" w:hAnsi="Arial" w:cs="Arial"/>
        </w:rPr>
        <w:t>n</w:t>
      </w:r>
      <w:r w:rsidR="002921EC" w:rsidRPr="00523FC1">
        <w:rPr>
          <w:rFonts w:ascii="Arial" w:hAnsi="Arial" w:cs="Arial"/>
        </w:rPr>
        <w:t xml:space="preserve"> müəyyən e</w:t>
      </w:r>
      <w:r w:rsidRPr="00523FC1">
        <w:rPr>
          <w:rFonts w:ascii="Arial" w:hAnsi="Arial" w:cs="Arial"/>
        </w:rPr>
        <w:t>dilməsinin ən doğru yolu</w:t>
      </w:r>
      <w:r w:rsidR="002921EC" w:rsidRPr="00523FC1">
        <w:rPr>
          <w:rFonts w:ascii="Arial" w:hAnsi="Arial" w:cs="Arial"/>
        </w:rPr>
        <w:t xml:space="preserve"> hakimiyyətlər</w:t>
      </w:r>
      <w:r w:rsidR="002944D5" w:rsidRPr="00523FC1">
        <w:rPr>
          <w:rFonts w:ascii="Arial" w:hAnsi="Arial" w:cs="Arial"/>
        </w:rPr>
        <w:t>in</w:t>
      </w:r>
      <w:r w:rsidRPr="00523FC1">
        <w:rPr>
          <w:rFonts w:ascii="Arial" w:hAnsi="Arial" w:cs="Arial"/>
        </w:rPr>
        <w:t xml:space="preserve"> </w:t>
      </w:r>
      <w:r w:rsidR="00721CD2" w:rsidRPr="00523FC1">
        <w:rPr>
          <w:rFonts w:ascii="Arial" w:hAnsi="Arial" w:cs="Arial"/>
        </w:rPr>
        <w:t>bölünməsi </w:t>
      </w:r>
      <w:r w:rsidRPr="00523FC1">
        <w:rPr>
          <w:rFonts w:ascii="Arial" w:hAnsi="Arial" w:cs="Arial"/>
        </w:rPr>
        <w:t xml:space="preserve"> </w:t>
      </w:r>
      <w:r w:rsidR="002921EC" w:rsidRPr="00523FC1">
        <w:rPr>
          <w:rFonts w:ascii="Arial" w:hAnsi="Arial" w:cs="Arial"/>
        </w:rPr>
        <w:t>prinsipin</w:t>
      </w:r>
      <w:r w:rsidR="00721CD2" w:rsidRPr="00523FC1">
        <w:rPr>
          <w:rFonts w:ascii="Arial" w:hAnsi="Arial" w:cs="Arial"/>
        </w:rPr>
        <w:t xml:space="preserve">in tələblərinə </w:t>
      </w:r>
      <w:r w:rsidR="002921EC" w:rsidRPr="00523FC1">
        <w:rPr>
          <w:rFonts w:ascii="Arial" w:hAnsi="Arial" w:cs="Arial"/>
        </w:rPr>
        <w:t>əsaslanaraq (Konstitusiyanın 7-ci maddəsi</w:t>
      </w:r>
      <w:r w:rsidR="00721CD2" w:rsidRPr="00523FC1">
        <w:rPr>
          <w:rFonts w:ascii="Arial" w:hAnsi="Arial" w:cs="Arial"/>
        </w:rPr>
        <w:t>nin III hissəsi</w:t>
      </w:r>
      <w:r w:rsidR="002921EC" w:rsidRPr="00523FC1">
        <w:rPr>
          <w:rFonts w:ascii="Arial" w:hAnsi="Arial" w:cs="Arial"/>
        </w:rPr>
        <w:t>), normanın qanunverici orqan tərəfindən dəqiqləşdirilməsindən ibarətdir.</w:t>
      </w:r>
      <w:r w:rsidR="002944D5" w:rsidRPr="00523FC1">
        <w:rPr>
          <w:rFonts w:ascii="Arial" w:hAnsi="Arial" w:cs="Arial"/>
        </w:rPr>
        <w:t xml:space="preserve"> Vergitutma sahə</w:t>
      </w:r>
      <w:r w:rsidR="00947F88" w:rsidRPr="00523FC1">
        <w:rPr>
          <w:rFonts w:ascii="Arial" w:hAnsi="Arial" w:cs="Arial"/>
        </w:rPr>
        <w:t>sində isə bu mö</w:t>
      </w:r>
      <w:r w:rsidR="00467ECF">
        <w:rPr>
          <w:rFonts w:ascii="Arial" w:hAnsi="Arial" w:cs="Arial"/>
        </w:rPr>
        <w:t>vqe həm də Konstitusiyanın 73-cü</w:t>
      </w:r>
      <w:r w:rsidR="00947F88" w:rsidRPr="00523FC1">
        <w:rPr>
          <w:rFonts w:ascii="Arial" w:hAnsi="Arial" w:cs="Arial"/>
        </w:rPr>
        <w:t xml:space="preserve"> maddəsindən irəli gəlir. Bu maddənin mənasına görə</w:t>
      </w:r>
      <w:r w:rsidRPr="00523FC1">
        <w:rPr>
          <w:rFonts w:ascii="Arial" w:hAnsi="Arial" w:cs="Arial"/>
        </w:rPr>
        <w:t xml:space="preserve"> </w:t>
      </w:r>
      <w:r w:rsidR="00947F88" w:rsidRPr="00523FC1">
        <w:rPr>
          <w:rFonts w:ascii="Arial" w:hAnsi="Arial" w:cs="Arial"/>
        </w:rPr>
        <w:t xml:space="preserve">yalnız qanunla müəyyən edilmiş </w:t>
      </w:r>
      <w:r w:rsidR="00095B92" w:rsidRPr="00523FC1">
        <w:rPr>
          <w:rFonts w:ascii="Arial" w:hAnsi="Arial" w:cs="Arial"/>
        </w:rPr>
        <w:t xml:space="preserve">əsaslarla </w:t>
      </w:r>
      <w:r w:rsidR="00947F88" w:rsidRPr="00523FC1">
        <w:rPr>
          <w:rFonts w:ascii="Arial" w:hAnsi="Arial" w:cs="Arial"/>
        </w:rPr>
        <w:t xml:space="preserve">vergiləri tam həcmdə və vaxtında ödəmək hər kəsin borcudur. </w:t>
      </w:r>
    </w:p>
    <w:p w:rsidR="00297B8B" w:rsidRPr="00E55987" w:rsidRDefault="00FC4417" w:rsidP="00523FC1">
      <w:pPr>
        <w:ind w:firstLine="567"/>
        <w:jc w:val="both"/>
        <w:rPr>
          <w:rFonts w:ascii="Arial" w:hAnsi="Arial" w:cs="Arial"/>
        </w:rPr>
      </w:pPr>
      <w:r w:rsidRPr="00E55987">
        <w:rPr>
          <w:rFonts w:ascii="Arial" w:hAnsi="Arial" w:cs="Arial"/>
        </w:rPr>
        <w:t>Yuxarıda göstərilənlər</w:t>
      </w:r>
      <w:r w:rsidR="002944D5" w:rsidRPr="00E55987">
        <w:rPr>
          <w:rFonts w:ascii="Arial" w:hAnsi="Arial" w:cs="Arial"/>
        </w:rPr>
        <w:t>i,</w:t>
      </w:r>
      <w:r w:rsidRPr="00E55987">
        <w:rPr>
          <w:rFonts w:ascii="Arial" w:hAnsi="Arial" w:cs="Arial"/>
        </w:rPr>
        <w:t xml:space="preserve"> habelə </w:t>
      </w:r>
      <w:r w:rsidR="003F1414" w:rsidRPr="00E55987">
        <w:rPr>
          <w:rFonts w:ascii="Arial" w:hAnsi="Arial" w:cs="Arial"/>
        </w:rPr>
        <w:t xml:space="preserve">müraciətdə qaldırılan məsələyə dair məhkəmə təcrübəsində olan fərqli yanaşmaların </w:t>
      </w:r>
      <w:r w:rsidR="00285A87" w:rsidRPr="00E55987">
        <w:rPr>
          <w:rFonts w:ascii="Arial" w:hAnsi="Arial" w:cs="Arial"/>
        </w:rPr>
        <w:t xml:space="preserve">mövcudluğunu </w:t>
      </w:r>
      <w:r w:rsidR="003F1414" w:rsidRPr="00E55987">
        <w:rPr>
          <w:rFonts w:ascii="Arial" w:hAnsi="Arial" w:cs="Arial"/>
        </w:rPr>
        <w:t>nəzərə alaraq</w:t>
      </w:r>
      <w:r w:rsidR="007A1B31" w:rsidRPr="00E55987">
        <w:rPr>
          <w:rFonts w:ascii="Arial" w:hAnsi="Arial" w:cs="Arial"/>
        </w:rPr>
        <w:t xml:space="preserve"> </w:t>
      </w:r>
      <w:r w:rsidR="00125B50" w:rsidRPr="00E55987">
        <w:rPr>
          <w:rFonts w:ascii="Arial" w:hAnsi="Arial" w:cs="Arial"/>
        </w:rPr>
        <w:t xml:space="preserve">Konstitusiya Məhkəməsinin Plenumu hesab edir ki, </w:t>
      </w:r>
      <w:r w:rsidR="000F25BF" w:rsidRPr="00E55987">
        <w:rPr>
          <w:rFonts w:ascii="Arial" w:hAnsi="Arial" w:cs="Arial"/>
        </w:rPr>
        <w:t>i</w:t>
      </w:r>
      <w:r w:rsidR="00376C83" w:rsidRPr="00E55987">
        <w:rPr>
          <w:rFonts w:ascii="Arial" w:hAnsi="Arial" w:cs="Arial"/>
        </w:rPr>
        <w:t xml:space="preserve">poteka saxlayanın məhkəmə qaydasında təmin olunmuş tələbi əsasında, </w:t>
      </w:r>
      <w:r w:rsidR="00297B8B" w:rsidRPr="00E55987">
        <w:rPr>
          <w:rFonts w:ascii="Arial" w:hAnsi="Arial" w:cs="Arial"/>
        </w:rPr>
        <w:t>icra məmurunun hərrac tə</w:t>
      </w:r>
      <w:r w:rsidR="002944D5" w:rsidRPr="00E55987">
        <w:rPr>
          <w:rFonts w:ascii="Arial" w:hAnsi="Arial" w:cs="Arial"/>
        </w:rPr>
        <w:t>şkilatın</w:t>
      </w:r>
      <w:r w:rsidR="00297B8B" w:rsidRPr="00E55987">
        <w:rPr>
          <w:rFonts w:ascii="Arial" w:hAnsi="Arial" w:cs="Arial"/>
        </w:rPr>
        <w:t xml:space="preserve">a verdiyi şifarişi </w:t>
      </w:r>
      <w:r w:rsidR="004F67E7" w:rsidRPr="00E55987">
        <w:rPr>
          <w:rFonts w:ascii="Arial" w:hAnsi="Arial" w:cs="Arial"/>
        </w:rPr>
        <w:t>i</w:t>
      </w:r>
      <w:r w:rsidR="00297B8B" w:rsidRPr="00E55987">
        <w:rPr>
          <w:rFonts w:ascii="Arial" w:hAnsi="Arial" w:cs="Arial"/>
        </w:rPr>
        <w:t>lə</w:t>
      </w:r>
      <w:r w:rsidR="00285A87" w:rsidRPr="00E55987">
        <w:rPr>
          <w:rFonts w:ascii="Arial" w:hAnsi="Arial" w:cs="Arial"/>
        </w:rPr>
        <w:t xml:space="preserve"> keçirilən</w:t>
      </w:r>
      <w:r w:rsidR="00297B8B" w:rsidRPr="00E55987">
        <w:rPr>
          <w:rFonts w:ascii="Arial" w:hAnsi="Arial" w:cs="Arial"/>
        </w:rPr>
        <w:t xml:space="preserve"> </w:t>
      </w:r>
      <w:r w:rsidR="003364F9" w:rsidRPr="00E55987">
        <w:rPr>
          <w:rFonts w:ascii="Arial" w:hAnsi="Arial" w:cs="Arial"/>
        </w:rPr>
        <w:t xml:space="preserve">təkrar </w:t>
      </w:r>
      <w:r w:rsidR="00297B8B" w:rsidRPr="00E55987">
        <w:rPr>
          <w:rFonts w:ascii="Arial" w:hAnsi="Arial" w:cs="Arial"/>
        </w:rPr>
        <w:t xml:space="preserve">hərracın baş tutmaması nəticəsində </w:t>
      </w:r>
      <w:r w:rsidR="004F67E7" w:rsidRPr="00E55987">
        <w:rPr>
          <w:rFonts w:ascii="Arial" w:hAnsi="Arial" w:cs="Arial"/>
        </w:rPr>
        <w:t>ipoteka predmetinin</w:t>
      </w:r>
      <w:r w:rsidR="007A1B31" w:rsidRPr="00E55987">
        <w:rPr>
          <w:rFonts w:ascii="Arial" w:hAnsi="Arial" w:cs="Arial"/>
        </w:rPr>
        <w:t xml:space="preserve"> </w:t>
      </w:r>
      <w:r w:rsidR="0045581D" w:rsidRPr="00E55987">
        <w:rPr>
          <w:rFonts w:ascii="Arial" w:hAnsi="Arial" w:cs="Arial"/>
        </w:rPr>
        <w:t>ipoteka saxlayan tər</w:t>
      </w:r>
      <w:r w:rsidR="009C236E" w:rsidRPr="00E55987">
        <w:rPr>
          <w:rFonts w:ascii="Arial" w:hAnsi="Arial" w:cs="Arial"/>
        </w:rPr>
        <w:t>ə</w:t>
      </w:r>
      <w:r w:rsidR="0045581D" w:rsidRPr="00E55987">
        <w:rPr>
          <w:rFonts w:ascii="Arial" w:hAnsi="Arial" w:cs="Arial"/>
        </w:rPr>
        <w:t xml:space="preserve">findən </w:t>
      </w:r>
      <w:r w:rsidR="004F67E7" w:rsidRPr="00E55987">
        <w:rPr>
          <w:rFonts w:ascii="Arial" w:hAnsi="Arial" w:cs="Arial"/>
        </w:rPr>
        <w:t>əldə edilməsi</w:t>
      </w:r>
      <w:r w:rsidR="007A1B31" w:rsidRPr="00E55987">
        <w:rPr>
          <w:rFonts w:ascii="Arial" w:hAnsi="Arial" w:cs="Arial"/>
        </w:rPr>
        <w:t xml:space="preserve"> </w:t>
      </w:r>
      <w:r w:rsidR="004F67E7" w:rsidRPr="00E55987">
        <w:rPr>
          <w:rFonts w:ascii="Arial" w:hAnsi="Arial" w:cs="Arial"/>
        </w:rPr>
        <w:t xml:space="preserve">zamanı ödəmə mənbəyində tutulması tələb olunan sadələşdirilmiş verginin </w:t>
      </w:r>
      <w:r w:rsidR="007A1B31" w:rsidRPr="00E55987">
        <w:rPr>
          <w:rFonts w:ascii="Arial" w:hAnsi="Arial" w:cs="Arial"/>
        </w:rPr>
        <w:t>ödənilməsi</w:t>
      </w:r>
      <w:r w:rsidR="00C52BCF" w:rsidRPr="00E55987">
        <w:rPr>
          <w:rFonts w:ascii="Arial" w:hAnsi="Arial" w:cs="Arial"/>
        </w:rPr>
        <w:t xml:space="preserve"> qaydaları qanunverici tərəfindən </w:t>
      </w:r>
      <w:r w:rsidR="00990A74">
        <w:rPr>
          <w:rFonts w:ascii="Arial" w:hAnsi="Arial" w:cs="Arial"/>
        </w:rPr>
        <w:t xml:space="preserve">aydın şəkildə </w:t>
      </w:r>
      <w:r w:rsidR="00C52BCF" w:rsidRPr="00E55987">
        <w:rPr>
          <w:rFonts w:ascii="Arial" w:hAnsi="Arial" w:cs="Arial"/>
        </w:rPr>
        <w:t xml:space="preserve">tənzimlənməlidir. </w:t>
      </w:r>
    </w:p>
    <w:p w:rsidR="00BD28D9" w:rsidRPr="00523FC1" w:rsidRDefault="00DF6EF4" w:rsidP="00523FC1">
      <w:pPr>
        <w:ind w:firstLine="567"/>
        <w:jc w:val="both"/>
        <w:rPr>
          <w:rFonts w:ascii="Arial" w:hAnsi="Arial" w:cs="Arial"/>
        </w:rPr>
      </w:pPr>
      <w:r>
        <w:rPr>
          <w:rFonts w:ascii="Arial" w:hAnsi="Arial" w:cs="Arial"/>
        </w:rPr>
        <w:t>Qeyd olunduğu kimi</w:t>
      </w:r>
      <w:r w:rsidR="00117D06">
        <w:rPr>
          <w:rFonts w:ascii="Arial" w:hAnsi="Arial" w:cs="Arial"/>
        </w:rPr>
        <w:t>,</w:t>
      </w:r>
      <w:r>
        <w:rPr>
          <w:rFonts w:ascii="Arial" w:hAnsi="Arial" w:cs="Arial"/>
        </w:rPr>
        <w:t xml:space="preserve"> bu zaman</w:t>
      </w:r>
      <w:r w:rsidR="00A31157" w:rsidRPr="00523FC1">
        <w:rPr>
          <w:rFonts w:ascii="Arial" w:hAnsi="Arial" w:cs="Arial"/>
        </w:rPr>
        <w:t xml:space="preserve"> qanunverici</w:t>
      </w:r>
      <w:r w:rsidR="003D1F83" w:rsidRPr="00523FC1">
        <w:rPr>
          <w:rFonts w:ascii="Arial" w:hAnsi="Arial" w:cs="Arial"/>
        </w:rPr>
        <w:t xml:space="preserve"> vergitutmanın əsas elementlərini və vergilərin miqdarını, vergi ödəyicilərinin və vergitutma obyektlərinin tərkibini, vergi dərəcələrinin növlərini, vergi dövrünün davamlılığını, vergi bazasının müəyyənləşdirilməsi üçün gərəkli olan dəyər və kəmiyyət göstəricilərini, vergilərin hesablanma qaydasını və s. müəyyən edərkən </w:t>
      </w:r>
      <w:r w:rsidR="00BD28D9" w:rsidRPr="00523FC1">
        <w:rPr>
          <w:rFonts w:ascii="Arial" w:hAnsi="Arial" w:cs="Arial"/>
        </w:rPr>
        <w:t>kifayət qədər geniş mülahizə sərbəstliyinə malikdir.</w:t>
      </w:r>
    </w:p>
    <w:p w:rsidR="004C5534" w:rsidRPr="00523FC1" w:rsidRDefault="0014517F" w:rsidP="00523FC1">
      <w:pPr>
        <w:ind w:firstLine="567"/>
        <w:jc w:val="both"/>
        <w:rPr>
          <w:rFonts w:ascii="Arial" w:hAnsi="Arial" w:cs="Arial"/>
        </w:rPr>
      </w:pPr>
      <w:r w:rsidRPr="00523FC1">
        <w:rPr>
          <w:rFonts w:ascii="Arial" w:hAnsi="Arial" w:cs="Arial"/>
        </w:rPr>
        <w:t xml:space="preserve">Oxşar hüquqi mövqelər İnsan Hüquqları üzrə Avropa Məhkəməsinin (bundan sonra – Avropa Məhkəməsi) qərarlarında da əks olunmuşdur. Məhkəmə dəfələrlə qeyd etmişdir ki, </w:t>
      </w:r>
      <w:r w:rsidR="004C5534" w:rsidRPr="00523FC1">
        <w:rPr>
          <w:rFonts w:ascii="Arial" w:hAnsi="Arial" w:cs="Arial"/>
        </w:rPr>
        <w:t>Tərəf Dövlətlər öz vergi siyasətlərini formalaşdır</w:t>
      </w:r>
      <w:r w:rsidRPr="00523FC1">
        <w:rPr>
          <w:rFonts w:ascii="Arial" w:hAnsi="Arial" w:cs="Arial"/>
        </w:rPr>
        <w:t>araq</w:t>
      </w:r>
      <w:r w:rsidR="004C5534" w:rsidRPr="00523FC1">
        <w:rPr>
          <w:rFonts w:ascii="Arial" w:hAnsi="Arial" w:cs="Arial"/>
        </w:rPr>
        <w:t xml:space="preserve"> və </w:t>
      </w:r>
      <w:r w:rsidRPr="00523FC1">
        <w:rPr>
          <w:rFonts w:ascii="Arial" w:hAnsi="Arial" w:cs="Arial"/>
        </w:rPr>
        <w:br/>
        <w:t>həyata keçirərək</w:t>
      </w:r>
      <w:r w:rsidR="004C5534" w:rsidRPr="00523FC1">
        <w:rPr>
          <w:rFonts w:ascii="Arial" w:hAnsi="Arial" w:cs="Arial"/>
        </w:rPr>
        <w:t>, vergilərin ödənilməsini təmin etmək üçün hazırlıq görmək məqsədi</w:t>
      </w:r>
      <w:r w:rsidR="00942059">
        <w:rPr>
          <w:rFonts w:ascii="Arial" w:hAnsi="Arial" w:cs="Arial"/>
        </w:rPr>
        <w:t xml:space="preserve"> i</w:t>
      </w:r>
      <w:r w:rsidR="004C5534" w:rsidRPr="00523FC1">
        <w:rPr>
          <w:rFonts w:ascii="Arial" w:hAnsi="Arial" w:cs="Arial"/>
        </w:rPr>
        <w:t>lə müəyyən mülahizə sərbəstliyinə malikdirlər (</w:t>
      </w:r>
      <w:r w:rsidR="002944D5" w:rsidRPr="00DF6EF4">
        <w:rPr>
          <w:rFonts w:ascii="Arial" w:hAnsi="Arial" w:cs="Arial"/>
          <w:i/>
        </w:rPr>
        <w:t>Gasus Dosier-</w:t>
      </w:r>
      <w:r w:rsidRPr="00DF6EF4">
        <w:rPr>
          <w:rFonts w:ascii="Arial" w:hAnsi="Arial" w:cs="Arial"/>
          <w:i/>
        </w:rPr>
        <w:t xml:space="preserve">und Fördertechnik GmbH Niderlanda </w:t>
      </w:r>
      <w:r w:rsidR="008E597C" w:rsidRPr="00DF6EF4">
        <w:rPr>
          <w:rFonts w:ascii="Arial" w:hAnsi="Arial" w:cs="Arial"/>
          <w:i/>
        </w:rPr>
        <w:t>qarşı iş üzrə</w:t>
      </w:r>
      <w:r w:rsidR="008E597C" w:rsidRPr="00523FC1">
        <w:rPr>
          <w:rFonts w:ascii="Arial" w:hAnsi="Arial" w:cs="Arial"/>
        </w:rPr>
        <w:t> </w:t>
      </w:r>
      <w:r w:rsidR="00DF6EF4" w:rsidRPr="00523FC1">
        <w:rPr>
          <w:rFonts w:ascii="Arial" w:hAnsi="Arial" w:cs="Arial"/>
        </w:rPr>
        <w:t xml:space="preserve">1995-ci il </w:t>
      </w:r>
      <w:r w:rsidR="008E597C" w:rsidRPr="00523FC1">
        <w:rPr>
          <w:rFonts w:ascii="Arial" w:hAnsi="Arial" w:cs="Arial"/>
        </w:rPr>
        <w:t>23 </w:t>
      </w:r>
      <w:r w:rsidR="004E6E0E" w:rsidRPr="00523FC1">
        <w:rPr>
          <w:rFonts w:ascii="Arial" w:hAnsi="Arial" w:cs="Arial"/>
        </w:rPr>
        <w:t>f</w:t>
      </w:r>
      <w:r w:rsidR="008E597C" w:rsidRPr="00523FC1">
        <w:rPr>
          <w:rFonts w:ascii="Arial" w:hAnsi="Arial" w:cs="Arial"/>
        </w:rPr>
        <w:t xml:space="preserve">evral </w:t>
      </w:r>
      <w:r w:rsidR="00DF6EF4">
        <w:rPr>
          <w:rFonts w:ascii="Arial" w:hAnsi="Arial" w:cs="Arial"/>
        </w:rPr>
        <w:t>tarixli,</w:t>
      </w:r>
      <w:r w:rsidR="008E597C" w:rsidRPr="00523FC1">
        <w:rPr>
          <w:rFonts w:ascii="Arial" w:hAnsi="Arial" w:cs="Arial"/>
        </w:rPr>
        <w:t xml:space="preserve"> </w:t>
      </w:r>
      <w:r w:rsidR="008E597C" w:rsidRPr="00DF6EF4">
        <w:rPr>
          <w:rFonts w:ascii="Arial" w:hAnsi="Arial" w:cs="Arial"/>
          <w:i/>
        </w:rPr>
        <w:t>N.K.M. v. Macarıstana</w:t>
      </w:r>
      <w:r w:rsidR="004E6E0E" w:rsidRPr="00DF6EF4">
        <w:rPr>
          <w:rFonts w:ascii="Arial" w:hAnsi="Arial" w:cs="Arial"/>
          <w:i/>
        </w:rPr>
        <w:t xml:space="preserve"> </w:t>
      </w:r>
      <w:r w:rsidR="008E597C" w:rsidRPr="00DF6EF4">
        <w:rPr>
          <w:rFonts w:ascii="Arial" w:hAnsi="Arial" w:cs="Arial"/>
          <w:i/>
        </w:rPr>
        <w:t>qarşı iş üzrə</w:t>
      </w:r>
      <w:r w:rsidR="008E597C" w:rsidRPr="00523FC1">
        <w:rPr>
          <w:rFonts w:ascii="Arial" w:hAnsi="Arial" w:cs="Arial"/>
        </w:rPr>
        <w:t xml:space="preserve"> </w:t>
      </w:r>
      <w:r w:rsidR="00DF6EF4" w:rsidRPr="00523FC1">
        <w:rPr>
          <w:rFonts w:ascii="Arial" w:hAnsi="Arial" w:cs="Arial"/>
        </w:rPr>
        <w:t>2013-cü</w:t>
      </w:r>
      <w:r w:rsidR="00DF6EF4">
        <w:rPr>
          <w:rFonts w:ascii="Arial" w:hAnsi="Arial" w:cs="Arial"/>
        </w:rPr>
        <w:t xml:space="preserve"> </w:t>
      </w:r>
      <w:r w:rsidR="00DF6EF4" w:rsidRPr="00523FC1">
        <w:rPr>
          <w:rFonts w:ascii="Arial" w:hAnsi="Arial" w:cs="Arial"/>
        </w:rPr>
        <w:t xml:space="preserve">il </w:t>
      </w:r>
      <w:r w:rsidR="008E597C" w:rsidRPr="00523FC1">
        <w:rPr>
          <w:rFonts w:ascii="Arial" w:hAnsi="Arial" w:cs="Arial"/>
        </w:rPr>
        <w:t xml:space="preserve">14 </w:t>
      </w:r>
      <w:r w:rsidR="004E6E0E" w:rsidRPr="00523FC1">
        <w:rPr>
          <w:rFonts w:ascii="Arial" w:hAnsi="Arial" w:cs="Arial"/>
        </w:rPr>
        <w:t>m</w:t>
      </w:r>
      <w:r w:rsidR="008E597C" w:rsidRPr="00523FC1">
        <w:rPr>
          <w:rFonts w:ascii="Arial" w:hAnsi="Arial" w:cs="Arial"/>
        </w:rPr>
        <w:t xml:space="preserve">ay </w:t>
      </w:r>
      <w:r w:rsidR="00DF6EF4">
        <w:rPr>
          <w:rFonts w:ascii="Arial" w:hAnsi="Arial" w:cs="Arial"/>
        </w:rPr>
        <w:t>tarixli, §65 və</w:t>
      </w:r>
      <w:r w:rsidR="008E597C" w:rsidRPr="00523FC1">
        <w:rPr>
          <w:rFonts w:ascii="Arial" w:hAnsi="Arial" w:cs="Arial"/>
        </w:rPr>
        <w:t xml:space="preserve"> </w:t>
      </w:r>
      <w:r w:rsidR="008E597C" w:rsidRPr="00DF6EF4">
        <w:rPr>
          <w:rFonts w:ascii="Arial" w:hAnsi="Arial" w:cs="Arial"/>
          <w:i/>
        </w:rPr>
        <w:t>M</w:t>
      </w:r>
      <w:r w:rsidR="00D0640A" w:rsidRPr="00DF6EF4">
        <w:rPr>
          <w:rFonts w:ascii="Arial" w:hAnsi="Arial" w:cs="Arial"/>
          <w:i/>
        </w:rPr>
        <w:t>i</w:t>
      </w:r>
      <w:r w:rsidR="008E597C" w:rsidRPr="00DF6EF4">
        <w:rPr>
          <w:rFonts w:ascii="Arial" w:hAnsi="Arial" w:cs="Arial"/>
          <w:i/>
        </w:rPr>
        <w:t>cro</w:t>
      </w:r>
      <w:r w:rsidR="00D0640A" w:rsidRPr="00DF6EF4">
        <w:rPr>
          <w:rFonts w:ascii="Arial" w:hAnsi="Arial" w:cs="Arial"/>
          <w:i/>
        </w:rPr>
        <w:t>i</w:t>
      </w:r>
      <w:r w:rsidR="008E597C" w:rsidRPr="00DF6EF4">
        <w:rPr>
          <w:rFonts w:ascii="Arial" w:hAnsi="Arial" w:cs="Arial"/>
          <w:i/>
        </w:rPr>
        <w:t xml:space="preserve">ntelect OOD Bolqarıstana qarşı iş üzrə </w:t>
      </w:r>
      <w:r w:rsidR="00DF6EF4" w:rsidRPr="00523FC1">
        <w:rPr>
          <w:rFonts w:ascii="Arial" w:hAnsi="Arial" w:cs="Arial"/>
        </w:rPr>
        <w:t xml:space="preserve">2014-cü il </w:t>
      </w:r>
      <w:r w:rsidR="008E597C" w:rsidRPr="00523FC1">
        <w:rPr>
          <w:rFonts w:ascii="Arial" w:hAnsi="Arial" w:cs="Arial"/>
        </w:rPr>
        <w:t xml:space="preserve">4 </w:t>
      </w:r>
      <w:r w:rsidR="004E6E0E" w:rsidRPr="00523FC1">
        <w:rPr>
          <w:rFonts w:ascii="Arial" w:hAnsi="Arial" w:cs="Arial"/>
        </w:rPr>
        <w:t>m</w:t>
      </w:r>
      <w:r w:rsidR="008E597C" w:rsidRPr="00523FC1">
        <w:rPr>
          <w:rFonts w:ascii="Arial" w:hAnsi="Arial" w:cs="Arial"/>
        </w:rPr>
        <w:t>art tarixli</w:t>
      </w:r>
      <w:r w:rsidR="00DF6EF4">
        <w:rPr>
          <w:rFonts w:ascii="Arial" w:hAnsi="Arial" w:cs="Arial"/>
        </w:rPr>
        <w:t>,</w:t>
      </w:r>
      <w:r w:rsidR="008E597C" w:rsidRPr="00523FC1">
        <w:rPr>
          <w:rFonts w:ascii="Arial" w:hAnsi="Arial" w:cs="Arial"/>
        </w:rPr>
        <w:t xml:space="preserve"> §42 Qərarlar</w:t>
      </w:r>
      <w:r w:rsidR="00D0640A" w:rsidRPr="00523FC1">
        <w:rPr>
          <w:rFonts w:ascii="Arial" w:hAnsi="Arial" w:cs="Arial"/>
        </w:rPr>
        <w:t>).</w:t>
      </w:r>
    </w:p>
    <w:p w:rsidR="00D0640A" w:rsidRPr="00523FC1" w:rsidRDefault="00D0640A" w:rsidP="00523FC1">
      <w:pPr>
        <w:ind w:firstLine="567"/>
        <w:jc w:val="both"/>
        <w:rPr>
          <w:rFonts w:ascii="Arial" w:hAnsi="Arial" w:cs="Arial"/>
        </w:rPr>
      </w:pPr>
      <w:r w:rsidRPr="00523FC1">
        <w:rPr>
          <w:rFonts w:ascii="Arial" w:hAnsi="Arial" w:cs="Arial"/>
        </w:rPr>
        <w:t xml:space="preserve">Bununla belə, qanunvericinin qeyd edilən mülahizə sərbəstliyi hədsiz deyil və Konstitusiyada təsbit olunmuş tələblərlə, o cümlədən Konstitusiyanın 25-ci maddəsinin </w:t>
      </w:r>
      <w:r w:rsidRPr="00523FC1">
        <w:rPr>
          <w:rFonts w:ascii="Arial" w:hAnsi="Arial" w:cs="Arial"/>
        </w:rPr>
        <w:lastRenderedPageBreak/>
        <w:t>I hissəsində və 71</w:t>
      </w:r>
      <w:r w:rsidR="00DF6EF4">
        <w:rPr>
          <w:rFonts w:ascii="Arial" w:hAnsi="Arial" w:cs="Arial"/>
        </w:rPr>
        <w:t>-ci</w:t>
      </w:r>
      <w:r w:rsidR="00B65399" w:rsidRPr="00523FC1">
        <w:rPr>
          <w:rFonts w:ascii="Arial" w:hAnsi="Arial" w:cs="Arial"/>
        </w:rPr>
        <w:t xml:space="preserve"> </w:t>
      </w:r>
      <w:r w:rsidRPr="00523FC1">
        <w:rPr>
          <w:rFonts w:ascii="Arial" w:hAnsi="Arial" w:cs="Arial"/>
        </w:rPr>
        <w:t xml:space="preserve">maddəsinin II hissəsində əks olunmuş bərabərlik və mütənasiblik prinsipləri </w:t>
      </w:r>
      <w:r w:rsidR="00A31157" w:rsidRPr="00523FC1">
        <w:rPr>
          <w:rFonts w:ascii="Arial" w:hAnsi="Arial" w:cs="Arial"/>
        </w:rPr>
        <w:t xml:space="preserve">ilə </w:t>
      </w:r>
      <w:r w:rsidR="00B65399" w:rsidRPr="00523FC1">
        <w:rPr>
          <w:rFonts w:ascii="Arial" w:hAnsi="Arial" w:cs="Arial"/>
        </w:rPr>
        <w:t>məhdudlaşdırılır.</w:t>
      </w:r>
      <w:r w:rsidR="0005520D" w:rsidRPr="00523FC1">
        <w:rPr>
          <w:rFonts w:ascii="Arial" w:hAnsi="Arial" w:cs="Arial"/>
        </w:rPr>
        <w:t xml:space="preserve"> </w:t>
      </w:r>
    </w:p>
    <w:p w:rsidR="00BD28D9" w:rsidRPr="00523FC1" w:rsidRDefault="00BD28D9" w:rsidP="00523FC1">
      <w:pPr>
        <w:ind w:firstLine="567"/>
        <w:jc w:val="both"/>
        <w:rPr>
          <w:rFonts w:ascii="Arial" w:hAnsi="Arial" w:cs="Arial"/>
        </w:rPr>
      </w:pPr>
      <w:r w:rsidRPr="00523FC1">
        <w:rPr>
          <w:rFonts w:ascii="Arial" w:hAnsi="Arial" w:cs="Arial"/>
        </w:rPr>
        <w:t>Konstitusiyanın 25-ci maddəsinin müvafiq müddəaları ilə birlikdə götürülən 73-cü maddə</w:t>
      </w:r>
      <w:r w:rsidR="00DF6EF4">
        <w:rPr>
          <w:rFonts w:ascii="Arial" w:hAnsi="Arial" w:cs="Arial"/>
        </w:rPr>
        <w:t>si</w:t>
      </w:r>
      <w:r w:rsidRPr="00523FC1">
        <w:rPr>
          <w:rFonts w:ascii="Arial" w:hAnsi="Arial" w:cs="Arial"/>
        </w:rPr>
        <w:t>nin mənası ondan ibarət</w:t>
      </w:r>
      <w:r w:rsidR="002944D5" w:rsidRPr="00523FC1">
        <w:rPr>
          <w:rFonts w:ascii="Arial" w:hAnsi="Arial" w:cs="Arial"/>
        </w:rPr>
        <w:t>dir</w:t>
      </w:r>
      <w:r w:rsidRPr="00523FC1">
        <w:rPr>
          <w:rFonts w:ascii="Arial" w:hAnsi="Arial" w:cs="Arial"/>
        </w:rPr>
        <w:t xml:space="preserve"> ki, vergitutmanın h</w:t>
      </w:r>
      <w:r w:rsidR="00DF6EF4">
        <w:rPr>
          <w:rFonts w:ascii="Arial" w:hAnsi="Arial" w:cs="Arial"/>
        </w:rPr>
        <w:t>üquqi tənzimlənməsi konstitusiya</w:t>
      </w:r>
      <w:r w:rsidRPr="00523FC1">
        <w:rPr>
          <w:rFonts w:ascii="Arial" w:hAnsi="Arial" w:cs="Arial"/>
        </w:rPr>
        <w:t xml:space="preserve"> prinsip</w:t>
      </w:r>
      <w:r w:rsidR="00DF6EF4">
        <w:rPr>
          <w:rFonts w:ascii="Arial" w:hAnsi="Arial" w:cs="Arial"/>
        </w:rPr>
        <w:t>i</w:t>
      </w:r>
      <w:r w:rsidRPr="00523FC1">
        <w:rPr>
          <w:rFonts w:ascii="Arial" w:hAnsi="Arial" w:cs="Arial"/>
        </w:rPr>
        <w:t xml:space="preserve"> olan, vergi</w:t>
      </w:r>
      <w:r w:rsidR="000F7007" w:rsidRPr="00523FC1">
        <w:rPr>
          <w:rFonts w:ascii="Arial" w:hAnsi="Arial" w:cs="Arial"/>
        </w:rPr>
        <w:t>ləri</w:t>
      </w:r>
      <w:r w:rsidR="002944D5" w:rsidRPr="00523FC1">
        <w:rPr>
          <w:rFonts w:ascii="Arial" w:hAnsi="Arial" w:cs="Arial"/>
        </w:rPr>
        <w:t>n</w:t>
      </w:r>
      <w:r w:rsidRPr="00523FC1">
        <w:rPr>
          <w:rFonts w:ascii="Arial" w:hAnsi="Arial" w:cs="Arial"/>
        </w:rPr>
        <w:t xml:space="preserve"> müəyyən edilməsi zamanı hər cür ayrı-seçkiliyi istisna edən bərabərlik prinsipinə əsaslanmalıdır. Bu prinsip Vergi Məcəlləsinin 3.6-cı maddəsində də əks olunmuşdur.</w:t>
      </w:r>
    </w:p>
    <w:p w:rsidR="001B745D" w:rsidRPr="00523FC1" w:rsidRDefault="00BD28D9" w:rsidP="00523FC1">
      <w:pPr>
        <w:ind w:firstLine="567"/>
        <w:jc w:val="both"/>
        <w:rPr>
          <w:rFonts w:ascii="Arial" w:hAnsi="Arial" w:cs="Arial"/>
        </w:rPr>
      </w:pPr>
      <w:r w:rsidRPr="00523FC1">
        <w:rPr>
          <w:rFonts w:ascii="Arial" w:hAnsi="Arial" w:cs="Arial"/>
        </w:rPr>
        <w:t xml:space="preserve">Ayrı-ayrı vergi ödəyicilərinin eyni iqtisadi göstəricilərə malik olması onlara qarşı eyni vergi nəticələrinin baş verməsinə səbəb olmalıdır. </w:t>
      </w:r>
      <w:r w:rsidR="001B745D" w:rsidRPr="00523FC1">
        <w:rPr>
          <w:rFonts w:ascii="Arial" w:hAnsi="Arial" w:cs="Arial"/>
        </w:rPr>
        <w:t>Nəzərə almaq lazımdır ki,</w:t>
      </w:r>
      <w:r w:rsidR="00F56E59" w:rsidRPr="00523FC1">
        <w:rPr>
          <w:rFonts w:ascii="Arial" w:hAnsi="Arial" w:cs="Arial"/>
        </w:rPr>
        <w:t xml:space="preserve"> vəziyyəti bərabər və ya oxşar olan subyektlər üçün fərqli hüquqi nizamlamanı</w:t>
      </w:r>
      <w:r w:rsidR="002944D5" w:rsidRPr="00523FC1">
        <w:rPr>
          <w:rFonts w:ascii="Arial" w:hAnsi="Arial" w:cs="Arial"/>
        </w:rPr>
        <w:t>n</w:t>
      </w:r>
      <w:r w:rsidR="00F56E59" w:rsidRPr="00523FC1">
        <w:rPr>
          <w:rFonts w:ascii="Arial" w:hAnsi="Arial" w:cs="Arial"/>
        </w:rPr>
        <w:t xml:space="preserve"> nəzərdə tutulması, əgər bunun üçün obyektiv və ağlabatan əsas yoxdursa, həmin hüquqi vəziyyətin bərabərlik prinsipinin pozulması kimi qiymətləndirilir (</w:t>
      </w:r>
      <w:r w:rsidR="00326FEE" w:rsidRPr="00523FC1">
        <w:rPr>
          <w:rFonts w:ascii="Arial" w:hAnsi="Arial" w:cs="Arial"/>
        </w:rPr>
        <w:t>Konstitusiya Məhkəməsi Plenumunun “Əmək pensiyaları haqqında”  Azərbaycan Respublikası Qanununun 37.3.4-cü maddəsinin Azərbaycan Respublikasının Konstitusiyasına u</w:t>
      </w:r>
      <w:r w:rsidR="00990A74">
        <w:rPr>
          <w:rFonts w:ascii="Arial" w:hAnsi="Arial" w:cs="Arial"/>
        </w:rPr>
        <w:t>yğunluğunun yoxlanılmasına dair”</w:t>
      </w:r>
      <w:r w:rsidR="000074C5" w:rsidRPr="00523FC1">
        <w:rPr>
          <w:rFonts w:ascii="Arial" w:hAnsi="Arial" w:cs="Arial"/>
        </w:rPr>
        <w:t xml:space="preserve"> 2014-cü il </w:t>
      </w:r>
      <w:r w:rsidR="009C236E" w:rsidRPr="00523FC1">
        <w:rPr>
          <w:rFonts w:ascii="Arial" w:hAnsi="Arial" w:cs="Arial"/>
        </w:rPr>
        <w:t xml:space="preserve">14 noyabr </w:t>
      </w:r>
      <w:r w:rsidR="00326FEE" w:rsidRPr="00523FC1">
        <w:rPr>
          <w:rFonts w:ascii="Arial" w:hAnsi="Arial" w:cs="Arial"/>
        </w:rPr>
        <w:t>tarixli Qərarı</w:t>
      </w:r>
      <w:r w:rsidR="00F56E59" w:rsidRPr="00523FC1">
        <w:rPr>
          <w:rFonts w:ascii="Arial" w:hAnsi="Arial" w:cs="Arial"/>
        </w:rPr>
        <w:t>).</w:t>
      </w:r>
    </w:p>
    <w:p w:rsidR="00BD28D9" w:rsidRPr="00523FC1" w:rsidRDefault="00990A74" w:rsidP="00523FC1">
      <w:pPr>
        <w:ind w:firstLine="567"/>
        <w:jc w:val="both"/>
        <w:rPr>
          <w:rFonts w:ascii="Arial" w:hAnsi="Arial" w:cs="Arial"/>
        </w:rPr>
      </w:pPr>
      <w:r>
        <w:rPr>
          <w:rFonts w:ascii="Arial" w:hAnsi="Arial" w:cs="Arial"/>
        </w:rPr>
        <w:t>Bununla yanaşı</w:t>
      </w:r>
      <w:r w:rsidR="00BD28D9" w:rsidRPr="00523FC1">
        <w:rPr>
          <w:rFonts w:ascii="Arial" w:hAnsi="Arial" w:cs="Arial"/>
        </w:rPr>
        <w:t xml:space="preserve"> nəzərə</w:t>
      </w:r>
      <w:r w:rsidR="000074C5" w:rsidRPr="00523FC1">
        <w:rPr>
          <w:rFonts w:ascii="Arial" w:hAnsi="Arial" w:cs="Arial"/>
        </w:rPr>
        <w:t xml:space="preserve"> </w:t>
      </w:r>
      <w:r w:rsidR="000074C5" w:rsidRPr="00E55987">
        <w:rPr>
          <w:rFonts w:ascii="Arial" w:hAnsi="Arial" w:cs="Arial"/>
        </w:rPr>
        <w:t>alınmalıdır</w:t>
      </w:r>
      <w:r w:rsidR="00BD28D9" w:rsidRPr="00523FC1">
        <w:rPr>
          <w:rFonts w:ascii="Arial" w:hAnsi="Arial" w:cs="Arial"/>
        </w:rPr>
        <w:t xml:space="preserve"> ki, vergi öhdəlikləri iqtisadi fəaliyyətlə şərtlənir və həmin ö</w:t>
      </w:r>
      <w:r w:rsidR="00410F31" w:rsidRPr="00523FC1">
        <w:rPr>
          <w:rFonts w:ascii="Arial" w:hAnsi="Arial" w:cs="Arial"/>
        </w:rPr>
        <w:t>h</w:t>
      </w:r>
      <w:r w:rsidR="00BD28D9" w:rsidRPr="00523FC1">
        <w:rPr>
          <w:rFonts w:ascii="Arial" w:hAnsi="Arial" w:cs="Arial"/>
        </w:rPr>
        <w:t xml:space="preserve">dəliklərin yaranmasından əvvəl, bir qayda olaraq, müvafiq şəxslərin digərləri ilə mülki hüquqi münasibətlərə daxil olması baş verməlidir. Gələcək vergi öhdəlikləri məhz həmin münasibətlərdən irəli gəlir </w:t>
      </w:r>
      <w:r w:rsidR="0005520D" w:rsidRPr="00523FC1">
        <w:rPr>
          <w:rFonts w:ascii="Arial" w:hAnsi="Arial" w:cs="Arial"/>
        </w:rPr>
        <w:t>və ya</w:t>
      </w:r>
      <w:r w:rsidR="00BD28D9" w:rsidRPr="00523FC1">
        <w:rPr>
          <w:rFonts w:ascii="Arial" w:hAnsi="Arial" w:cs="Arial"/>
        </w:rPr>
        <w:t xml:space="preserve"> onlarla yaxından əlaqəlidir. Başqa sözlə, vergitutma sahəsində qanunvericilik mülahizəsi həm də</w:t>
      </w:r>
      <w:r w:rsidR="00F4270F" w:rsidRPr="00523FC1">
        <w:rPr>
          <w:rFonts w:ascii="Arial" w:hAnsi="Arial" w:cs="Arial"/>
        </w:rPr>
        <w:t xml:space="preserve"> vergitutma və</w:t>
      </w:r>
      <w:r w:rsidR="00BD28D9" w:rsidRPr="00523FC1">
        <w:rPr>
          <w:rFonts w:ascii="Arial" w:hAnsi="Arial" w:cs="Arial"/>
        </w:rPr>
        <w:t xml:space="preserve"> təsərrüfat fəaliyyəti arasındakı əlaqə ilə şərtlənir.</w:t>
      </w:r>
      <w:r w:rsidR="009C236E" w:rsidRPr="00523FC1">
        <w:rPr>
          <w:rFonts w:ascii="Arial" w:hAnsi="Arial" w:cs="Arial"/>
        </w:rPr>
        <w:t xml:space="preserve"> </w:t>
      </w:r>
    </w:p>
    <w:p w:rsidR="00BD28D9" w:rsidRPr="00523FC1" w:rsidRDefault="00BD28D9" w:rsidP="00523FC1">
      <w:pPr>
        <w:ind w:firstLine="567"/>
        <w:jc w:val="both"/>
        <w:rPr>
          <w:rFonts w:ascii="Arial" w:hAnsi="Arial" w:cs="Arial"/>
        </w:rPr>
      </w:pPr>
      <w:r w:rsidRPr="00523FC1">
        <w:rPr>
          <w:rFonts w:ascii="Arial" w:hAnsi="Arial" w:cs="Arial"/>
        </w:rPr>
        <w:t>Buna görə də, qanunverici, müvafiq hüquqi tənzimləməni həyata keçirərkən, Konstitusiyanın 13</w:t>
      </w:r>
      <w:r w:rsidR="002944D5" w:rsidRPr="00523FC1">
        <w:rPr>
          <w:rFonts w:ascii="Arial" w:hAnsi="Arial" w:cs="Arial"/>
        </w:rPr>
        <w:t xml:space="preserve"> və</w:t>
      </w:r>
      <w:r w:rsidRPr="00523FC1">
        <w:rPr>
          <w:rFonts w:ascii="Arial" w:hAnsi="Arial" w:cs="Arial"/>
        </w:rPr>
        <w:t xml:space="preserve"> 29</w:t>
      </w:r>
      <w:r w:rsidR="002944D5" w:rsidRPr="00523FC1">
        <w:rPr>
          <w:rFonts w:ascii="Arial" w:hAnsi="Arial" w:cs="Arial"/>
        </w:rPr>
        <w:t>-cu maddələlərinin, habelə</w:t>
      </w:r>
      <w:r w:rsidRPr="00523FC1">
        <w:rPr>
          <w:rFonts w:ascii="Arial" w:hAnsi="Arial" w:cs="Arial"/>
        </w:rPr>
        <w:t xml:space="preserve"> 71</w:t>
      </w:r>
      <w:r w:rsidR="002944D5" w:rsidRPr="00523FC1">
        <w:rPr>
          <w:rFonts w:ascii="Arial" w:hAnsi="Arial" w:cs="Arial"/>
        </w:rPr>
        <w:t>-ci</w:t>
      </w:r>
      <w:r w:rsidR="00D0640A" w:rsidRPr="00523FC1">
        <w:rPr>
          <w:rFonts w:ascii="Arial" w:hAnsi="Arial" w:cs="Arial"/>
        </w:rPr>
        <w:t xml:space="preserve"> maddəsinin II hissəsinin</w:t>
      </w:r>
      <w:r w:rsidRPr="00523FC1">
        <w:rPr>
          <w:rFonts w:ascii="Arial" w:hAnsi="Arial" w:cs="Arial"/>
        </w:rPr>
        <w:t xml:space="preserve"> mənasına görə, təkcə dövlətin iqtisadi təhlükəsizliyi ilə bağlı olan publik maraqlarından deyil, mülki hüquq münasibətlərinin iştirakçısı olan fiziki və hüquqi şəxslərin maraqlarından da çıxış etməlidir. Nəticədə cəmiyyətin maraqlarının qorunması ilə şəxsiyyətin əsas hüquqları arasındakı nisbətin qorunması və </w:t>
      </w:r>
      <w:r w:rsidR="00410F31" w:rsidRPr="00523FC1">
        <w:rPr>
          <w:rFonts w:ascii="Arial" w:hAnsi="Arial" w:cs="Arial"/>
        </w:rPr>
        <w:t>K</w:t>
      </w:r>
      <w:r w:rsidRPr="00523FC1">
        <w:rPr>
          <w:rFonts w:ascii="Arial" w:hAnsi="Arial" w:cs="Arial"/>
        </w:rPr>
        <w:t xml:space="preserve">onstitusiyanın müdafiə etdiyi dəyərlər arasında ədalətli </w:t>
      </w:r>
      <w:r w:rsidR="002944D5" w:rsidRPr="00523FC1">
        <w:rPr>
          <w:rFonts w:ascii="Arial" w:hAnsi="Arial" w:cs="Arial"/>
        </w:rPr>
        <w:t>tar</w:t>
      </w:r>
      <w:r w:rsidR="00410F31" w:rsidRPr="00523FC1">
        <w:rPr>
          <w:rFonts w:ascii="Arial" w:hAnsi="Arial" w:cs="Arial"/>
        </w:rPr>
        <w:t>a</w:t>
      </w:r>
      <w:r w:rsidR="002944D5" w:rsidRPr="00523FC1">
        <w:rPr>
          <w:rFonts w:ascii="Arial" w:hAnsi="Arial" w:cs="Arial"/>
        </w:rPr>
        <w:t>zlığın</w:t>
      </w:r>
      <w:r w:rsidR="00187AA0">
        <w:rPr>
          <w:rFonts w:ascii="Arial" w:hAnsi="Arial" w:cs="Arial"/>
        </w:rPr>
        <w:t xml:space="preserve"> yaradılması mümkün olar</w:t>
      </w:r>
      <w:r w:rsidRPr="00523FC1">
        <w:rPr>
          <w:rFonts w:ascii="Arial" w:hAnsi="Arial" w:cs="Arial"/>
        </w:rPr>
        <w:t xml:space="preserve">. </w:t>
      </w:r>
    </w:p>
    <w:p w:rsidR="00A74219" w:rsidRPr="00523FC1" w:rsidRDefault="00C54FA5" w:rsidP="00523FC1">
      <w:pPr>
        <w:ind w:firstLine="567"/>
        <w:jc w:val="both"/>
        <w:rPr>
          <w:rFonts w:ascii="Arial" w:hAnsi="Arial" w:cs="Arial"/>
        </w:rPr>
      </w:pPr>
      <w:r w:rsidRPr="00523FC1">
        <w:rPr>
          <w:rFonts w:ascii="Arial" w:hAnsi="Arial" w:cs="Arial"/>
        </w:rPr>
        <w:t>Məsələyə dair oxşar hüquqi mövqelər Avropa Məhkəməsinin qərarlarında da əks olunmuşdur. Məhkəmə qeyd etmişdir ki</w:t>
      </w:r>
      <w:r w:rsidR="00A33387" w:rsidRPr="00523FC1">
        <w:rPr>
          <w:rFonts w:ascii="Arial" w:hAnsi="Arial" w:cs="Arial"/>
        </w:rPr>
        <w:t xml:space="preserve"> “İnsan hüquqlarının və əsas azadlıqların müdafiəsi haqqında” Konvensiyanın</w:t>
      </w:r>
      <w:r w:rsidR="0005520D" w:rsidRPr="00523FC1">
        <w:rPr>
          <w:rFonts w:ascii="Arial" w:hAnsi="Arial" w:cs="Arial"/>
        </w:rPr>
        <w:t xml:space="preserve"> </w:t>
      </w:r>
      <w:r w:rsidR="00A33387" w:rsidRPr="00523FC1">
        <w:rPr>
          <w:rFonts w:ascii="Arial" w:hAnsi="Arial" w:cs="Arial"/>
        </w:rPr>
        <w:t>1 saylı Protokolun</w:t>
      </w:r>
      <w:r w:rsidR="00187AA0">
        <w:rPr>
          <w:rFonts w:ascii="Arial" w:hAnsi="Arial" w:cs="Arial"/>
        </w:rPr>
        <w:t>un</w:t>
      </w:r>
      <w:r w:rsidR="00A33387" w:rsidRPr="00523FC1">
        <w:rPr>
          <w:rFonts w:ascii="Arial" w:hAnsi="Arial" w:cs="Arial"/>
        </w:rPr>
        <w:t xml:space="preserve"> 1-ci maddəsi müdaxilənin, o cümlədən vergitutma sahəsində, qarşıya qoyulmuş məqsədə ağlabatan şəkildə mütənasib olmasını da tələb edir. Müvafiq olaraq, hüquq və azadlıqlara istənilən müdaxilə cəmiyyətin ümumi maraqları ilə fərdi şəxsin fundamental hüquqlarının müdafiəsi tələbləri arasında “ədalətli tarazlığa” cavab verməlidir. </w:t>
      </w:r>
      <w:r w:rsidR="00A74219" w:rsidRPr="00523FC1">
        <w:rPr>
          <w:rFonts w:ascii="Arial" w:hAnsi="Arial" w:cs="Arial"/>
        </w:rPr>
        <w:t>Tələb edilən ədalətli tarazlığa nail olmaq üçün müvafiq şəxs fərdi və həddən artıq yükə məruz qalmamalıdır (</w:t>
      </w:r>
      <w:r w:rsidR="00A74219" w:rsidRPr="00187AA0">
        <w:rPr>
          <w:rFonts w:ascii="Arial" w:hAnsi="Arial" w:cs="Arial"/>
          <w:i/>
        </w:rPr>
        <w:t>Iwaszkiewicz Polşaya qarşı</w:t>
      </w:r>
      <w:r w:rsidR="00A33387" w:rsidRPr="00187AA0">
        <w:rPr>
          <w:rFonts w:ascii="Arial" w:hAnsi="Arial" w:cs="Arial"/>
          <w:i/>
        </w:rPr>
        <w:t xml:space="preserve"> iş üzrə</w:t>
      </w:r>
      <w:r w:rsidR="00A74219" w:rsidRPr="00523FC1">
        <w:rPr>
          <w:rFonts w:ascii="Arial" w:hAnsi="Arial" w:cs="Arial"/>
        </w:rPr>
        <w:t xml:space="preserve"> </w:t>
      </w:r>
      <w:r w:rsidR="00187AA0" w:rsidRPr="00523FC1">
        <w:rPr>
          <w:rFonts w:ascii="Arial" w:hAnsi="Arial" w:cs="Arial"/>
        </w:rPr>
        <w:t xml:space="preserve">2011-ci il </w:t>
      </w:r>
      <w:r w:rsidR="00A74219" w:rsidRPr="00523FC1">
        <w:rPr>
          <w:rFonts w:ascii="Arial" w:hAnsi="Arial" w:cs="Arial"/>
        </w:rPr>
        <w:t xml:space="preserve">26 iyul </w:t>
      </w:r>
      <w:r w:rsidR="00A33387" w:rsidRPr="00523FC1">
        <w:rPr>
          <w:rFonts w:ascii="Arial" w:hAnsi="Arial" w:cs="Arial"/>
        </w:rPr>
        <w:t>tarixli</w:t>
      </w:r>
      <w:r w:rsidR="00A74219" w:rsidRPr="00523FC1">
        <w:rPr>
          <w:rFonts w:ascii="Arial" w:hAnsi="Arial" w:cs="Arial"/>
        </w:rPr>
        <w:t>, §44</w:t>
      </w:r>
      <w:r w:rsidR="00A33387" w:rsidRPr="00523FC1">
        <w:rPr>
          <w:rFonts w:ascii="Arial" w:hAnsi="Arial" w:cs="Arial"/>
        </w:rPr>
        <w:t xml:space="preserve">; </w:t>
      </w:r>
      <w:r w:rsidR="00A33387" w:rsidRPr="00187AA0">
        <w:rPr>
          <w:rFonts w:ascii="Arial" w:hAnsi="Arial" w:cs="Arial"/>
          <w:i/>
        </w:rPr>
        <w:t>“Bulves” AD Bolqarıstana qarşı iş üzrə</w:t>
      </w:r>
      <w:r w:rsidR="00A33387" w:rsidRPr="00523FC1">
        <w:rPr>
          <w:rFonts w:ascii="Arial" w:hAnsi="Arial" w:cs="Arial"/>
        </w:rPr>
        <w:t xml:space="preserve"> </w:t>
      </w:r>
      <w:r w:rsidR="00187AA0" w:rsidRPr="00523FC1">
        <w:rPr>
          <w:rFonts w:ascii="Arial" w:hAnsi="Arial" w:cs="Arial"/>
        </w:rPr>
        <w:t xml:space="preserve">2009-cu il </w:t>
      </w:r>
      <w:r w:rsidR="00A33387" w:rsidRPr="00523FC1">
        <w:rPr>
          <w:rFonts w:ascii="Arial" w:hAnsi="Arial" w:cs="Arial"/>
        </w:rPr>
        <w:t xml:space="preserve">22 </w:t>
      </w:r>
      <w:r w:rsidR="00E31AF9" w:rsidRPr="00523FC1">
        <w:rPr>
          <w:rFonts w:ascii="Arial" w:hAnsi="Arial" w:cs="Arial"/>
        </w:rPr>
        <w:t>yanvar</w:t>
      </w:r>
      <w:r w:rsidR="00A33387" w:rsidRPr="00523FC1">
        <w:rPr>
          <w:rFonts w:ascii="Arial" w:hAnsi="Arial" w:cs="Arial"/>
        </w:rPr>
        <w:t xml:space="preserve"> </w:t>
      </w:r>
      <w:r w:rsidR="00E31AF9" w:rsidRPr="00523FC1">
        <w:rPr>
          <w:rFonts w:ascii="Arial" w:hAnsi="Arial" w:cs="Arial"/>
        </w:rPr>
        <w:t>tarixli</w:t>
      </w:r>
      <w:r w:rsidR="00A33387" w:rsidRPr="00523FC1">
        <w:rPr>
          <w:rFonts w:ascii="Arial" w:hAnsi="Arial" w:cs="Arial"/>
        </w:rPr>
        <w:t xml:space="preserve"> Qərarlar</w:t>
      </w:r>
      <w:r w:rsidR="00A74219" w:rsidRPr="00523FC1">
        <w:rPr>
          <w:rFonts w:ascii="Arial" w:hAnsi="Arial" w:cs="Arial"/>
        </w:rPr>
        <w:t>).</w:t>
      </w:r>
    </w:p>
    <w:p w:rsidR="00A33387" w:rsidRDefault="00410F31" w:rsidP="00523FC1">
      <w:pPr>
        <w:ind w:firstLine="567"/>
        <w:jc w:val="both"/>
        <w:rPr>
          <w:rFonts w:ascii="Arial" w:hAnsi="Arial" w:cs="Arial"/>
        </w:rPr>
      </w:pPr>
      <w:r w:rsidRPr="00523FC1">
        <w:rPr>
          <w:rFonts w:ascii="Arial" w:hAnsi="Arial" w:cs="Arial"/>
        </w:rPr>
        <w:t>Digər dövlətlərin</w:t>
      </w:r>
      <w:r w:rsidR="00C54FA5" w:rsidRPr="00523FC1">
        <w:rPr>
          <w:rFonts w:ascii="Arial" w:hAnsi="Arial" w:cs="Arial"/>
        </w:rPr>
        <w:t xml:space="preserve"> konstitusiya m</w:t>
      </w:r>
      <w:r w:rsidR="00862688" w:rsidRPr="00523FC1">
        <w:rPr>
          <w:rFonts w:ascii="Arial" w:hAnsi="Arial" w:cs="Arial"/>
        </w:rPr>
        <w:t>ühakimə</w:t>
      </w:r>
      <w:r w:rsidR="00C54FA5" w:rsidRPr="00523FC1">
        <w:rPr>
          <w:rFonts w:ascii="Arial" w:hAnsi="Arial" w:cs="Arial"/>
        </w:rPr>
        <w:t xml:space="preserve"> orqan</w:t>
      </w:r>
      <w:r w:rsidR="00A33387" w:rsidRPr="00523FC1">
        <w:rPr>
          <w:rFonts w:ascii="Arial" w:hAnsi="Arial" w:cs="Arial"/>
        </w:rPr>
        <w:t>lar</w:t>
      </w:r>
      <w:r w:rsidR="00C54FA5" w:rsidRPr="00523FC1">
        <w:rPr>
          <w:rFonts w:ascii="Arial" w:hAnsi="Arial" w:cs="Arial"/>
        </w:rPr>
        <w:t xml:space="preserve">ının </w:t>
      </w:r>
      <w:r w:rsidR="00A33387" w:rsidRPr="00523FC1">
        <w:rPr>
          <w:rFonts w:ascii="Arial" w:hAnsi="Arial" w:cs="Arial"/>
        </w:rPr>
        <w:t xml:space="preserve">təcrübəsində </w:t>
      </w:r>
      <w:r w:rsidR="00A31157" w:rsidRPr="00523FC1">
        <w:rPr>
          <w:rFonts w:ascii="Arial" w:hAnsi="Arial" w:cs="Arial"/>
        </w:rPr>
        <w:t xml:space="preserve">də </w:t>
      </w:r>
      <w:r w:rsidR="00E31AF9" w:rsidRPr="00523FC1">
        <w:rPr>
          <w:rFonts w:ascii="Arial" w:hAnsi="Arial" w:cs="Arial"/>
        </w:rPr>
        <w:t xml:space="preserve">(Fransa Respublikası Konstitusiya Şurasının </w:t>
      </w:r>
      <w:r w:rsidR="00187AA0" w:rsidRPr="00523FC1">
        <w:rPr>
          <w:rFonts w:ascii="Arial" w:hAnsi="Arial" w:cs="Arial"/>
        </w:rPr>
        <w:t xml:space="preserve">2007-ci il </w:t>
      </w:r>
      <w:r w:rsidR="00E31AF9" w:rsidRPr="00523FC1">
        <w:rPr>
          <w:rFonts w:ascii="Arial" w:hAnsi="Arial" w:cs="Arial"/>
        </w:rPr>
        <w:t>16 avqust tarixli Qərar</w:t>
      </w:r>
      <w:r w:rsidR="009C236E" w:rsidRPr="00523FC1">
        <w:rPr>
          <w:rFonts w:ascii="Arial" w:hAnsi="Arial" w:cs="Arial"/>
        </w:rPr>
        <w:t>ı</w:t>
      </w:r>
      <w:r w:rsidR="00E31AF9" w:rsidRPr="00523FC1">
        <w:rPr>
          <w:rFonts w:ascii="Arial" w:hAnsi="Arial" w:cs="Arial"/>
        </w:rPr>
        <w:t xml:space="preserve">, no. 2007-555 DC; Almaniya Federal Konstitusiya Məhkəməsinin </w:t>
      </w:r>
      <w:r w:rsidR="00187AA0" w:rsidRPr="00523FC1">
        <w:rPr>
          <w:rFonts w:ascii="Arial" w:hAnsi="Arial" w:cs="Arial"/>
        </w:rPr>
        <w:t xml:space="preserve">2016-cı il </w:t>
      </w:r>
      <w:r w:rsidR="00E31AF9" w:rsidRPr="00523FC1">
        <w:rPr>
          <w:rFonts w:ascii="Arial" w:hAnsi="Arial" w:cs="Arial"/>
        </w:rPr>
        <w:t>18 yanvar tarixli qərardadı, 2 BvR 2194/99)</w:t>
      </w:r>
      <w:r w:rsidR="00A33387" w:rsidRPr="00523FC1">
        <w:rPr>
          <w:rFonts w:ascii="Arial" w:hAnsi="Arial" w:cs="Arial"/>
        </w:rPr>
        <w:t xml:space="preserve"> analoji mövqelərə rast gəlinir.</w:t>
      </w:r>
    </w:p>
    <w:p w:rsidR="003B3B57" w:rsidRPr="00990A74" w:rsidRDefault="00123846" w:rsidP="00E655B4">
      <w:pPr>
        <w:ind w:firstLine="567"/>
        <w:jc w:val="both"/>
        <w:rPr>
          <w:rFonts w:ascii="Arial" w:hAnsi="Arial" w:cs="Arial"/>
        </w:rPr>
      </w:pPr>
      <w:r w:rsidRPr="00990A74">
        <w:rPr>
          <w:rFonts w:ascii="Arial" w:hAnsi="Arial" w:cs="Arial"/>
        </w:rPr>
        <w:t>Qeyd olunduğu kimi</w:t>
      </w:r>
      <w:r w:rsidR="00E62204" w:rsidRPr="00990A74">
        <w:rPr>
          <w:rFonts w:ascii="Arial" w:hAnsi="Arial" w:cs="Arial"/>
        </w:rPr>
        <w:t>,</w:t>
      </w:r>
      <w:r w:rsidR="00990A74" w:rsidRPr="00990A74">
        <w:rPr>
          <w:rFonts w:ascii="Arial" w:hAnsi="Arial" w:cs="Arial"/>
        </w:rPr>
        <w:t xml:space="preserve"> keçirilmiş təkrar hərrac</w:t>
      </w:r>
      <w:r w:rsidRPr="00990A74">
        <w:rPr>
          <w:rFonts w:ascii="Arial" w:hAnsi="Arial" w:cs="Arial"/>
        </w:rPr>
        <w:t xml:space="preserve"> baş tutmamış elan edildiyi halda sadələşdirilmiş verginin ödənilməli </w:t>
      </w:r>
      <w:r w:rsidR="00952E5A" w:rsidRPr="00990A74">
        <w:rPr>
          <w:rFonts w:ascii="Arial" w:hAnsi="Arial" w:cs="Arial"/>
        </w:rPr>
        <w:t>olub-olmaması</w:t>
      </w:r>
      <w:r w:rsidRPr="00990A74">
        <w:rPr>
          <w:rFonts w:ascii="Arial" w:hAnsi="Arial" w:cs="Arial"/>
        </w:rPr>
        <w:t xml:space="preserve"> və ya kim </w:t>
      </w:r>
      <w:r w:rsidR="00E62204" w:rsidRPr="00990A74">
        <w:rPr>
          <w:rFonts w:ascii="Arial" w:hAnsi="Arial" w:cs="Arial"/>
        </w:rPr>
        <w:t>tərəfindən ödənilməli</w:t>
      </w:r>
      <w:r w:rsidRPr="00990A74">
        <w:rPr>
          <w:rFonts w:ascii="Arial" w:hAnsi="Arial" w:cs="Arial"/>
        </w:rPr>
        <w:t xml:space="preserve"> olması</w:t>
      </w:r>
      <w:r w:rsidR="00C718EC" w:rsidRPr="00990A74">
        <w:rPr>
          <w:rFonts w:ascii="Arial" w:hAnsi="Arial" w:cs="Arial"/>
        </w:rPr>
        <w:t xml:space="preserve"> mövcud qanunverici</w:t>
      </w:r>
      <w:r w:rsidR="008D5418" w:rsidRPr="00990A74">
        <w:rPr>
          <w:rFonts w:ascii="Arial" w:hAnsi="Arial" w:cs="Arial"/>
        </w:rPr>
        <w:t>lik</w:t>
      </w:r>
      <w:r w:rsidR="00C718EC" w:rsidRPr="00990A74">
        <w:rPr>
          <w:rFonts w:ascii="Arial" w:hAnsi="Arial" w:cs="Arial"/>
        </w:rPr>
        <w:t xml:space="preserve"> normaları ilə</w:t>
      </w:r>
      <w:r w:rsidR="00952E5A" w:rsidRPr="00990A74">
        <w:rPr>
          <w:rFonts w:ascii="Arial" w:hAnsi="Arial" w:cs="Arial"/>
        </w:rPr>
        <w:t xml:space="preserve"> tam</w:t>
      </w:r>
      <w:r w:rsidRPr="00990A74">
        <w:rPr>
          <w:rFonts w:ascii="Arial" w:hAnsi="Arial" w:cs="Arial"/>
        </w:rPr>
        <w:t xml:space="preserve"> nizamla</w:t>
      </w:r>
      <w:r w:rsidR="00C718EC" w:rsidRPr="00990A74">
        <w:rPr>
          <w:rFonts w:ascii="Arial" w:hAnsi="Arial" w:cs="Arial"/>
        </w:rPr>
        <w:t>n</w:t>
      </w:r>
      <w:r w:rsidRPr="00990A74">
        <w:rPr>
          <w:rFonts w:ascii="Arial" w:hAnsi="Arial" w:cs="Arial"/>
        </w:rPr>
        <w:t>madığından</w:t>
      </w:r>
      <w:r w:rsidR="00990A74" w:rsidRPr="00990A74">
        <w:rPr>
          <w:rFonts w:ascii="Arial" w:hAnsi="Arial" w:cs="Arial"/>
        </w:rPr>
        <w:t>,</w:t>
      </w:r>
      <w:r w:rsidRPr="00990A74">
        <w:rPr>
          <w:rFonts w:ascii="Arial" w:hAnsi="Arial" w:cs="Arial"/>
        </w:rPr>
        <w:t xml:space="preserve"> Konstitusiya Məhkəməsinin Plenumu</w:t>
      </w:r>
      <w:r w:rsidR="006D5EF9" w:rsidRPr="00990A74">
        <w:rPr>
          <w:rFonts w:ascii="Arial" w:hAnsi="Arial" w:cs="Arial"/>
        </w:rPr>
        <w:t xml:space="preserve"> </w:t>
      </w:r>
      <w:r w:rsidRPr="00990A74">
        <w:rPr>
          <w:rFonts w:ascii="Arial" w:hAnsi="Arial" w:cs="Arial"/>
        </w:rPr>
        <w:t>müva</w:t>
      </w:r>
      <w:r w:rsidR="006D5EF9" w:rsidRPr="00990A74">
        <w:rPr>
          <w:rFonts w:ascii="Arial" w:hAnsi="Arial" w:cs="Arial"/>
        </w:rPr>
        <w:t>fiq şərhlə</w:t>
      </w:r>
      <w:r w:rsidRPr="00990A74">
        <w:rPr>
          <w:rFonts w:ascii="Arial" w:hAnsi="Arial" w:cs="Arial"/>
        </w:rPr>
        <w:t xml:space="preserve"> məsələnin tənzimlənməsini qeyri</w:t>
      </w:r>
      <w:r w:rsidR="00990A74" w:rsidRPr="00990A74">
        <w:rPr>
          <w:rFonts w:ascii="Arial" w:hAnsi="Arial" w:cs="Arial"/>
        </w:rPr>
        <w:t>-</w:t>
      </w:r>
      <w:r w:rsidRPr="00990A74">
        <w:rPr>
          <w:rFonts w:ascii="Arial" w:hAnsi="Arial" w:cs="Arial"/>
        </w:rPr>
        <w:t xml:space="preserve">mümkün </w:t>
      </w:r>
      <w:r w:rsidR="00E62204" w:rsidRPr="00990A74">
        <w:rPr>
          <w:rFonts w:ascii="Arial" w:hAnsi="Arial" w:cs="Arial"/>
        </w:rPr>
        <w:t xml:space="preserve">hesab </w:t>
      </w:r>
      <w:r w:rsidRPr="00990A74">
        <w:rPr>
          <w:rFonts w:ascii="Arial" w:hAnsi="Arial" w:cs="Arial"/>
        </w:rPr>
        <w:t xml:space="preserve">edir. Bu baxımdan </w:t>
      </w:r>
      <w:r w:rsidR="00A06C75" w:rsidRPr="00990A74">
        <w:rPr>
          <w:rFonts w:ascii="Arial" w:hAnsi="Arial" w:cs="Arial"/>
        </w:rPr>
        <w:t xml:space="preserve">Konstitusiya Məhkəməsinin Plenumu </w:t>
      </w:r>
      <w:r w:rsidR="005D0A75" w:rsidRPr="00990A74">
        <w:rPr>
          <w:rFonts w:ascii="Arial" w:hAnsi="Arial" w:cs="Arial"/>
        </w:rPr>
        <w:t>vergilərin</w:t>
      </w:r>
      <w:r w:rsidR="00E655B4" w:rsidRPr="00990A74">
        <w:rPr>
          <w:rFonts w:ascii="Arial" w:hAnsi="Arial" w:cs="Arial"/>
        </w:rPr>
        <w:t xml:space="preserve"> dövlətin iqtisadi və sosial proseslərin inkişafına göstərdiyi təsiri,</w:t>
      </w:r>
      <w:r w:rsidR="006D5EF9" w:rsidRPr="00990A74">
        <w:rPr>
          <w:rFonts w:ascii="Arial" w:hAnsi="Arial" w:cs="Arial"/>
        </w:rPr>
        <w:t xml:space="preserve"> iqtisadi vəziyyəti,</w:t>
      </w:r>
      <w:r w:rsidR="00E655B4" w:rsidRPr="00990A74">
        <w:rPr>
          <w:rFonts w:ascii="Arial" w:hAnsi="Arial" w:cs="Arial"/>
        </w:rPr>
        <w:t xml:space="preserve"> eləcə də </w:t>
      </w:r>
      <w:r w:rsidRPr="00990A74">
        <w:rPr>
          <w:rFonts w:ascii="Arial" w:hAnsi="Arial" w:cs="Arial"/>
        </w:rPr>
        <w:t>məhkəmə</w:t>
      </w:r>
      <w:r w:rsidR="006D5EF9" w:rsidRPr="00990A74">
        <w:rPr>
          <w:rFonts w:ascii="Arial" w:hAnsi="Arial" w:cs="Arial"/>
        </w:rPr>
        <w:t>lərdə</w:t>
      </w:r>
      <w:r w:rsidRPr="00990A74">
        <w:rPr>
          <w:rFonts w:ascii="Arial" w:hAnsi="Arial" w:cs="Arial"/>
        </w:rPr>
        <w:t xml:space="preserve"> </w:t>
      </w:r>
      <w:r w:rsidR="006D5EF9" w:rsidRPr="00990A74">
        <w:rPr>
          <w:rFonts w:ascii="Arial" w:hAnsi="Arial" w:cs="Arial"/>
        </w:rPr>
        <w:t xml:space="preserve">bu </w:t>
      </w:r>
      <w:r w:rsidR="00E62204" w:rsidRPr="00990A74">
        <w:rPr>
          <w:rFonts w:ascii="Arial" w:hAnsi="Arial" w:cs="Arial"/>
        </w:rPr>
        <w:t>qəbildən</w:t>
      </w:r>
      <w:r w:rsidR="006D5EF9" w:rsidRPr="00990A74">
        <w:rPr>
          <w:rFonts w:ascii="Arial" w:hAnsi="Arial" w:cs="Arial"/>
        </w:rPr>
        <w:t xml:space="preserve"> olan </w:t>
      </w:r>
      <w:r w:rsidR="00E62204" w:rsidRPr="00990A74">
        <w:rPr>
          <w:rFonts w:ascii="Arial" w:hAnsi="Arial" w:cs="Arial"/>
        </w:rPr>
        <w:t>ç</w:t>
      </w:r>
      <w:r w:rsidR="006D5EF9" w:rsidRPr="00990A74">
        <w:rPr>
          <w:rFonts w:ascii="Arial" w:hAnsi="Arial" w:cs="Arial"/>
        </w:rPr>
        <w:t xml:space="preserve">oxsaylı işlərin baxılmasının dayandırılmasını </w:t>
      </w:r>
      <w:r w:rsidRPr="00990A74">
        <w:rPr>
          <w:rFonts w:ascii="Arial" w:hAnsi="Arial" w:cs="Arial"/>
        </w:rPr>
        <w:t>nəzərə alaraq</w:t>
      </w:r>
      <w:r w:rsidR="003B3B57" w:rsidRPr="00990A74">
        <w:rPr>
          <w:rFonts w:ascii="Arial" w:hAnsi="Arial" w:cs="Arial"/>
        </w:rPr>
        <w:t xml:space="preserve"> </w:t>
      </w:r>
      <w:r w:rsidR="00A06C75" w:rsidRPr="00990A74">
        <w:rPr>
          <w:rFonts w:ascii="Arial" w:hAnsi="Arial" w:cs="Arial"/>
        </w:rPr>
        <w:t>qeyd etməyi vacib hesab edir ki,</w:t>
      </w:r>
      <w:r w:rsidR="00E62204" w:rsidRPr="00990A74">
        <w:rPr>
          <w:rFonts w:ascii="Arial" w:hAnsi="Arial" w:cs="Arial"/>
        </w:rPr>
        <w:t xml:space="preserve"> </w:t>
      </w:r>
      <w:r w:rsidR="00990A74">
        <w:rPr>
          <w:rFonts w:ascii="Arial" w:hAnsi="Arial" w:cs="Arial"/>
        </w:rPr>
        <w:t>göstərilən məsələlərin</w:t>
      </w:r>
      <w:r w:rsidR="00952E5A" w:rsidRPr="00990A74">
        <w:rPr>
          <w:rFonts w:ascii="Arial" w:hAnsi="Arial" w:cs="Arial"/>
        </w:rPr>
        <w:t xml:space="preserve"> </w:t>
      </w:r>
      <w:r w:rsidR="00E62204" w:rsidRPr="00990A74">
        <w:rPr>
          <w:rFonts w:ascii="Arial" w:hAnsi="Arial" w:cs="Arial"/>
        </w:rPr>
        <w:t>qanunverici</w:t>
      </w:r>
      <w:r w:rsidR="00952E5A" w:rsidRPr="00990A74">
        <w:rPr>
          <w:rFonts w:ascii="Arial" w:hAnsi="Arial" w:cs="Arial"/>
        </w:rPr>
        <w:t>likdə</w:t>
      </w:r>
      <w:r w:rsidR="003B3B57" w:rsidRPr="00990A74">
        <w:rPr>
          <w:rFonts w:ascii="Arial" w:hAnsi="Arial" w:cs="Arial"/>
        </w:rPr>
        <w:t xml:space="preserve"> mümkün qədər qısa müddət ərzində tənzimlənməsi</w:t>
      </w:r>
      <w:r w:rsidR="00952E5A" w:rsidRPr="00990A74">
        <w:rPr>
          <w:rFonts w:ascii="Arial" w:hAnsi="Arial" w:cs="Arial"/>
        </w:rPr>
        <w:t xml:space="preserve"> zəruridir</w:t>
      </w:r>
      <w:r w:rsidR="003B3B57" w:rsidRPr="00990A74">
        <w:rPr>
          <w:rFonts w:ascii="Arial" w:hAnsi="Arial" w:cs="Arial"/>
        </w:rPr>
        <w:t>.</w:t>
      </w:r>
    </w:p>
    <w:p w:rsidR="00586142" w:rsidRPr="00523FC1" w:rsidRDefault="00444930" w:rsidP="00523FC1">
      <w:pPr>
        <w:ind w:firstLine="567"/>
        <w:jc w:val="both"/>
        <w:rPr>
          <w:rFonts w:ascii="Arial" w:hAnsi="Arial" w:cs="Arial"/>
        </w:rPr>
      </w:pPr>
      <w:r w:rsidRPr="00523FC1">
        <w:rPr>
          <w:rFonts w:ascii="Arial" w:hAnsi="Arial" w:cs="Arial"/>
        </w:rPr>
        <w:lastRenderedPageBreak/>
        <w:t>Göstərilənləri nəzərə alaraq Konstitusiya Məhkəmə</w:t>
      </w:r>
      <w:r w:rsidR="00187AA0">
        <w:rPr>
          <w:rFonts w:ascii="Arial" w:hAnsi="Arial" w:cs="Arial"/>
        </w:rPr>
        <w:t>si</w:t>
      </w:r>
      <w:r w:rsidR="00123846">
        <w:rPr>
          <w:rFonts w:ascii="Arial" w:hAnsi="Arial" w:cs="Arial"/>
        </w:rPr>
        <w:t>nin Plenumu aşağıdakı nəticəyə</w:t>
      </w:r>
      <w:r w:rsidRPr="00523FC1">
        <w:rPr>
          <w:rFonts w:ascii="Arial" w:hAnsi="Arial" w:cs="Arial"/>
        </w:rPr>
        <w:t xml:space="preserve"> gəlir:</w:t>
      </w:r>
    </w:p>
    <w:p w:rsidR="000F25BF" w:rsidRPr="004A2979" w:rsidRDefault="004154A3" w:rsidP="00523FC1">
      <w:pPr>
        <w:ind w:firstLine="567"/>
        <w:jc w:val="both"/>
        <w:rPr>
          <w:rFonts w:ascii="Arial" w:hAnsi="Arial" w:cs="Arial"/>
        </w:rPr>
      </w:pPr>
      <w:r w:rsidRPr="004A2979">
        <w:rPr>
          <w:rFonts w:ascii="Arial" w:hAnsi="Arial" w:cs="Arial"/>
        </w:rPr>
        <w:t>-</w:t>
      </w:r>
      <w:r w:rsidR="00B12E87">
        <w:rPr>
          <w:rFonts w:ascii="Arial" w:hAnsi="Arial" w:cs="Arial"/>
        </w:rPr>
        <w:t xml:space="preserve"> i</w:t>
      </w:r>
      <w:r w:rsidR="00B12E87" w:rsidRPr="00E55987">
        <w:rPr>
          <w:rFonts w:ascii="Arial" w:hAnsi="Arial" w:cs="Arial"/>
        </w:rPr>
        <w:t>poteka saxlayanın məhkəmə qaydasında təmin olunmuş tələbi əsasında keçirilmiş təkrar hərrac baş tutmamış elan edildikdə</w:t>
      </w:r>
      <w:r w:rsidR="00990A74">
        <w:rPr>
          <w:rFonts w:ascii="Arial" w:hAnsi="Arial" w:cs="Arial"/>
        </w:rPr>
        <w:t>,</w:t>
      </w:r>
      <w:r w:rsidR="00B12E87" w:rsidRPr="00E55987">
        <w:rPr>
          <w:rFonts w:ascii="Arial" w:hAnsi="Arial" w:cs="Arial"/>
        </w:rPr>
        <w:t xml:space="preserve"> ipoteka predmetinin ipoteka saxlayan tərəfindən əldə edilməsi zamanı </w:t>
      </w:r>
      <w:r w:rsidR="00B12E87">
        <w:rPr>
          <w:rFonts w:ascii="Arial" w:hAnsi="Arial" w:cs="Arial"/>
        </w:rPr>
        <w:t xml:space="preserve">sadələşdirilmiş </w:t>
      </w:r>
      <w:r w:rsidR="00B12E87" w:rsidRPr="00E55987">
        <w:rPr>
          <w:rFonts w:ascii="Arial" w:hAnsi="Arial" w:cs="Arial"/>
        </w:rPr>
        <w:t>verginin ödənilməsi qaydalarının bu Qərarın təsviri-əsaslandırıcı hissəsində əks olunan hüquqi mövqelər nəzərə alınmaqla mümkün qədər qısa müddət ərzində tənzimlənməsi Mil</w:t>
      </w:r>
      <w:r w:rsidR="00B12E87">
        <w:rPr>
          <w:rFonts w:ascii="Arial" w:hAnsi="Arial" w:cs="Arial"/>
        </w:rPr>
        <w:t>li Məclisə tövsiyə edilməlidir</w:t>
      </w:r>
      <w:r w:rsidR="00990A74">
        <w:rPr>
          <w:rFonts w:ascii="Arial" w:hAnsi="Arial" w:cs="Arial"/>
        </w:rPr>
        <w:t>.</w:t>
      </w:r>
    </w:p>
    <w:p w:rsidR="00B52FE5" w:rsidRPr="00523FC1" w:rsidRDefault="001108CF" w:rsidP="00523FC1">
      <w:pPr>
        <w:ind w:firstLine="567"/>
        <w:jc w:val="both"/>
        <w:rPr>
          <w:rFonts w:ascii="Arial" w:hAnsi="Arial" w:cs="Arial"/>
        </w:rPr>
      </w:pPr>
      <w:r w:rsidRPr="00523FC1">
        <w:rPr>
          <w:rFonts w:ascii="Arial" w:hAnsi="Arial" w:cs="Arial"/>
        </w:rPr>
        <w:t>Azərbaycan Respublikası Konstitusiyasının 130-cu maddə</w:t>
      </w:r>
      <w:r w:rsidR="007600AC" w:rsidRPr="00523FC1">
        <w:rPr>
          <w:rFonts w:ascii="Arial" w:hAnsi="Arial" w:cs="Arial"/>
        </w:rPr>
        <w:t xml:space="preserve">sinin </w:t>
      </w:r>
      <w:r w:rsidRPr="00523FC1">
        <w:rPr>
          <w:rFonts w:ascii="Arial" w:hAnsi="Arial" w:cs="Arial"/>
        </w:rPr>
        <w:t>V</w:t>
      </w:r>
      <w:r w:rsidR="007600AC" w:rsidRPr="00523FC1">
        <w:rPr>
          <w:rFonts w:ascii="Arial" w:hAnsi="Arial" w:cs="Arial"/>
        </w:rPr>
        <w:t>I</w:t>
      </w:r>
      <w:r w:rsidRPr="00523FC1">
        <w:rPr>
          <w:rFonts w:ascii="Arial" w:hAnsi="Arial" w:cs="Arial"/>
        </w:rPr>
        <w:t xml:space="preserve"> hissəsini və “Konstitusiya Məhkəməsi haqqında” Azərbaycan Respublikası Qanununun 60, 62, 63, 65-67 və 69-cu maddələrini rəhbər tutaraq, Azərbaycan Respublikası Konstitusiya Məhkəməsinin Plenumu </w:t>
      </w:r>
    </w:p>
    <w:p w:rsidR="001108CF" w:rsidRPr="00523FC1" w:rsidRDefault="001108CF" w:rsidP="00523FC1">
      <w:pPr>
        <w:ind w:firstLine="567"/>
        <w:jc w:val="both"/>
        <w:rPr>
          <w:rFonts w:ascii="Arial" w:hAnsi="Arial" w:cs="Arial"/>
        </w:rPr>
      </w:pPr>
    </w:p>
    <w:p w:rsidR="001108CF" w:rsidRPr="00523FC1" w:rsidRDefault="001108CF" w:rsidP="00523FC1">
      <w:pPr>
        <w:ind w:firstLine="567"/>
        <w:jc w:val="center"/>
        <w:rPr>
          <w:rFonts w:ascii="Arial" w:hAnsi="Arial" w:cs="Arial"/>
          <w:b/>
        </w:rPr>
      </w:pPr>
      <w:r w:rsidRPr="00523FC1">
        <w:rPr>
          <w:rFonts w:ascii="Arial" w:hAnsi="Arial" w:cs="Arial"/>
          <w:b/>
        </w:rPr>
        <w:t>QƏRARA</w:t>
      </w:r>
      <w:r w:rsidR="0005520D" w:rsidRPr="00523FC1">
        <w:rPr>
          <w:rFonts w:ascii="Arial" w:hAnsi="Arial" w:cs="Arial"/>
          <w:b/>
        </w:rPr>
        <w:t xml:space="preserve">   </w:t>
      </w:r>
      <w:r w:rsidRPr="00523FC1">
        <w:rPr>
          <w:rFonts w:ascii="Arial" w:hAnsi="Arial" w:cs="Arial"/>
          <w:b/>
        </w:rPr>
        <w:t>ALDI:</w:t>
      </w:r>
    </w:p>
    <w:p w:rsidR="00B52FE5" w:rsidRPr="00523FC1" w:rsidRDefault="00B52FE5" w:rsidP="00523FC1">
      <w:pPr>
        <w:ind w:firstLine="567"/>
        <w:jc w:val="both"/>
        <w:rPr>
          <w:rFonts w:ascii="Arial" w:hAnsi="Arial" w:cs="Arial"/>
        </w:rPr>
      </w:pPr>
    </w:p>
    <w:p w:rsidR="00990A74" w:rsidRDefault="001108CF" w:rsidP="005B5668">
      <w:pPr>
        <w:ind w:firstLine="567"/>
        <w:jc w:val="both"/>
        <w:rPr>
          <w:rFonts w:ascii="Arial" w:hAnsi="Arial" w:cs="Arial"/>
        </w:rPr>
      </w:pPr>
      <w:r w:rsidRPr="004A2979">
        <w:rPr>
          <w:rFonts w:ascii="Arial" w:hAnsi="Arial" w:cs="Arial"/>
        </w:rPr>
        <w:t>1.</w:t>
      </w:r>
      <w:r w:rsidR="009850A8" w:rsidRPr="004A2979">
        <w:rPr>
          <w:rFonts w:ascii="Arial" w:hAnsi="Arial" w:cs="Arial"/>
        </w:rPr>
        <w:t xml:space="preserve"> </w:t>
      </w:r>
      <w:r w:rsidR="00B12E87" w:rsidRPr="00E55987">
        <w:rPr>
          <w:rFonts w:ascii="Arial" w:hAnsi="Arial" w:cs="Arial"/>
        </w:rPr>
        <w:t>İpoteka saxlayanın məhkəmə qaydasında təmin olunmuş tələbi əsasında keçirilmiş təkrar hərrac baş tutmamış elan edildikdə</w:t>
      </w:r>
      <w:r w:rsidR="00990A74">
        <w:rPr>
          <w:rFonts w:ascii="Arial" w:hAnsi="Arial" w:cs="Arial"/>
        </w:rPr>
        <w:t>,</w:t>
      </w:r>
      <w:r w:rsidR="00B12E87" w:rsidRPr="00E55987">
        <w:rPr>
          <w:rFonts w:ascii="Arial" w:hAnsi="Arial" w:cs="Arial"/>
        </w:rPr>
        <w:t xml:space="preserve"> ipoteka predmetinin ipoteka saxlayan tərəfindən əldə edilməsi zamanı </w:t>
      </w:r>
      <w:r w:rsidR="00B12E87">
        <w:rPr>
          <w:rFonts w:ascii="Arial" w:hAnsi="Arial" w:cs="Arial"/>
        </w:rPr>
        <w:t xml:space="preserve">sadələşdirilmiş </w:t>
      </w:r>
      <w:r w:rsidR="00B12E87" w:rsidRPr="00E55987">
        <w:rPr>
          <w:rFonts w:ascii="Arial" w:hAnsi="Arial" w:cs="Arial"/>
        </w:rPr>
        <w:t>verginin ödənilməsi qaydalarının bu Qərarın təsviri-əsaslandırıcı hissəsində əks olunan hüquqi mövqelər nəzərə alınmaqla mümkün qədər qısa müddət ərzində tənzimlənməsi Azərbaycan Respublikasının Mil</w:t>
      </w:r>
      <w:r w:rsidR="00B12E87">
        <w:rPr>
          <w:rFonts w:ascii="Arial" w:hAnsi="Arial" w:cs="Arial"/>
        </w:rPr>
        <w:t>li Məclisinə tövsiyə edilsin</w:t>
      </w:r>
      <w:r w:rsidR="00B12E87" w:rsidRPr="00E55987">
        <w:rPr>
          <w:rFonts w:ascii="Arial" w:hAnsi="Arial" w:cs="Arial"/>
        </w:rPr>
        <w:t>.</w:t>
      </w:r>
    </w:p>
    <w:p w:rsidR="00990A74" w:rsidRDefault="00123846" w:rsidP="00523FC1">
      <w:pPr>
        <w:ind w:firstLine="567"/>
        <w:jc w:val="both"/>
        <w:rPr>
          <w:rFonts w:ascii="Arial" w:hAnsi="Arial" w:cs="Arial"/>
        </w:rPr>
      </w:pPr>
      <w:r>
        <w:rPr>
          <w:rFonts w:ascii="Arial" w:hAnsi="Arial" w:cs="Arial"/>
        </w:rPr>
        <w:t>2</w:t>
      </w:r>
      <w:r w:rsidR="005B5668" w:rsidRPr="0046166D">
        <w:rPr>
          <w:rFonts w:ascii="Arial" w:hAnsi="Arial" w:cs="Arial"/>
        </w:rPr>
        <w:t>.</w:t>
      </w:r>
      <w:r w:rsidR="005B5668">
        <w:rPr>
          <w:rFonts w:ascii="Arial" w:hAnsi="Arial" w:cs="Arial"/>
        </w:rPr>
        <w:t xml:space="preserve"> </w:t>
      </w:r>
      <w:r w:rsidR="005B5668" w:rsidRPr="0046166D">
        <w:rPr>
          <w:rFonts w:ascii="Arial" w:hAnsi="Arial" w:cs="Arial"/>
        </w:rPr>
        <w:t>Qərar dərc edildiyi gündən qüvvəyə minir.</w:t>
      </w:r>
    </w:p>
    <w:p w:rsidR="00990A74" w:rsidRDefault="00123846" w:rsidP="00523FC1">
      <w:pPr>
        <w:ind w:firstLine="567"/>
        <w:jc w:val="both"/>
        <w:rPr>
          <w:rFonts w:ascii="Arial" w:hAnsi="Arial" w:cs="Arial"/>
        </w:rPr>
      </w:pPr>
      <w:r>
        <w:rPr>
          <w:rFonts w:ascii="Arial" w:hAnsi="Arial" w:cs="Arial"/>
        </w:rPr>
        <w:t>3</w:t>
      </w:r>
      <w:r w:rsidR="001108CF" w:rsidRPr="00523FC1">
        <w:rPr>
          <w:rFonts w:ascii="Arial" w:hAnsi="Arial" w:cs="Arial"/>
        </w:rPr>
        <w:t>. Qərar “Azərbaycan”, “Respublika”, “Xalq qəzeti”, “Bakinski raboçi” qəzetlərində və “Azərbaycan Respublikası Konstitusiya Məhkəməsinin Məlumatı”nda dərc edilsin.</w:t>
      </w:r>
    </w:p>
    <w:p w:rsidR="001108CF" w:rsidRPr="00523FC1" w:rsidRDefault="00123846" w:rsidP="00523FC1">
      <w:pPr>
        <w:ind w:firstLine="567"/>
        <w:jc w:val="both"/>
        <w:rPr>
          <w:rFonts w:ascii="Arial" w:hAnsi="Arial" w:cs="Arial"/>
        </w:rPr>
      </w:pPr>
      <w:r>
        <w:rPr>
          <w:rFonts w:ascii="Arial" w:hAnsi="Arial" w:cs="Arial"/>
        </w:rPr>
        <w:t>4</w:t>
      </w:r>
      <w:r w:rsidR="001108CF" w:rsidRPr="00523FC1">
        <w:rPr>
          <w:rFonts w:ascii="Arial" w:hAnsi="Arial" w:cs="Arial"/>
        </w:rPr>
        <w:t>.</w:t>
      </w:r>
      <w:r w:rsidR="00990A74">
        <w:rPr>
          <w:rFonts w:ascii="Arial" w:hAnsi="Arial" w:cs="Arial"/>
        </w:rPr>
        <w:t xml:space="preserve"> </w:t>
      </w:r>
      <w:r w:rsidR="001108CF" w:rsidRPr="00523FC1">
        <w:rPr>
          <w:rFonts w:ascii="Arial" w:hAnsi="Arial" w:cs="Arial"/>
        </w:rPr>
        <w:t>Qərar qətidir, heç bir orqan və ya şəxs tərəfindən ləğv edilə, dəyişdirilə və ya rəsmi təfsir edilə bilməz.</w:t>
      </w:r>
    </w:p>
    <w:p w:rsidR="001108CF" w:rsidRPr="00523FC1" w:rsidRDefault="001108CF" w:rsidP="00523FC1">
      <w:pPr>
        <w:ind w:firstLine="567"/>
        <w:jc w:val="both"/>
        <w:rPr>
          <w:rFonts w:ascii="Arial" w:hAnsi="Arial" w:cs="Arial"/>
        </w:rPr>
      </w:pPr>
    </w:p>
    <w:p w:rsidR="00E55987" w:rsidRPr="00523FC1" w:rsidRDefault="00E55987" w:rsidP="00523FC1">
      <w:pPr>
        <w:ind w:firstLine="567"/>
        <w:jc w:val="both"/>
        <w:rPr>
          <w:rFonts w:ascii="Arial" w:hAnsi="Arial" w:cs="Arial"/>
          <w:b/>
        </w:rPr>
      </w:pPr>
    </w:p>
    <w:p w:rsidR="00990322" w:rsidRPr="00523FC1" w:rsidRDefault="001108CF" w:rsidP="004E40E1">
      <w:pPr>
        <w:ind w:firstLine="567"/>
        <w:jc w:val="both"/>
        <w:rPr>
          <w:rFonts w:ascii="Arial" w:hAnsi="Arial" w:cs="Arial"/>
        </w:rPr>
      </w:pPr>
      <w:r w:rsidRPr="00523FC1">
        <w:rPr>
          <w:rFonts w:ascii="Arial" w:hAnsi="Arial" w:cs="Arial"/>
          <w:b/>
        </w:rPr>
        <w:t>Sədr</w:t>
      </w:r>
      <w:r w:rsidR="00B52FE5" w:rsidRPr="00523FC1">
        <w:rPr>
          <w:rFonts w:ascii="Arial" w:hAnsi="Arial" w:cs="Arial"/>
          <w:b/>
        </w:rPr>
        <w:tab/>
      </w:r>
      <w:r w:rsidR="00B52FE5" w:rsidRPr="00523FC1">
        <w:rPr>
          <w:rFonts w:ascii="Arial" w:hAnsi="Arial" w:cs="Arial"/>
          <w:b/>
        </w:rPr>
        <w:tab/>
      </w:r>
      <w:r w:rsidR="00B52FE5" w:rsidRPr="00523FC1">
        <w:rPr>
          <w:rFonts w:ascii="Arial" w:hAnsi="Arial" w:cs="Arial"/>
          <w:b/>
        </w:rPr>
        <w:tab/>
      </w:r>
      <w:r w:rsidR="00B52FE5" w:rsidRPr="00523FC1">
        <w:rPr>
          <w:rFonts w:ascii="Arial" w:hAnsi="Arial" w:cs="Arial"/>
          <w:b/>
        </w:rPr>
        <w:tab/>
      </w:r>
      <w:r w:rsidR="00B52FE5" w:rsidRPr="00523FC1">
        <w:rPr>
          <w:rFonts w:ascii="Arial" w:hAnsi="Arial" w:cs="Arial"/>
          <w:b/>
        </w:rPr>
        <w:tab/>
      </w:r>
      <w:r w:rsidR="00B52FE5" w:rsidRPr="00523FC1">
        <w:rPr>
          <w:rFonts w:ascii="Arial" w:hAnsi="Arial" w:cs="Arial"/>
          <w:b/>
        </w:rPr>
        <w:tab/>
      </w:r>
      <w:r w:rsidR="00B52FE5" w:rsidRPr="00523FC1">
        <w:rPr>
          <w:rFonts w:ascii="Arial" w:hAnsi="Arial" w:cs="Arial"/>
          <w:b/>
        </w:rPr>
        <w:tab/>
      </w:r>
      <w:r w:rsidR="00B52FE5" w:rsidRPr="00523FC1">
        <w:rPr>
          <w:rFonts w:ascii="Arial" w:hAnsi="Arial" w:cs="Arial"/>
          <w:b/>
        </w:rPr>
        <w:tab/>
      </w:r>
      <w:r w:rsidR="00E55987">
        <w:rPr>
          <w:rFonts w:ascii="Arial" w:hAnsi="Arial" w:cs="Arial"/>
          <w:b/>
        </w:rPr>
        <w:t xml:space="preserve">          </w:t>
      </w:r>
      <w:r w:rsidRPr="00523FC1">
        <w:rPr>
          <w:rFonts w:ascii="Arial" w:hAnsi="Arial" w:cs="Arial"/>
          <w:b/>
        </w:rPr>
        <w:t>Fərhad Abdullayev</w:t>
      </w:r>
    </w:p>
    <w:sectPr w:rsidR="00990322" w:rsidRPr="00523FC1" w:rsidSect="002F76D2">
      <w:footerReference w:type="default" r:id="rId8"/>
      <w:pgSz w:w="11906" w:h="16838"/>
      <w:pgMar w:top="1134" w:right="850"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2E" w:rsidRDefault="0050412E">
      <w:r>
        <w:separator/>
      </w:r>
    </w:p>
  </w:endnote>
  <w:endnote w:type="continuationSeparator" w:id="0">
    <w:p w:rsidR="0050412E" w:rsidRDefault="005041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1019"/>
      <w:docPartObj>
        <w:docPartGallery w:val="Page Numbers (Bottom of Page)"/>
        <w:docPartUnique/>
      </w:docPartObj>
    </w:sdtPr>
    <w:sdtEndPr>
      <w:rPr>
        <w:rFonts w:ascii="Arial" w:hAnsi="Arial" w:cs="Arial"/>
      </w:rPr>
    </w:sdtEndPr>
    <w:sdtContent>
      <w:p w:rsidR="00410F31" w:rsidRPr="00410F31" w:rsidRDefault="00F17D9C">
        <w:pPr>
          <w:pStyle w:val="a3"/>
          <w:jc w:val="right"/>
          <w:rPr>
            <w:rFonts w:ascii="Arial" w:hAnsi="Arial" w:cs="Arial"/>
          </w:rPr>
        </w:pPr>
        <w:r w:rsidRPr="00410F31">
          <w:rPr>
            <w:rFonts w:ascii="Arial" w:hAnsi="Arial" w:cs="Arial"/>
          </w:rPr>
          <w:fldChar w:fldCharType="begin"/>
        </w:r>
        <w:r w:rsidR="00410F31" w:rsidRPr="00410F31">
          <w:rPr>
            <w:rFonts w:ascii="Arial" w:hAnsi="Arial" w:cs="Arial"/>
          </w:rPr>
          <w:instrText>PAGE   \* MERGEFORMAT</w:instrText>
        </w:r>
        <w:r w:rsidRPr="00410F31">
          <w:rPr>
            <w:rFonts w:ascii="Arial" w:hAnsi="Arial" w:cs="Arial"/>
          </w:rPr>
          <w:fldChar w:fldCharType="separate"/>
        </w:r>
        <w:r w:rsidR="00DC7C69" w:rsidRPr="00DC7C69">
          <w:rPr>
            <w:rFonts w:ascii="Arial" w:hAnsi="Arial" w:cs="Arial"/>
            <w:noProof/>
            <w:lang w:val="ru-RU"/>
          </w:rPr>
          <w:t>7</w:t>
        </w:r>
        <w:r w:rsidRPr="00410F31">
          <w:rPr>
            <w:rFonts w:ascii="Arial" w:hAnsi="Arial" w:cs="Arial"/>
          </w:rPr>
          <w:fldChar w:fldCharType="end"/>
        </w:r>
      </w:p>
    </w:sdtContent>
  </w:sdt>
  <w:p w:rsidR="00F92DCD" w:rsidRDefault="00F92D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2E" w:rsidRDefault="0050412E">
      <w:r>
        <w:separator/>
      </w:r>
    </w:p>
  </w:footnote>
  <w:footnote w:type="continuationSeparator" w:id="0">
    <w:p w:rsidR="0050412E" w:rsidRDefault="0050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2EC"/>
    <w:multiLevelType w:val="hybridMultilevel"/>
    <w:tmpl w:val="B8F664A0"/>
    <w:lvl w:ilvl="0" w:tplc="49E0669A">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B1621AF"/>
    <w:multiLevelType w:val="hybridMultilevel"/>
    <w:tmpl w:val="06ECE1C0"/>
    <w:lvl w:ilvl="0" w:tplc="E708C1DE">
      <w:start w:val="9"/>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9E42B2B"/>
    <w:multiLevelType w:val="hybridMultilevel"/>
    <w:tmpl w:val="63D076E0"/>
    <w:lvl w:ilvl="0" w:tplc="987663DC">
      <w:numFmt w:val="bullet"/>
      <w:lvlText w:val="-"/>
      <w:lvlJc w:val="left"/>
      <w:pPr>
        <w:ind w:left="218" w:hanging="360"/>
      </w:pPr>
      <w:rPr>
        <w:rFonts w:ascii="Arial" w:eastAsiaTheme="minorHAnsi" w:hAnsi="Aria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nsid w:val="6F63669F"/>
    <w:multiLevelType w:val="hybridMultilevel"/>
    <w:tmpl w:val="34D08046"/>
    <w:lvl w:ilvl="0" w:tplc="53FE914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08CF"/>
    <w:rsid w:val="00000C3D"/>
    <w:rsid w:val="00003585"/>
    <w:rsid w:val="00006D07"/>
    <w:rsid w:val="000074C5"/>
    <w:rsid w:val="0002270F"/>
    <w:rsid w:val="00036E04"/>
    <w:rsid w:val="0005520D"/>
    <w:rsid w:val="00056983"/>
    <w:rsid w:val="000610C4"/>
    <w:rsid w:val="000657CD"/>
    <w:rsid w:val="00073529"/>
    <w:rsid w:val="00076E04"/>
    <w:rsid w:val="00083E97"/>
    <w:rsid w:val="00095B92"/>
    <w:rsid w:val="000963F6"/>
    <w:rsid w:val="000B3948"/>
    <w:rsid w:val="000B5117"/>
    <w:rsid w:val="000C3119"/>
    <w:rsid w:val="000C54DF"/>
    <w:rsid w:val="000C60D8"/>
    <w:rsid w:val="000C7B5F"/>
    <w:rsid w:val="000E2CEE"/>
    <w:rsid w:val="000E414C"/>
    <w:rsid w:val="000E5808"/>
    <w:rsid w:val="000F25BF"/>
    <w:rsid w:val="000F7007"/>
    <w:rsid w:val="0010306F"/>
    <w:rsid w:val="0010392F"/>
    <w:rsid w:val="001052EF"/>
    <w:rsid w:val="001054F1"/>
    <w:rsid w:val="001108CF"/>
    <w:rsid w:val="00115B6A"/>
    <w:rsid w:val="0011766B"/>
    <w:rsid w:val="00117D06"/>
    <w:rsid w:val="00123846"/>
    <w:rsid w:val="00125B50"/>
    <w:rsid w:val="0014517F"/>
    <w:rsid w:val="00146295"/>
    <w:rsid w:val="001719F7"/>
    <w:rsid w:val="00180FF9"/>
    <w:rsid w:val="00187AA0"/>
    <w:rsid w:val="00194C4F"/>
    <w:rsid w:val="00197C2E"/>
    <w:rsid w:val="001A1A34"/>
    <w:rsid w:val="001A55C4"/>
    <w:rsid w:val="001B5C83"/>
    <w:rsid w:val="001B745D"/>
    <w:rsid w:val="001C76F1"/>
    <w:rsid w:val="001D0F45"/>
    <w:rsid w:val="001F2405"/>
    <w:rsid w:val="001F4D93"/>
    <w:rsid w:val="001F6245"/>
    <w:rsid w:val="001F6E8A"/>
    <w:rsid w:val="00205155"/>
    <w:rsid w:val="002070BB"/>
    <w:rsid w:val="002115A0"/>
    <w:rsid w:val="00216303"/>
    <w:rsid w:val="00216C1E"/>
    <w:rsid w:val="00217D90"/>
    <w:rsid w:val="00231702"/>
    <w:rsid w:val="002351A4"/>
    <w:rsid w:val="00244FBE"/>
    <w:rsid w:val="0024608D"/>
    <w:rsid w:val="00247485"/>
    <w:rsid w:val="00260B1D"/>
    <w:rsid w:val="00272A7E"/>
    <w:rsid w:val="00277283"/>
    <w:rsid w:val="00282A3D"/>
    <w:rsid w:val="00285794"/>
    <w:rsid w:val="00285A87"/>
    <w:rsid w:val="002921EC"/>
    <w:rsid w:val="002944D5"/>
    <w:rsid w:val="00297B8B"/>
    <w:rsid w:val="002B1CEC"/>
    <w:rsid w:val="002D7CAE"/>
    <w:rsid w:val="002E0BF6"/>
    <w:rsid w:val="002E19E9"/>
    <w:rsid w:val="00301107"/>
    <w:rsid w:val="003038FE"/>
    <w:rsid w:val="00311911"/>
    <w:rsid w:val="00313E12"/>
    <w:rsid w:val="00326FEE"/>
    <w:rsid w:val="00327E98"/>
    <w:rsid w:val="003303CB"/>
    <w:rsid w:val="00335132"/>
    <w:rsid w:val="003364F9"/>
    <w:rsid w:val="00347F97"/>
    <w:rsid w:val="00350037"/>
    <w:rsid w:val="00353013"/>
    <w:rsid w:val="003655F9"/>
    <w:rsid w:val="00366565"/>
    <w:rsid w:val="00371E53"/>
    <w:rsid w:val="00376C83"/>
    <w:rsid w:val="003A05E8"/>
    <w:rsid w:val="003B3B57"/>
    <w:rsid w:val="003C53BE"/>
    <w:rsid w:val="003C702F"/>
    <w:rsid w:val="003D15F2"/>
    <w:rsid w:val="003D1A5F"/>
    <w:rsid w:val="003D1F83"/>
    <w:rsid w:val="003D490E"/>
    <w:rsid w:val="003E6545"/>
    <w:rsid w:val="003F1414"/>
    <w:rsid w:val="003F4EEA"/>
    <w:rsid w:val="004006A9"/>
    <w:rsid w:val="00410F31"/>
    <w:rsid w:val="004154A3"/>
    <w:rsid w:val="00420315"/>
    <w:rsid w:val="0042735F"/>
    <w:rsid w:val="004338FA"/>
    <w:rsid w:val="00436158"/>
    <w:rsid w:val="004406CF"/>
    <w:rsid w:val="00444930"/>
    <w:rsid w:val="00455533"/>
    <w:rsid w:val="0045581D"/>
    <w:rsid w:val="00456272"/>
    <w:rsid w:val="0046157B"/>
    <w:rsid w:val="00462FEB"/>
    <w:rsid w:val="004662C7"/>
    <w:rsid w:val="00467581"/>
    <w:rsid w:val="00467ECF"/>
    <w:rsid w:val="004711ED"/>
    <w:rsid w:val="00481907"/>
    <w:rsid w:val="00486C67"/>
    <w:rsid w:val="004875D4"/>
    <w:rsid w:val="004964B6"/>
    <w:rsid w:val="004A0F43"/>
    <w:rsid w:val="004A2979"/>
    <w:rsid w:val="004A2CFE"/>
    <w:rsid w:val="004B3E1A"/>
    <w:rsid w:val="004C121D"/>
    <w:rsid w:val="004C5534"/>
    <w:rsid w:val="004D2397"/>
    <w:rsid w:val="004D3E46"/>
    <w:rsid w:val="004D44F2"/>
    <w:rsid w:val="004D53E1"/>
    <w:rsid w:val="004E40E1"/>
    <w:rsid w:val="004E6E0E"/>
    <w:rsid w:val="004F04FF"/>
    <w:rsid w:val="004F5150"/>
    <w:rsid w:val="004F67E7"/>
    <w:rsid w:val="00502F5F"/>
    <w:rsid w:val="005032CF"/>
    <w:rsid w:val="0050412E"/>
    <w:rsid w:val="00504169"/>
    <w:rsid w:val="00511FEA"/>
    <w:rsid w:val="00521FA0"/>
    <w:rsid w:val="00523FC1"/>
    <w:rsid w:val="00525DB3"/>
    <w:rsid w:val="00530DDB"/>
    <w:rsid w:val="005417BD"/>
    <w:rsid w:val="00546BB2"/>
    <w:rsid w:val="005605A9"/>
    <w:rsid w:val="00586142"/>
    <w:rsid w:val="00587C24"/>
    <w:rsid w:val="00595BC1"/>
    <w:rsid w:val="005A0CA9"/>
    <w:rsid w:val="005A6122"/>
    <w:rsid w:val="005B1B1B"/>
    <w:rsid w:val="005B5668"/>
    <w:rsid w:val="005C1CA2"/>
    <w:rsid w:val="005C4E37"/>
    <w:rsid w:val="005D0A75"/>
    <w:rsid w:val="005D387F"/>
    <w:rsid w:val="005D6B2E"/>
    <w:rsid w:val="005E5422"/>
    <w:rsid w:val="005F6AE2"/>
    <w:rsid w:val="006028E2"/>
    <w:rsid w:val="006130E8"/>
    <w:rsid w:val="00620E31"/>
    <w:rsid w:val="00624054"/>
    <w:rsid w:val="00650E18"/>
    <w:rsid w:val="00652AC7"/>
    <w:rsid w:val="006637AE"/>
    <w:rsid w:val="00672DED"/>
    <w:rsid w:val="00673833"/>
    <w:rsid w:val="0069115C"/>
    <w:rsid w:val="00696649"/>
    <w:rsid w:val="006B24DE"/>
    <w:rsid w:val="006B76A8"/>
    <w:rsid w:val="006D5EF9"/>
    <w:rsid w:val="006D7D91"/>
    <w:rsid w:val="006E7B42"/>
    <w:rsid w:val="00701C8F"/>
    <w:rsid w:val="007031BD"/>
    <w:rsid w:val="00704A90"/>
    <w:rsid w:val="00721CD2"/>
    <w:rsid w:val="0073464A"/>
    <w:rsid w:val="00752E2E"/>
    <w:rsid w:val="007538BF"/>
    <w:rsid w:val="007600AC"/>
    <w:rsid w:val="0076643C"/>
    <w:rsid w:val="0077602E"/>
    <w:rsid w:val="00777FE2"/>
    <w:rsid w:val="00786623"/>
    <w:rsid w:val="007A1B31"/>
    <w:rsid w:val="007B1869"/>
    <w:rsid w:val="007B5705"/>
    <w:rsid w:val="007B5FC3"/>
    <w:rsid w:val="007B6B57"/>
    <w:rsid w:val="007E2C77"/>
    <w:rsid w:val="007F100D"/>
    <w:rsid w:val="00830542"/>
    <w:rsid w:val="00832B60"/>
    <w:rsid w:val="00857420"/>
    <w:rsid w:val="0086256D"/>
    <w:rsid w:val="00862688"/>
    <w:rsid w:val="00865521"/>
    <w:rsid w:val="00867574"/>
    <w:rsid w:val="00892025"/>
    <w:rsid w:val="00893598"/>
    <w:rsid w:val="008D5418"/>
    <w:rsid w:val="008E22A6"/>
    <w:rsid w:val="008E597C"/>
    <w:rsid w:val="008E5C08"/>
    <w:rsid w:val="008F4E56"/>
    <w:rsid w:val="009041DE"/>
    <w:rsid w:val="00916C74"/>
    <w:rsid w:val="0091729E"/>
    <w:rsid w:val="00932BDC"/>
    <w:rsid w:val="00942059"/>
    <w:rsid w:val="00947F88"/>
    <w:rsid w:val="00952E5A"/>
    <w:rsid w:val="009850A8"/>
    <w:rsid w:val="00986D3B"/>
    <w:rsid w:val="00990322"/>
    <w:rsid w:val="00990A74"/>
    <w:rsid w:val="00993F68"/>
    <w:rsid w:val="00997D2A"/>
    <w:rsid w:val="009A65EF"/>
    <w:rsid w:val="009B2714"/>
    <w:rsid w:val="009B77DE"/>
    <w:rsid w:val="009C236E"/>
    <w:rsid w:val="009D4C45"/>
    <w:rsid w:val="009D7CBE"/>
    <w:rsid w:val="009F0FE1"/>
    <w:rsid w:val="009F34CB"/>
    <w:rsid w:val="00A061E7"/>
    <w:rsid w:val="00A06C75"/>
    <w:rsid w:val="00A26277"/>
    <w:rsid w:val="00A27D8D"/>
    <w:rsid w:val="00A31157"/>
    <w:rsid w:val="00A331EB"/>
    <w:rsid w:val="00A33387"/>
    <w:rsid w:val="00A45D37"/>
    <w:rsid w:val="00A46D9F"/>
    <w:rsid w:val="00A518F5"/>
    <w:rsid w:val="00A53F5F"/>
    <w:rsid w:val="00A65255"/>
    <w:rsid w:val="00A66BF3"/>
    <w:rsid w:val="00A74219"/>
    <w:rsid w:val="00A92C9F"/>
    <w:rsid w:val="00A955CF"/>
    <w:rsid w:val="00AB0D49"/>
    <w:rsid w:val="00AB190C"/>
    <w:rsid w:val="00AB286F"/>
    <w:rsid w:val="00AC77E0"/>
    <w:rsid w:val="00AD4E61"/>
    <w:rsid w:val="00AE3A7D"/>
    <w:rsid w:val="00AE3FBD"/>
    <w:rsid w:val="00AF2283"/>
    <w:rsid w:val="00B07D1D"/>
    <w:rsid w:val="00B1201E"/>
    <w:rsid w:val="00B12E87"/>
    <w:rsid w:val="00B34EF2"/>
    <w:rsid w:val="00B52FE5"/>
    <w:rsid w:val="00B53FA1"/>
    <w:rsid w:val="00B65399"/>
    <w:rsid w:val="00B73ABD"/>
    <w:rsid w:val="00B760B7"/>
    <w:rsid w:val="00B82138"/>
    <w:rsid w:val="00B90104"/>
    <w:rsid w:val="00B9501A"/>
    <w:rsid w:val="00BA7C5F"/>
    <w:rsid w:val="00BB0492"/>
    <w:rsid w:val="00BC0F43"/>
    <w:rsid w:val="00BC49B6"/>
    <w:rsid w:val="00BD28D9"/>
    <w:rsid w:val="00BD50B4"/>
    <w:rsid w:val="00BE0B12"/>
    <w:rsid w:val="00BE7786"/>
    <w:rsid w:val="00BE788E"/>
    <w:rsid w:val="00BF5698"/>
    <w:rsid w:val="00C243ED"/>
    <w:rsid w:val="00C26BFA"/>
    <w:rsid w:val="00C349C5"/>
    <w:rsid w:val="00C462BC"/>
    <w:rsid w:val="00C47018"/>
    <w:rsid w:val="00C52BCF"/>
    <w:rsid w:val="00C54FA5"/>
    <w:rsid w:val="00C577BA"/>
    <w:rsid w:val="00C718EC"/>
    <w:rsid w:val="00C730A7"/>
    <w:rsid w:val="00C741E4"/>
    <w:rsid w:val="00CA7EE1"/>
    <w:rsid w:val="00CB175C"/>
    <w:rsid w:val="00CC0DFF"/>
    <w:rsid w:val="00CC6343"/>
    <w:rsid w:val="00CD3BC6"/>
    <w:rsid w:val="00CD47D5"/>
    <w:rsid w:val="00CD7FB8"/>
    <w:rsid w:val="00CE1746"/>
    <w:rsid w:val="00CF2D45"/>
    <w:rsid w:val="00CF759A"/>
    <w:rsid w:val="00D0640A"/>
    <w:rsid w:val="00D11FC5"/>
    <w:rsid w:val="00D126A4"/>
    <w:rsid w:val="00D12C53"/>
    <w:rsid w:val="00D1597E"/>
    <w:rsid w:val="00D34C5C"/>
    <w:rsid w:val="00D352EB"/>
    <w:rsid w:val="00D6014F"/>
    <w:rsid w:val="00D6189B"/>
    <w:rsid w:val="00D72BA8"/>
    <w:rsid w:val="00D74997"/>
    <w:rsid w:val="00D9292D"/>
    <w:rsid w:val="00DA0AD5"/>
    <w:rsid w:val="00DA24A1"/>
    <w:rsid w:val="00DA7D37"/>
    <w:rsid w:val="00DC0FC4"/>
    <w:rsid w:val="00DC7C69"/>
    <w:rsid w:val="00DD594A"/>
    <w:rsid w:val="00DD59CB"/>
    <w:rsid w:val="00DF6EF4"/>
    <w:rsid w:val="00DF7E07"/>
    <w:rsid w:val="00E20982"/>
    <w:rsid w:val="00E21147"/>
    <w:rsid w:val="00E27CE1"/>
    <w:rsid w:val="00E31AF9"/>
    <w:rsid w:val="00E32D15"/>
    <w:rsid w:val="00E5093B"/>
    <w:rsid w:val="00E50A5A"/>
    <w:rsid w:val="00E55987"/>
    <w:rsid w:val="00E56674"/>
    <w:rsid w:val="00E62204"/>
    <w:rsid w:val="00E655B4"/>
    <w:rsid w:val="00E94E39"/>
    <w:rsid w:val="00E958A0"/>
    <w:rsid w:val="00E97354"/>
    <w:rsid w:val="00EA704C"/>
    <w:rsid w:val="00EB45EB"/>
    <w:rsid w:val="00EB4BFE"/>
    <w:rsid w:val="00EB7E17"/>
    <w:rsid w:val="00EC112D"/>
    <w:rsid w:val="00EC7B62"/>
    <w:rsid w:val="00ED6F31"/>
    <w:rsid w:val="00EF30A7"/>
    <w:rsid w:val="00EF5011"/>
    <w:rsid w:val="00F112B7"/>
    <w:rsid w:val="00F14498"/>
    <w:rsid w:val="00F17D9C"/>
    <w:rsid w:val="00F23FCA"/>
    <w:rsid w:val="00F36A26"/>
    <w:rsid w:val="00F4270F"/>
    <w:rsid w:val="00F502C7"/>
    <w:rsid w:val="00F5082A"/>
    <w:rsid w:val="00F55B37"/>
    <w:rsid w:val="00F56E59"/>
    <w:rsid w:val="00F706AC"/>
    <w:rsid w:val="00F908A4"/>
    <w:rsid w:val="00F92DCD"/>
    <w:rsid w:val="00F935F8"/>
    <w:rsid w:val="00FA1046"/>
    <w:rsid w:val="00FA5218"/>
    <w:rsid w:val="00FC4417"/>
    <w:rsid w:val="00FC69B8"/>
    <w:rsid w:val="00FD701F"/>
    <w:rsid w:val="00FE04BC"/>
    <w:rsid w:val="00FE42B8"/>
    <w:rsid w:val="00FF394F"/>
    <w:rsid w:val="00FF5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8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A65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108CF"/>
    <w:pPr>
      <w:tabs>
        <w:tab w:val="center" w:pos="4677"/>
        <w:tab w:val="right" w:pos="9355"/>
      </w:tabs>
    </w:pPr>
  </w:style>
  <w:style w:type="character" w:customStyle="1" w:styleId="a4">
    <w:name w:val="Нижний колонтитул Знак"/>
    <w:basedOn w:val="a0"/>
    <w:link w:val="a3"/>
    <w:uiPriority w:val="99"/>
    <w:rsid w:val="001108CF"/>
    <w:rPr>
      <w:lang w:val="ru-RU"/>
    </w:rPr>
  </w:style>
  <w:style w:type="paragraph" w:styleId="a5">
    <w:name w:val="List Paragraph"/>
    <w:basedOn w:val="a"/>
    <w:uiPriority w:val="34"/>
    <w:qFormat/>
    <w:rsid w:val="001108CF"/>
    <w:pPr>
      <w:ind w:left="720"/>
      <w:contextualSpacing/>
    </w:pPr>
  </w:style>
  <w:style w:type="character" w:customStyle="1" w:styleId="Bodytext9">
    <w:name w:val="Body text (9)_"/>
    <w:basedOn w:val="a0"/>
    <w:link w:val="Bodytext90"/>
    <w:rsid w:val="003E6545"/>
    <w:rPr>
      <w:rFonts w:ascii="Times New Roman" w:eastAsia="Times New Roman" w:hAnsi="Times New Roman" w:cs="Times New Roman"/>
      <w:sz w:val="28"/>
      <w:szCs w:val="28"/>
      <w:shd w:val="clear" w:color="auto" w:fill="FFFFFF"/>
    </w:rPr>
  </w:style>
  <w:style w:type="paragraph" w:customStyle="1" w:styleId="Bodytext90">
    <w:name w:val="Body text (9)"/>
    <w:basedOn w:val="a"/>
    <w:link w:val="Bodytext9"/>
    <w:rsid w:val="003E6545"/>
    <w:pPr>
      <w:widowControl w:val="0"/>
      <w:shd w:val="clear" w:color="auto" w:fill="FFFFFF"/>
      <w:spacing w:before="720" w:line="0" w:lineRule="atLeast"/>
    </w:pPr>
    <w:rPr>
      <w:sz w:val="28"/>
      <w:szCs w:val="28"/>
    </w:rPr>
  </w:style>
  <w:style w:type="paragraph" w:styleId="a6">
    <w:name w:val="Normal (Web)"/>
    <w:basedOn w:val="a"/>
    <w:uiPriority w:val="99"/>
    <w:semiHidden/>
    <w:unhideWhenUsed/>
    <w:rsid w:val="00F935F8"/>
    <w:pPr>
      <w:spacing w:before="100" w:beforeAutospacing="1" w:after="100" w:afterAutospacing="1"/>
    </w:pPr>
    <w:rPr>
      <w:lang w:eastAsia="ru-RU"/>
    </w:rPr>
  </w:style>
  <w:style w:type="character" w:customStyle="1" w:styleId="sb8d990e2">
    <w:name w:val="sb8d990e2"/>
    <w:basedOn w:val="a0"/>
    <w:rsid w:val="004C5534"/>
  </w:style>
  <w:style w:type="paragraph" w:customStyle="1" w:styleId="s30eec3f8">
    <w:name w:val="s30eec3f8"/>
    <w:basedOn w:val="a"/>
    <w:rsid w:val="004C5534"/>
    <w:pPr>
      <w:spacing w:before="100" w:beforeAutospacing="1" w:after="100" w:afterAutospacing="1"/>
    </w:pPr>
    <w:rPr>
      <w:lang w:eastAsia="ru-RU"/>
    </w:rPr>
  </w:style>
  <w:style w:type="character" w:customStyle="1" w:styleId="s6b621b36">
    <w:name w:val="s6b621b36"/>
    <w:basedOn w:val="a0"/>
    <w:rsid w:val="004C5534"/>
  </w:style>
  <w:style w:type="character" w:styleId="a7">
    <w:name w:val="Hyperlink"/>
    <w:basedOn w:val="a0"/>
    <w:uiPriority w:val="99"/>
    <w:semiHidden/>
    <w:unhideWhenUsed/>
    <w:rsid w:val="004C5534"/>
    <w:rPr>
      <w:color w:val="0000FF"/>
      <w:u w:val="single"/>
    </w:rPr>
  </w:style>
  <w:style w:type="paragraph" w:customStyle="1" w:styleId="s32b251d">
    <w:name w:val="s32b251d"/>
    <w:basedOn w:val="a"/>
    <w:rsid w:val="0014517F"/>
    <w:pPr>
      <w:spacing w:before="100" w:beforeAutospacing="1" w:after="100" w:afterAutospacing="1"/>
    </w:pPr>
    <w:rPr>
      <w:lang w:eastAsia="ru-RU"/>
    </w:rPr>
  </w:style>
  <w:style w:type="character" w:customStyle="1" w:styleId="s7d2086b4">
    <w:name w:val="s7d2086b4"/>
    <w:basedOn w:val="a0"/>
    <w:rsid w:val="0014517F"/>
  </w:style>
  <w:style w:type="character" w:customStyle="1" w:styleId="wordhighlighted">
    <w:name w:val="wordhighlighted"/>
    <w:basedOn w:val="a0"/>
    <w:rsid w:val="0014517F"/>
  </w:style>
  <w:style w:type="paragraph" w:customStyle="1" w:styleId="s86e29719">
    <w:name w:val="s86e29719"/>
    <w:basedOn w:val="a"/>
    <w:rsid w:val="0014517F"/>
    <w:pPr>
      <w:spacing w:before="100" w:beforeAutospacing="1" w:after="100" w:afterAutospacing="1"/>
    </w:pPr>
    <w:rPr>
      <w:lang w:eastAsia="ru-RU"/>
    </w:rPr>
  </w:style>
  <w:style w:type="character" w:customStyle="1" w:styleId="sae070d1d">
    <w:name w:val="sae070d1d"/>
    <w:basedOn w:val="a0"/>
    <w:rsid w:val="008E597C"/>
  </w:style>
  <w:style w:type="character" w:customStyle="1" w:styleId="sf8bfa2bc">
    <w:name w:val="sf8bfa2bc"/>
    <w:basedOn w:val="a0"/>
    <w:rsid w:val="008E597C"/>
  </w:style>
  <w:style w:type="character" w:customStyle="1" w:styleId="sea881cdf">
    <w:name w:val="sea881cdf"/>
    <w:basedOn w:val="a0"/>
    <w:rsid w:val="00C54FA5"/>
  </w:style>
  <w:style w:type="paragraph" w:customStyle="1" w:styleId="s9e9b0cd7">
    <w:name w:val="s9e9b0cd7"/>
    <w:basedOn w:val="a"/>
    <w:rsid w:val="00C54FA5"/>
    <w:pPr>
      <w:spacing w:before="100" w:beforeAutospacing="1" w:after="100" w:afterAutospacing="1"/>
    </w:pPr>
    <w:rPr>
      <w:lang w:eastAsia="ru-RU"/>
    </w:rPr>
  </w:style>
  <w:style w:type="character" w:customStyle="1" w:styleId="sfbbfee58">
    <w:name w:val="sfbbfee58"/>
    <w:basedOn w:val="a0"/>
    <w:rsid w:val="00C54FA5"/>
  </w:style>
  <w:style w:type="character" w:customStyle="1" w:styleId="s2a6cf492">
    <w:name w:val="s2a6cf492"/>
    <w:basedOn w:val="a0"/>
    <w:rsid w:val="00C54FA5"/>
  </w:style>
  <w:style w:type="paragraph" w:styleId="a8">
    <w:name w:val="header"/>
    <w:basedOn w:val="a"/>
    <w:link w:val="a9"/>
    <w:uiPriority w:val="99"/>
    <w:unhideWhenUsed/>
    <w:rsid w:val="00AC77E0"/>
    <w:pPr>
      <w:tabs>
        <w:tab w:val="center" w:pos="4677"/>
        <w:tab w:val="right" w:pos="9355"/>
      </w:tabs>
    </w:pPr>
  </w:style>
  <w:style w:type="character" w:customStyle="1" w:styleId="a9">
    <w:name w:val="Верхний колонтитул Знак"/>
    <w:basedOn w:val="a0"/>
    <w:link w:val="a8"/>
    <w:uiPriority w:val="99"/>
    <w:rsid w:val="00AC77E0"/>
    <w:rPr>
      <w:lang w:val="ru-RU"/>
    </w:rPr>
  </w:style>
  <w:style w:type="character" w:styleId="aa">
    <w:name w:val="endnote reference"/>
    <w:basedOn w:val="a0"/>
    <w:uiPriority w:val="99"/>
    <w:semiHidden/>
    <w:unhideWhenUsed/>
    <w:rsid w:val="00BB0492"/>
  </w:style>
  <w:style w:type="paragraph" w:styleId="ab">
    <w:name w:val="Balloon Text"/>
    <w:basedOn w:val="a"/>
    <w:link w:val="ac"/>
    <w:uiPriority w:val="99"/>
    <w:semiHidden/>
    <w:unhideWhenUsed/>
    <w:rsid w:val="004D2397"/>
    <w:rPr>
      <w:rFonts w:ascii="Tahoma" w:hAnsi="Tahoma" w:cs="Tahoma"/>
      <w:sz w:val="16"/>
      <w:szCs w:val="16"/>
    </w:rPr>
  </w:style>
  <w:style w:type="character" w:customStyle="1" w:styleId="ac">
    <w:name w:val="Текст выноски Знак"/>
    <w:basedOn w:val="a0"/>
    <w:link w:val="ab"/>
    <w:uiPriority w:val="99"/>
    <w:semiHidden/>
    <w:rsid w:val="004D2397"/>
    <w:rPr>
      <w:rFonts w:ascii="Tahoma" w:eastAsia="Times New Roman" w:hAnsi="Tahoma" w:cs="Tahoma"/>
      <w:sz w:val="16"/>
      <w:szCs w:val="16"/>
    </w:rPr>
  </w:style>
  <w:style w:type="character" w:styleId="ad">
    <w:name w:val="Subtle Emphasis"/>
    <w:basedOn w:val="a0"/>
    <w:uiPriority w:val="19"/>
    <w:qFormat/>
    <w:rsid w:val="004E6E0E"/>
    <w:rPr>
      <w:i/>
      <w:iCs/>
      <w:color w:val="404040" w:themeColor="text1" w:themeTint="BF"/>
    </w:rPr>
  </w:style>
  <w:style w:type="character" w:customStyle="1" w:styleId="10">
    <w:name w:val="Заголовок 1 Знак"/>
    <w:basedOn w:val="a0"/>
    <w:link w:val="1"/>
    <w:uiPriority w:val="9"/>
    <w:rsid w:val="009A65E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0079167">
      <w:bodyDiv w:val="1"/>
      <w:marLeft w:val="0"/>
      <w:marRight w:val="0"/>
      <w:marTop w:val="0"/>
      <w:marBottom w:val="0"/>
      <w:divBdr>
        <w:top w:val="none" w:sz="0" w:space="0" w:color="auto"/>
        <w:left w:val="none" w:sz="0" w:space="0" w:color="auto"/>
        <w:bottom w:val="none" w:sz="0" w:space="0" w:color="auto"/>
        <w:right w:val="none" w:sz="0" w:space="0" w:color="auto"/>
      </w:divBdr>
    </w:div>
    <w:div w:id="117603225">
      <w:bodyDiv w:val="1"/>
      <w:marLeft w:val="0"/>
      <w:marRight w:val="0"/>
      <w:marTop w:val="0"/>
      <w:marBottom w:val="0"/>
      <w:divBdr>
        <w:top w:val="none" w:sz="0" w:space="0" w:color="auto"/>
        <w:left w:val="none" w:sz="0" w:space="0" w:color="auto"/>
        <w:bottom w:val="none" w:sz="0" w:space="0" w:color="auto"/>
        <w:right w:val="none" w:sz="0" w:space="0" w:color="auto"/>
      </w:divBdr>
    </w:div>
    <w:div w:id="255601497">
      <w:bodyDiv w:val="1"/>
      <w:marLeft w:val="0"/>
      <w:marRight w:val="0"/>
      <w:marTop w:val="0"/>
      <w:marBottom w:val="0"/>
      <w:divBdr>
        <w:top w:val="none" w:sz="0" w:space="0" w:color="auto"/>
        <w:left w:val="none" w:sz="0" w:space="0" w:color="auto"/>
        <w:bottom w:val="none" w:sz="0" w:space="0" w:color="auto"/>
        <w:right w:val="none" w:sz="0" w:space="0" w:color="auto"/>
      </w:divBdr>
    </w:div>
    <w:div w:id="353650117">
      <w:bodyDiv w:val="1"/>
      <w:marLeft w:val="0"/>
      <w:marRight w:val="0"/>
      <w:marTop w:val="0"/>
      <w:marBottom w:val="0"/>
      <w:divBdr>
        <w:top w:val="none" w:sz="0" w:space="0" w:color="auto"/>
        <w:left w:val="none" w:sz="0" w:space="0" w:color="auto"/>
        <w:bottom w:val="none" w:sz="0" w:space="0" w:color="auto"/>
        <w:right w:val="none" w:sz="0" w:space="0" w:color="auto"/>
      </w:divBdr>
    </w:div>
    <w:div w:id="360129318">
      <w:bodyDiv w:val="1"/>
      <w:marLeft w:val="0"/>
      <w:marRight w:val="0"/>
      <w:marTop w:val="0"/>
      <w:marBottom w:val="0"/>
      <w:divBdr>
        <w:top w:val="none" w:sz="0" w:space="0" w:color="auto"/>
        <w:left w:val="none" w:sz="0" w:space="0" w:color="auto"/>
        <w:bottom w:val="none" w:sz="0" w:space="0" w:color="auto"/>
        <w:right w:val="none" w:sz="0" w:space="0" w:color="auto"/>
      </w:divBdr>
    </w:div>
    <w:div w:id="476646606">
      <w:bodyDiv w:val="1"/>
      <w:marLeft w:val="0"/>
      <w:marRight w:val="0"/>
      <w:marTop w:val="0"/>
      <w:marBottom w:val="0"/>
      <w:divBdr>
        <w:top w:val="none" w:sz="0" w:space="0" w:color="auto"/>
        <w:left w:val="none" w:sz="0" w:space="0" w:color="auto"/>
        <w:bottom w:val="none" w:sz="0" w:space="0" w:color="auto"/>
        <w:right w:val="none" w:sz="0" w:space="0" w:color="auto"/>
      </w:divBdr>
      <w:divsChild>
        <w:div w:id="1806115466">
          <w:marLeft w:val="0"/>
          <w:marRight w:val="0"/>
          <w:marTop w:val="0"/>
          <w:marBottom w:val="0"/>
          <w:divBdr>
            <w:top w:val="none" w:sz="0" w:space="0" w:color="auto"/>
            <w:left w:val="none" w:sz="0" w:space="0" w:color="auto"/>
            <w:bottom w:val="none" w:sz="0" w:space="0" w:color="auto"/>
            <w:right w:val="none" w:sz="0" w:space="0" w:color="auto"/>
          </w:divBdr>
        </w:div>
      </w:divsChild>
    </w:div>
    <w:div w:id="505555566">
      <w:bodyDiv w:val="1"/>
      <w:marLeft w:val="0"/>
      <w:marRight w:val="0"/>
      <w:marTop w:val="0"/>
      <w:marBottom w:val="0"/>
      <w:divBdr>
        <w:top w:val="none" w:sz="0" w:space="0" w:color="auto"/>
        <w:left w:val="none" w:sz="0" w:space="0" w:color="auto"/>
        <w:bottom w:val="none" w:sz="0" w:space="0" w:color="auto"/>
        <w:right w:val="none" w:sz="0" w:space="0" w:color="auto"/>
      </w:divBdr>
    </w:div>
    <w:div w:id="560024131">
      <w:bodyDiv w:val="1"/>
      <w:marLeft w:val="0"/>
      <w:marRight w:val="0"/>
      <w:marTop w:val="0"/>
      <w:marBottom w:val="0"/>
      <w:divBdr>
        <w:top w:val="none" w:sz="0" w:space="0" w:color="auto"/>
        <w:left w:val="none" w:sz="0" w:space="0" w:color="auto"/>
        <w:bottom w:val="none" w:sz="0" w:space="0" w:color="auto"/>
        <w:right w:val="none" w:sz="0" w:space="0" w:color="auto"/>
      </w:divBdr>
    </w:div>
    <w:div w:id="648094380">
      <w:bodyDiv w:val="1"/>
      <w:marLeft w:val="0"/>
      <w:marRight w:val="0"/>
      <w:marTop w:val="0"/>
      <w:marBottom w:val="0"/>
      <w:divBdr>
        <w:top w:val="none" w:sz="0" w:space="0" w:color="auto"/>
        <w:left w:val="none" w:sz="0" w:space="0" w:color="auto"/>
        <w:bottom w:val="none" w:sz="0" w:space="0" w:color="auto"/>
        <w:right w:val="none" w:sz="0" w:space="0" w:color="auto"/>
      </w:divBdr>
    </w:div>
    <w:div w:id="727068837">
      <w:bodyDiv w:val="1"/>
      <w:marLeft w:val="0"/>
      <w:marRight w:val="0"/>
      <w:marTop w:val="0"/>
      <w:marBottom w:val="0"/>
      <w:divBdr>
        <w:top w:val="none" w:sz="0" w:space="0" w:color="auto"/>
        <w:left w:val="none" w:sz="0" w:space="0" w:color="auto"/>
        <w:bottom w:val="none" w:sz="0" w:space="0" w:color="auto"/>
        <w:right w:val="none" w:sz="0" w:space="0" w:color="auto"/>
      </w:divBdr>
    </w:div>
    <w:div w:id="732964893">
      <w:bodyDiv w:val="1"/>
      <w:marLeft w:val="0"/>
      <w:marRight w:val="0"/>
      <w:marTop w:val="0"/>
      <w:marBottom w:val="0"/>
      <w:divBdr>
        <w:top w:val="none" w:sz="0" w:space="0" w:color="auto"/>
        <w:left w:val="none" w:sz="0" w:space="0" w:color="auto"/>
        <w:bottom w:val="none" w:sz="0" w:space="0" w:color="auto"/>
        <w:right w:val="none" w:sz="0" w:space="0" w:color="auto"/>
      </w:divBdr>
    </w:div>
    <w:div w:id="965967616">
      <w:bodyDiv w:val="1"/>
      <w:marLeft w:val="0"/>
      <w:marRight w:val="0"/>
      <w:marTop w:val="0"/>
      <w:marBottom w:val="0"/>
      <w:divBdr>
        <w:top w:val="none" w:sz="0" w:space="0" w:color="auto"/>
        <w:left w:val="none" w:sz="0" w:space="0" w:color="auto"/>
        <w:bottom w:val="none" w:sz="0" w:space="0" w:color="auto"/>
        <w:right w:val="none" w:sz="0" w:space="0" w:color="auto"/>
      </w:divBdr>
    </w:div>
    <w:div w:id="967393665">
      <w:bodyDiv w:val="1"/>
      <w:marLeft w:val="0"/>
      <w:marRight w:val="0"/>
      <w:marTop w:val="0"/>
      <w:marBottom w:val="0"/>
      <w:divBdr>
        <w:top w:val="none" w:sz="0" w:space="0" w:color="auto"/>
        <w:left w:val="none" w:sz="0" w:space="0" w:color="auto"/>
        <w:bottom w:val="none" w:sz="0" w:space="0" w:color="auto"/>
        <w:right w:val="none" w:sz="0" w:space="0" w:color="auto"/>
      </w:divBdr>
    </w:div>
    <w:div w:id="1013923804">
      <w:bodyDiv w:val="1"/>
      <w:marLeft w:val="0"/>
      <w:marRight w:val="0"/>
      <w:marTop w:val="0"/>
      <w:marBottom w:val="0"/>
      <w:divBdr>
        <w:top w:val="none" w:sz="0" w:space="0" w:color="auto"/>
        <w:left w:val="none" w:sz="0" w:space="0" w:color="auto"/>
        <w:bottom w:val="none" w:sz="0" w:space="0" w:color="auto"/>
        <w:right w:val="none" w:sz="0" w:space="0" w:color="auto"/>
      </w:divBdr>
    </w:div>
    <w:div w:id="1253011015">
      <w:bodyDiv w:val="1"/>
      <w:marLeft w:val="0"/>
      <w:marRight w:val="0"/>
      <w:marTop w:val="0"/>
      <w:marBottom w:val="0"/>
      <w:divBdr>
        <w:top w:val="none" w:sz="0" w:space="0" w:color="auto"/>
        <w:left w:val="none" w:sz="0" w:space="0" w:color="auto"/>
        <w:bottom w:val="none" w:sz="0" w:space="0" w:color="auto"/>
        <w:right w:val="none" w:sz="0" w:space="0" w:color="auto"/>
      </w:divBdr>
    </w:div>
    <w:div w:id="1264877418">
      <w:bodyDiv w:val="1"/>
      <w:marLeft w:val="0"/>
      <w:marRight w:val="0"/>
      <w:marTop w:val="0"/>
      <w:marBottom w:val="0"/>
      <w:divBdr>
        <w:top w:val="none" w:sz="0" w:space="0" w:color="auto"/>
        <w:left w:val="none" w:sz="0" w:space="0" w:color="auto"/>
        <w:bottom w:val="none" w:sz="0" w:space="0" w:color="auto"/>
        <w:right w:val="none" w:sz="0" w:space="0" w:color="auto"/>
      </w:divBdr>
    </w:div>
    <w:div w:id="1278872802">
      <w:bodyDiv w:val="1"/>
      <w:marLeft w:val="0"/>
      <w:marRight w:val="0"/>
      <w:marTop w:val="0"/>
      <w:marBottom w:val="0"/>
      <w:divBdr>
        <w:top w:val="none" w:sz="0" w:space="0" w:color="auto"/>
        <w:left w:val="none" w:sz="0" w:space="0" w:color="auto"/>
        <w:bottom w:val="none" w:sz="0" w:space="0" w:color="auto"/>
        <w:right w:val="none" w:sz="0" w:space="0" w:color="auto"/>
      </w:divBdr>
    </w:div>
    <w:div w:id="1309939871">
      <w:bodyDiv w:val="1"/>
      <w:marLeft w:val="0"/>
      <w:marRight w:val="0"/>
      <w:marTop w:val="0"/>
      <w:marBottom w:val="0"/>
      <w:divBdr>
        <w:top w:val="none" w:sz="0" w:space="0" w:color="auto"/>
        <w:left w:val="none" w:sz="0" w:space="0" w:color="auto"/>
        <w:bottom w:val="none" w:sz="0" w:space="0" w:color="auto"/>
        <w:right w:val="none" w:sz="0" w:space="0" w:color="auto"/>
      </w:divBdr>
    </w:div>
    <w:div w:id="1364592733">
      <w:bodyDiv w:val="1"/>
      <w:marLeft w:val="0"/>
      <w:marRight w:val="0"/>
      <w:marTop w:val="0"/>
      <w:marBottom w:val="0"/>
      <w:divBdr>
        <w:top w:val="none" w:sz="0" w:space="0" w:color="auto"/>
        <w:left w:val="none" w:sz="0" w:space="0" w:color="auto"/>
        <w:bottom w:val="none" w:sz="0" w:space="0" w:color="auto"/>
        <w:right w:val="none" w:sz="0" w:space="0" w:color="auto"/>
      </w:divBdr>
    </w:div>
    <w:div w:id="1370960036">
      <w:bodyDiv w:val="1"/>
      <w:marLeft w:val="0"/>
      <w:marRight w:val="0"/>
      <w:marTop w:val="0"/>
      <w:marBottom w:val="0"/>
      <w:divBdr>
        <w:top w:val="none" w:sz="0" w:space="0" w:color="auto"/>
        <w:left w:val="none" w:sz="0" w:space="0" w:color="auto"/>
        <w:bottom w:val="none" w:sz="0" w:space="0" w:color="auto"/>
        <w:right w:val="none" w:sz="0" w:space="0" w:color="auto"/>
      </w:divBdr>
    </w:div>
    <w:div w:id="1397053357">
      <w:bodyDiv w:val="1"/>
      <w:marLeft w:val="0"/>
      <w:marRight w:val="0"/>
      <w:marTop w:val="0"/>
      <w:marBottom w:val="0"/>
      <w:divBdr>
        <w:top w:val="none" w:sz="0" w:space="0" w:color="auto"/>
        <w:left w:val="none" w:sz="0" w:space="0" w:color="auto"/>
        <w:bottom w:val="none" w:sz="0" w:space="0" w:color="auto"/>
        <w:right w:val="none" w:sz="0" w:space="0" w:color="auto"/>
      </w:divBdr>
    </w:div>
    <w:div w:id="1398746898">
      <w:bodyDiv w:val="1"/>
      <w:marLeft w:val="0"/>
      <w:marRight w:val="0"/>
      <w:marTop w:val="0"/>
      <w:marBottom w:val="0"/>
      <w:divBdr>
        <w:top w:val="none" w:sz="0" w:space="0" w:color="auto"/>
        <w:left w:val="none" w:sz="0" w:space="0" w:color="auto"/>
        <w:bottom w:val="none" w:sz="0" w:space="0" w:color="auto"/>
        <w:right w:val="none" w:sz="0" w:space="0" w:color="auto"/>
      </w:divBdr>
    </w:div>
    <w:div w:id="1416243526">
      <w:bodyDiv w:val="1"/>
      <w:marLeft w:val="0"/>
      <w:marRight w:val="0"/>
      <w:marTop w:val="0"/>
      <w:marBottom w:val="0"/>
      <w:divBdr>
        <w:top w:val="none" w:sz="0" w:space="0" w:color="auto"/>
        <w:left w:val="none" w:sz="0" w:space="0" w:color="auto"/>
        <w:bottom w:val="none" w:sz="0" w:space="0" w:color="auto"/>
        <w:right w:val="none" w:sz="0" w:space="0" w:color="auto"/>
      </w:divBdr>
    </w:div>
    <w:div w:id="1558279667">
      <w:bodyDiv w:val="1"/>
      <w:marLeft w:val="0"/>
      <w:marRight w:val="0"/>
      <w:marTop w:val="0"/>
      <w:marBottom w:val="0"/>
      <w:divBdr>
        <w:top w:val="none" w:sz="0" w:space="0" w:color="auto"/>
        <w:left w:val="none" w:sz="0" w:space="0" w:color="auto"/>
        <w:bottom w:val="none" w:sz="0" w:space="0" w:color="auto"/>
        <w:right w:val="none" w:sz="0" w:space="0" w:color="auto"/>
      </w:divBdr>
    </w:div>
    <w:div w:id="1753427059">
      <w:bodyDiv w:val="1"/>
      <w:marLeft w:val="0"/>
      <w:marRight w:val="0"/>
      <w:marTop w:val="0"/>
      <w:marBottom w:val="0"/>
      <w:divBdr>
        <w:top w:val="none" w:sz="0" w:space="0" w:color="auto"/>
        <w:left w:val="none" w:sz="0" w:space="0" w:color="auto"/>
        <w:bottom w:val="none" w:sz="0" w:space="0" w:color="auto"/>
        <w:right w:val="none" w:sz="0" w:space="0" w:color="auto"/>
      </w:divBdr>
    </w:div>
    <w:div w:id="1757094074">
      <w:bodyDiv w:val="1"/>
      <w:marLeft w:val="0"/>
      <w:marRight w:val="0"/>
      <w:marTop w:val="0"/>
      <w:marBottom w:val="0"/>
      <w:divBdr>
        <w:top w:val="none" w:sz="0" w:space="0" w:color="auto"/>
        <w:left w:val="none" w:sz="0" w:space="0" w:color="auto"/>
        <w:bottom w:val="none" w:sz="0" w:space="0" w:color="auto"/>
        <w:right w:val="none" w:sz="0" w:space="0" w:color="auto"/>
      </w:divBdr>
    </w:div>
    <w:div w:id="1759402869">
      <w:bodyDiv w:val="1"/>
      <w:marLeft w:val="0"/>
      <w:marRight w:val="0"/>
      <w:marTop w:val="0"/>
      <w:marBottom w:val="0"/>
      <w:divBdr>
        <w:top w:val="none" w:sz="0" w:space="0" w:color="auto"/>
        <w:left w:val="none" w:sz="0" w:space="0" w:color="auto"/>
        <w:bottom w:val="none" w:sz="0" w:space="0" w:color="auto"/>
        <w:right w:val="none" w:sz="0" w:space="0" w:color="auto"/>
      </w:divBdr>
    </w:div>
    <w:div w:id="1832331378">
      <w:bodyDiv w:val="1"/>
      <w:marLeft w:val="0"/>
      <w:marRight w:val="0"/>
      <w:marTop w:val="0"/>
      <w:marBottom w:val="0"/>
      <w:divBdr>
        <w:top w:val="none" w:sz="0" w:space="0" w:color="auto"/>
        <w:left w:val="none" w:sz="0" w:space="0" w:color="auto"/>
        <w:bottom w:val="none" w:sz="0" w:space="0" w:color="auto"/>
        <w:right w:val="none" w:sz="0" w:space="0" w:color="auto"/>
      </w:divBdr>
    </w:div>
    <w:div w:id="1874999830">
      <w:bodyDiv w:val="1"/>
      <w:marLeft w:val="0"/>
      <w:marRight w:val="0"/>
      <w:marTop w:val="0"/>
      <w:marBottom w:val="0"/>
      <w:divBdr>
        <w:top w:val="none" w:sz="0" w:space="0" w:color="auto"/>
        <w:left w:val="none" w:sz="0" w:space="0" w:color="auto"/>
        <w:bottom w:val="none" w:sz="0" w:space="0" w:color="auto"/>
        <w:right w:val="none" w:sz="0" w:space="0" w:color="auto"/>
      </w:divBdr>
    </w:div>
    <w:div w:id="1953437009">
      <w:bodyDiv w:val="1"/>
      <w:marLeft w:val="0"/>
      <w:marRight w:val="0"/>
      <w:marTop w:val="0"/>
      <w:marBottom w:val="0"/>
      <w:divBdr>
        <w:top w:val="none" w:sz="0" w:space="0" w:color="auto"/>
        <w:left w:val="none" w:sz="0" w:space="0" w:color="auto"/>
        <w:bottom w:val="none" w:sz="0" w:space="0" w:color="auto"/>
        <w:right w:val="none" w:sz="0" w:space="0" w:color="auto"/>
      </w:divBdr>
    </w:div>
    <w:div w:id="1965966967">
      <w:bodyDiv w:val="1"/>
      <w:marLeft w:val="0"/>
      <w:marRight w:val="0"/>
      <w:marTop w:val="0"/>
      <w:marBottom w:val="0"/>
      <w:divBdr>
        <w:top w:val="none" w:sz="0" w:space="0" w:color="auto"/>
        <w:left w:val="none" w:sz="0" w:space="0" w:color="auto"/>
        <w:bottom w:val="none" w:sz="0" w:space="0" w:color="auto"/>
        <w:right w:val="none" w:sz="0" w:space="0" w:color="auto"/>
      </w:divBdr>
    </w:div>
    <w:div w:id="1975981828">
      <w:bodyDiv w:val="1"/>
      <w:marLeft w:val="0"/>
      <w:marRight w:val="0"/>
      <w:marTop w:val="0"/>
      <w:marBottom w:val="0"/>
      <w:divBdr>
        <w:top w:val="none" w:sz="0" w:space="0" w:color="auto"/>
        <w:left w:val="none" w:sz="0" w:space="0" w:color="auto"/>
        <w:bottom w:val="none" w:sz="0" w:space="0" w:color="auto"/>
        <w:right w:val="none" w:sz="0" w:space="0" w:color="auto"/>
      </w:divBdr>
    </w:div>
    <w:div w:id="1989434896">
      <w:bodyDiv w:val="1"/>
      <w:marLeft w:val="0"/>
      <w:marRight w:val="0"/>
      <w:marTop w:val="0"/>
      <w:marBottom w:val="0"/>
      <w:divBdr>
        <w:top w:val="none" w:sz="0" w:space="0" w:color="auto"/>
        <w:left w:val="none" w:sz="0" w:space="0" w:color="auto"/>
        <w:bottom w:val="none" w:sz="0" w:space="0" w:color="auto"/>
        <w:right w:val="none" w:sz="0" w:space="0" w:color="auto"/>
      </w:divBdr>
    </w:div>
    <w:div w:id="2010400418">
      <w:bodyDiv w:val="1"/>
      <w:marLeft w:val="0"/>
      <w:marRight w:val="0"/>
      <w:marTop w:val="0"/>
      <w:marBottom w:val="0"/>
      <w:divBdr>
        <w:top w:val="none" w:sz="0" w:space="0" w:color="auto"/>
        <w:left w:val="none" w:sz="0" w:space="0" w:color="auto"/>
        <w:bottom w:val="none" w:sz="0" w:space="0" w:color="auto"/>
        <w:right w:val="none" w:sz="0" w:space="0" w:color="auto"/>
      </w:divBdr>
    </w:div>
    <w:div w:id="2035765745">
      <w:bodyDiv w:val="1"/>
      <w:marLeft w:val="0"/>
      <w:marRight w:val="0"/>
      <w:marTop w:val="0"/>
      <w:marBottom w:val="0"/>
      <w:divBdr>
        <w:top w:val="none" w:sz="0" w:space="0" w:color="auto"/>
        <w:left w:val="none" w:sz="0" w:space="0" w:color="auto"/>
        <w:bottom w:val="none" w:sz="0" w:space="0" w:color="auto"/>
        <w:right w:val="none" w:sz="0" w:space="0" w:color="auto"/>
      </w:divBdr>
    </w:div>
    <w:div w:id="2060124319">
      <w:bodyDiv w:val="1"/>
      <w:marLeft w:val="0"/>
      <w:marRight w:val="0"/>
      <w:marTop w:val="0"/>
      <w:marBottom w:val="0"/>
      <w:divBdr>
        <w:top w:val="none" w:sz="0" w:space="0" w:color="auto"/>
        <w:left w:val="none" w:sz="0" w:space="0" w:color="auto"/>
        <w:bottom w:val="none" w:sz="0" w:space="0" w:color="auto"/>
        <w:right w:val="none" w:sz="0" w:space="0" w:color="auto"/>
      </w:divBdr>
    </w:div>
    <w:div w:id="2063750393">
      <w:bodyDiv w:val="1"/>
      <w:marLeft w:val="0"/>
      <w:marRight w:val="0"/>
      <w:marTop w:val="0"/>
      <w:marBottom w:val="0"/>
      <w:divBdr>
        <w:top w:val="none" w:sz="0" w:space="0" w:color="auto"/>
        <w:left w:val="none" w:sz="0" w:space="0" w:color="auto"/>
        <w:bottom w:val="none" w:sz="0" w:space="0" w:color="auto"/>
        <w:right w:val="none" w:sz="0" w:space="0" w:color="auto"/>
      </w:divBdr>
    </w:div>
    <w:div w:id="20736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6B42-4617-409C-9870-6BAAC2DA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4157</Words>
  <Characters>23697</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Esger</dc:creator>
  <cp:lastModifiedBy>Anar_H</cp:lastModifiedBy>
  <cp:revision>5</cp:revision>
  <cp:lastPrinted>2020-08-25T11:57:00Z</cp:lastPrinted>
  <dcterms:created xsi:type="dcterms:W3CDTF">2020-08-28T07:26:00Z</dcterms:created>
  <dcterms:modified xsi:type="dcterms:W3CDTF">2020-08-28T07:51:00Z</dcterms:modified>
</cp:coreProperties>
</file>