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7" w:rsidRPr="00C95ADB" w:rsidRDefault="00BA28B7" w:rsidP="00BE2499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ИМЕНЕМ АЗЕРБАЙДЖАНСКОЙ РЕСПУБЛИКИ</w:t>
      </w:r>
    </w:p>
    <w:p w:rsidR="00BA28B7" w:rsidRPr="00C95ADB" w:rsidRDefault="00BA28B7" w:rsidP="00BE2499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С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Т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Н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О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В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Л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Е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Н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Е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 </w:t>
      </w:r>
    </w:p>
    <w:p w:rsidR="00BA28B7" w:rsidRPr="00647519" w:rsidRDefault="00BA28B7" w:rsidP="00C95AD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64751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Пленума Конституционного </w:t>
      </w:r>
      <w:r w:rsidR="00BE2499" w:rsidRPr="0064751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Pr="0064751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уда</w:t>
      </w:r>
    </w:p>
    <w:p w:rsidR="00BA28B7" w:rsidRPr="00647519" w:rsidRDefault="00BA28B7" w:rsidP="00BE2499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64751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Азербайджанской Республики</w:t>
      </w:r>
    </w:p>
    <w:p w:rsidR="00BA28B7" w:rsidRPr="00C95ADB" w:rsidRDefault="00BA28B7" w:rsidP="00C95ADB">
      <w:pPr>
        <w:shd w:val="clear" w:color="auto" w:fill="FFFFFF"/>
        <w:spacing w:after="0" w:line="240" w:lineRule="auto"/>
        <w:ind w:left="-284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О </w:t>
      </w:r>
      <w:r w:rsidR="00E425A7"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прекращении права пользования, возник</w:t>
      </w:r>
      <w:r w:rsidR="00080B56"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ающ</w:t>
      </w:r>
      <w:r w:rsidR="00E425A7"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его на основании </w:t>
      </w:r>
      <w:r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статьи 2</w:t>
      </w:r>
      <w:r w:rsidR="00E425A7"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28</w:t>
      </w:r>
      <w:r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.</w:t>
      </w:r>
      <w:r w:rsidR="00E425A7"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5</w:t>
      </w:r>
      <w:r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 Гражданского </w:t>
      </w:r>
      <w:r w:rsidR="00BE2499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одекса Азербайджанской Республики </w:t>
      </w:r>
    </w:p>
    <w:p w:rsidR="00BA28B7" w:rsidRPr="00C95ADB" w:rsidRDefault="00E425A7" w:rsidP="00BE2499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29</w:t>
      </w:r>
      <w:r w:rsidR="001176ED"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марта</w:t>
      </w:r>
      <w:r w:rsidR="00BA28B7"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201</w:t>
      </w: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6</w:t>
      </w:r>
      <w:r w:rsidR="00BA28B7"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1176ED"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года</w:t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BE2499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  <w:t xml:space="preserve">  </w:t>
      </w:r>
      <w:r w:rsidR="00BA28B7"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город Баку</w:t>
      </w:r>
    </w:p>
    <w:p w:rsidR="00BA28B7" w:rsidRPr="00C95ADB" w:rsidRDefault="00BA28B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Пленум Конституционного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Азербайджанской Республики в составе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Фархада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Абдуллаева (председатель),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Соны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Салмановой,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Судабы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Гасановой,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Ровшана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Исмайлова</w:t>
      </w:r>
      <w:proofErr w:type="spellEnd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(судья-докладчик)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Джейхуна</w:t>
      </w:r>
      <w:proofErr w:type="spellEnd"/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Гараджаева</w:t>
      </w:r>
      <w:proofErr w:type="spellEnd"/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Махира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Мурадова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Кямрана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Шафиева</w:t>
      </w:r>
      <w:proofErr w:type="spellEnd"/>
    </w:p>
    <w:p w:rsidR="00BA28B7" w:rsidRPr="00C95ADB" w:rsidRDefault="00BA28B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 участием секретаря суда</w:t>
      </w:r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Эльмеддина</w:t>
      </w:r>
      <w:proofErr w:type="spellEnd"/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Гусейнова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C95ADB" w:rsidRDefault="00BA28B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представителей заинтересованных субъектов – судьи </w:t>
      </w:r>
      <w:proofErr w:type="spellStart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Ширван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ского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апелляционного суда </w:t>
      </w:r>
      <w:proofErr w:type="spellStart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Тофига</w:t>
      </w:r>
      <w:proofErr w:type="spellEnd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Гейдарова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главного консультанта отдела </w:t>
      </w:r>
      <w:r w:rsidR="00BB3A15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</w:t>
      </w:r>
      <w:r w:rsidR="001176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кономического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законодательства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Апарата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Милли Меджлиса Азербайджанской Республики </w:t>
      </w:r>
      <w:proofErr w:type="spellStart"/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Васифа</w:t>
      </w:r>
      <w:proofErr w:type="spellEnd"/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Амирасланова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C95ADB" w:rsidRDefault="00BA28B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эксперта – 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доцента кафедры гражданского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права 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юридического факультета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Бакинского государственного университета, доктора 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философии по праву</w:t>
      </w:r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Сервера </w:t>
      </w:r>
      <w:proofErr w:type="spellStart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Сулейманлы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C95ADB" w:rsidRDefault="00BA28B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специалист</w:t>
      </w:r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–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судьи </w:t>
      </w:r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Гражданской коллегии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Верховного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Азербайджанской Республики</w:t>
      </w:r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Алескера</w:t>
      </w:r>
      <w:proofErr w:type="spellEnd"/>
      <w:r w:rsidR="00E425A7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Алиева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BA28B7" w:rsidRPr="00C95ADB" w:rsidRDefault="00BA28B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соответствии с частью 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VI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статьи 130 Конституции Азербайджанской Республики на основании обращения </w:t>
      </w:r>
      <w:proofErr w:type="spellStart"/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Ширван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ского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апелляционного суда в открытом судебном заседании по особому конституционному производству рассмотрел конституционное дело о толковании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прекращения права пользования, возник</w:t>
      </w:r>
      <w:r w:rsidR="00080B56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ающ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его на основании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статьи 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28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5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Азербайджанской Республики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 точки зрения стат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ьи 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9 Конституции Азербайджанской Республики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BA28B7" w:rsidRPr="00C95ADB" w:rsidRDefault="00BA28B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Заслушав доклад судьи </w:t>
      </w:r>
      <w:proofErr w:type="spellStart"/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Р.И</w:t>
      </w:r>
      <w:r w:rsidR="00335D01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майло</w:t>
      </w:r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ва</w:t>
      </w:r>
      <w:proofErr w:type="spellEnd"/>
      <w:r w:rsidR="006D664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 делу, выступления представителей заинтересованных субъектов и специалист</w:t>
      </w:r>
      <w:r w:rsidR="00314DE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r w:rsidR="005E73A5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мнени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е эксперта, изучив и обсудив материалы дела, Пленум Конституционного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Азербайджанской Республики</w:t>
      </w:r>
    </w:p>
    <w:p w:rsidR="00BA28B7" w:rsidRPr="00C95ADB" w:rsidRDefault="00BA28B7" w:rsidP="00C95ADB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 С Т А Н О В И Л:</w:t>
      </w:r>
    </w:p>
    <w:p w:rsidR="007804AD" w:rsidRPr="00C95ADB" w:rsidRDefault="007804AD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Как видно из материалов дела, истец А.Абдуллаев, во</w:t>
      </w:r>
      <w:r w:rsidR="00681AF7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з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будив в </w:t>
      </w:r>
      <w:proofErr w:type="spellStart"/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Нефтчалинском</w:t>
      </w:r>
      <w:proofErr w:type="spellEnd"/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районном суде </w:t>
      </w:r>
      <w:r w:rsidR="00681AF7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иск против ответчицы М</w:t>
      </w:r>
      <w:r w:rsidR="009C01E6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.</w:t>
      </w:r>
      <w:r w:rsidR="00681AF7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Гусейновой, просил принять решение о выселении ее из квартиры с прекращением права пользования находящейся в его частной собственности двухкомнатной жилой площадью. При этом компенсация ответчику собственником предложена не была. </w:t>
      </w:r>
    </w:p>
    <w:p w:rsidR="007804AD" w:rsidRPr="00C95ADB" w:rsidRDefault="00681AF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proofErr w:type="spellStart"/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Нефтчалинский</w:t>
      </w:r>
      <w:proofErr w:type="spellEnd"/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районный суд установил, что семейные отношения между сторонами были прекращены в 2009 году, а ответчик не проживала в спорной квартире с 2011 года. Решением суда от 27 июля 2015 года исковое требование было удовлетворено.</w:t>
      </w:r>
    </w:p>
    <w:p w:rsidR="001811B1" w:rsidRPr="00C95ADB" w:rsidRDefault="00681AF7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М.Гусейнова, недовольная отмеченным решением </w:t>
      </w:r>
      <w:proofErr w:type="spellStart"/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Нефтчалинского</w:t>
      </w:r>
      <w:proofErr w:type="spellEnd"/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районного суда</w:t>
      </w:r>
      <w:r w:rsidR="001811B1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, подала апелляционную жалобу.</w:t>
      </w:r>
    </w:p>
    <w:p w:rsidR="00681AF7" w:rsidRPr="00C95ADB" w:rsidRDefault="001811B1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Ширванский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апелляционный суд, обратившись в Конституционный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  Азербайджанской Республики (далее – Конституционный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уд), просил дать толкование прекращения права пользования, возник</w:t>
      </w:r>
      <w:r w:rsidR="00335D01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ающ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его на основании статьи 228.5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Азербайджанской Республики (далее – Гражданский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К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одекс), </w:t>
      </w:r>
      <w:r w:rsidR="00D723F3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во взаимосвязи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 точки зрения части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II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статьи 29 Конституции Азербайджанской Республики (далее – Конституция), статей 30, 34 и 82.3 </w:t>
      </w:r>
      <w:r w:rsidR="002E095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Жилищного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2E095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одекса Азербайджанской Республики (далее – Жилищный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2E095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одекс) и статьи 228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r w:rsidR="002E095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 Гражданского</w:t>
      </w:r>
      <w:proofErr w:type="gramEnd"/>
      <w:r w:rsidR="002E095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2E095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одекса.</w:t>
      </w:r>
    </w:p>
    <w:p w:rsidR="002E095E" w:rsidRPr="00C95ADB" w:rsidRDefault="002E095E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обращении указано, что законодательством не установлены условия прекращения права </w:t>
      </w:r>
      <w:r w:rsidRPr="00C95ADB">
        <w:rPr>
          <w:rFonts w:ascii="Cambria" w:hAnsi="Cambria" w:cs="Arial"/>
          <w:sz w:val="24"/>
          <w:szCs w:val="24"/>
        </w:rPr>
        <w:t xml:space="preserve">пользования составной частью жилого здания, возникающего на основании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статьи 228.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5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одекса, </w:t>
      </w:r>
      <w:r w:rsidR="00080B56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случае его неосуществления. </w:t>
      </w:r>
      <w:r w:rsidR="002539F9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Согласно смыслу второго предложения статьи 228.2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2539F9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одекса прекращение данного </w:t>
      </w:r>
      <w:proofErr w:type="gramStart"/>
      <w:r w:rsidR="002539F9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права</w:t>
      </w:r>
      <w:proofErr w:type="gramEnd"/>
      <w:r w:rsidR="002539F9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возможно </w:t>
      </w:r>
      <w:r w:rsidR="002539F9" w:rsidRPr="00C95ADB">
        <w:rPr>
          <w:rFonts w:ascii="Cambria" w:hAnsi="Cambria" w:cs="Arial"/>
          <w:sz w:val="24"/>
          <w:szCs w:val="24"/>
        </w:rPr>
        <w:t>путем уплаты компенсации.</w:t>
      </w:r>
      <w:r w:rsidRPr="00C95ADB">
        <w:rPr>
          <w:rFonts w:ascii="Cambria" w:hAnsi="Cambria" w:cs="Arial"/>
          <w:sz w:val="24"/>
          <w:szCs w:val="24"/>
        </w:rPr>
        <w:t xml:space="preserve">  </w:t>
      </w:r>
    </w:p>
    <w:p w:rsidR="009A411D" w:rsidRPr="00C95ADB" w:rsidRDefault="002539F9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По заключению </w:t>
      </w:r>
      <w:proofErr w:type="spell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Ширванского</w:t>
      </w:r>
      <w:proofErr w:type="spellEnd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апелляционного суда законодатель считает возможной уплату такой компенсации лишь в случае пользования квартирой. В настоящем деле установлено, что лицо, получившее право пользования квартирой, </w:t>
      </w:r>
      <w:r w:rsidR="009A411D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долгое время не пользовалось данной квартирой и проживало в другом месте. Когда же собственник возбудил против него иск, оно потребовало прекращения права пользования лишь с уплатой компенсации. Тогда как лицо, обладающее правом пользования, постоянно проживает в другом месте. </w:t>
      </w:r>
    </w:p>
    <w:p w:rsidR="002539F9" w:rsidRPr="00C95ADB" w:rsidRDefault="009A411D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proofErr w:type="gramStart"/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обоснования своей позиции обративш</w:t>
      </w:r>
      <w:r w:rsidR="009C01E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ий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ся сослал</w:t>
      </w:r>
      <w:r w:rsidR="009C01E6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ся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на </w:t>
      </w:r>
      <w:r w:rsidR="009B52EF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акрепленный в части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II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статьи 29 Конституции</w:t>
      </w:r>
      <w:r w:rsidR="006E67DF" w:rsidRPr="00C95ADB">
        <w:rPr>
          <w:rFonts w:ascii="Cambria" w:hAnsi="Cambria"/>
          <w:color w:val="555555"/>
          <w:sz w:val="24"/>
          <w:szCs w:val="24"/>
          <w:shd w:val="clear" w:color="auto" w:fill="FFFFFF"/>
        </w:rPr>
        <w:t xml:space="preserve"> </w:t>
      </w:r>
      <w:r w:rsidR="009B52EF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принцип </w:t>
      </w:r>
      <w:proofErr w:type="spellStart"/>
      <w:r w:rsidR="009B52EF" w:rsidRPr="00C95ADB">
        <w:rPr>
          <w:rFonts w:ascii="Cambria" w:hAnsi="Cambria" w:cs="Arial"/>
          <w:sz w:val="24"/>
          <w:szCs w:val="24"/>
          <w:shd w:val="clear" w:color="auto" w:fill="FFFFFF"/>
        </w:rPr>
        <w:t>непревалирования</w:t>
      </w:r>
      <w:proofErr w:type="spellEnd"/>
      <w:r w:rsidR="009B52EF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н</w:t>
      </w:r>
      <w:r w:rsidR="006E67DF" w:rsidRPr="00C95ADB">
        <w:rPr>
          <w:rFonts w:ascii="Cambria" w:hAnsi="Cambria" w:cs="Arial"/>
          <w:sz w:val="24"/>
          <w:szCs w:val="24"/>
          <w:shd w:val="clear" w:color="auto" w:fill="FFFFFF"/>
        </w:rPr>
        <w:t>и од</w:t>
      </w:r>
      <w:r w:rsidR="009B52EF" w:rsidRPr="00C95ADB">
        <w:rPr>
          <w:rFonts w:ascii="Cambria" w:hAnsi="Cambria" w:cs="Arial"/>
          <w:sz w:val="24"/>
          <w:szCs w:val="24"/>
          <w:shd w:val="clear" w:color="auto" w:fill="FFFFFF"/>
        </w:rPr>
        <w:t>ного</w:t>
      </w:r>
      <w:r w:rsidR="006E67DF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вид</w:t>
      </w:r>
      <w:r w:rsidR="009B52EF" w:rsidRPr="00C95ADB">
        <w:rPr>
          <w:rFonts w:ascii="Cambria" w:hAnsi="Cambria" w:cs="Arial"/>
          <w:sz w:val="24"/>
          <w:szCs w:val="24"/>
          <w:shd w:val="clear" w:color="auto" w:fill="FFFFFF"/>
        </w:rPr>
        <w:t>а</w:t>
      </w:r>
      <w:r w:rsidR="006E67DF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собственности над другими</w:t>
      </w:r>
      <w:r w:rsidR="009B52EF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, суть и назначение института компенсации, нашедшего отражение в статье 228 Гражданского </w:t>
      </w:r>
      <w:r w:rsidR="00BE2499">
        <w:rPr>
          <w:rFonts w:ascii="Cambria" w:hAnsi="Cambria" w:cs="Arial"/>
          <w:sz w:val="24"/>
          <w:szCs w:val="24"/>
          <w:shd w:val="clear" w:color="auto" w:fill="FFFFFF"/>
        </w:rPr>
        <w:t>К</w:t>
      </w:r>
      <w:r w:rsidR="009B52EF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одекса, </w:t>
      </w:r>
      <w:r w:rsidR="006A091B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а также статью 82.3 Жилищного </w:t>
      </w:r>
      <w:r w:rsidR="00BE2499">
        <w:rPr>
          <w:rFonts w:ascii="Cambria" w:hAnsi="Cambria" w:cs="Arial"/>
          <w:sz w:val="24"/>
          <w:szCs w:val="24"/>
          <w:shd w:val="clear" w:color="auto" w:fill="FFFFFF"/>
        </w:rPr>
        <w:t>К</w:t>
      </w:r>
      <w:r w:rsidR="006A091B" w:rsidRPr="00C95ADB">
        <w:rPr>
          <w:rFonts w:ascii="Cambria" w:hAnsi="Cambria" w:cs="Arial"/>
          <w:sz w:val="24"/>
          <w:szCs w:val="24"/>
          <w:shd w:val="clear" w:color="auto" w:fill="FFFFFF"/>
        </w:rPr>
        <w:t>одекса</w:t>
      </w:r>
      <w:r w:rsidR="006E67DF" w:rsidRPr="00C95ADB">
        <w:rPr>
          <w:rFonts w:ascii="Cambria" w:hAnsi="Cambria" w:cs="Arial"/>
          <w:sz w:val="24"/>
          <w:szCs w:val="24"/>
          <w:shd w:val="clear" w:color="auto" w:fill="FFFFFF"/>
        </w:rPr>
        <w:t>.</w:t>
      </w:r>
      <w:proofErr w:type="gramEnd"/>
      <w:r w:rsidR="006E67DF" w:rsidRPr="00C95ADB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="009C01E6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Согласно содержанию указанной статьи</w:t>
      </w:r>
      <w:r w:rsidR="00377ECA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 xml:space="preserve"> Жилищного Кодекса, в</w:t>
      </w:r>
      <w:r w:rsidR="006A091B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случае выезда нанимателя и членов его семьи на другое место жительства государство и муниципалитет, как собственники, могут расторгнуть договор социального найма жилого помещения</w:t>
      </w:r>
      <w:r w:rsidR="009B52EF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  <w:r w:rsidR="00377ECA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 то время как,</w:t>
      </w:r>
      <w:r w:rsidR="006A091B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такое право частных собственников не предусмотрено законодательством</w:t>
      </w:r>
      <w:r w:rsidR="009B52EF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:rsidR="000329D6" w:rsidRPr="00C95ADB" w:rsidRDefault="001405AD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Вместе с тем, закон</w:t>
      </w:r>
      <w:r w:rsidR="00212348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одатель обусловил уплату компенсации </w:t>
      </w:r>
      <w:r w:rsidR="00C47F33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реализацией </w:t>
      </w:r>
      <w:r w:rsidR="00212348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права пользования, однако не раскрыл влияния неиспользования на сохранение данного права. Поэтому </w:t>
      </w:r>
      <w:r w:rsidR="00137A48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если даже данные лица не </w:t>
      </w:r>
      <w:r w:rsidR="00C47F33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реализуют</w:t>
      </w:r>
      <w:r w:rsidR="00137A48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право пользования составной частью жилого здания, собственник вынужден уплатить компенсацию для прекращения данного права.</w:t>
      </w:r>
    </w:p>
    <w:p w:rsidR="00D723F3" w:rsidRPr="00C95ADB" w:rsidRDefault="000329D6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proofErr w:type="gramStart"/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Учитывая вышеотмеченное, </w:t>
      </w:r>
      <w:proofErr w:type="spellStart"/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Ширванский</w:t>
      </w:r>
      <w:proofErr w:type="spellEnd"/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апелляционный суд просил дать толкование требования собственника составной части жилого здания о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прекращении права пользования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членов </w:t>
      </w:r>
      <w:r w:rsidR="00D723F3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его 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семьи и других лиц </w:t>
      </w:r>
      <w:r w:rsidR="00D723F3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без уплаты компенсации в судебном порядке в случае неиспользования данными лицами составной части жилой площади во взаимосвязи с точки зрения отмеченных статей Конституции, Гражданского и Жилищного </w:t>
      </w:r>
      <w:r w:rsidR="00BE249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="00D723F3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одексов.</w:t>
      </w:r>
      <w:proofErr w:type="gramEnd"/>
    </w:p>
    <w:p w:rsidR="00973CA4" w:rsidRPr="00C95ADB" w:rsidRDefault="00D723F3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На заседании Пленума Конституционного </w:t>
      </w:r>
      <w:r w:rsidR="00BE249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уда было установлено, что </w:t>
      </w:r>
      <w:r w:rsidR="00973CA4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судебной практике в случае прекращения 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права </w:t>
      </w:r>
      <w:r w:rsidR="00973CA4" w:rsidRPr="00C95ADB">
        <w:rPr>
          <w:rFonts w:ascii="Cambria" w:hAnsi="Cambria" w:cs="Arial"/>
          <w:sz w:val="24"/>
          <w:szCs w:val="24"/>
        </w:rPr>
        <w:t xml:space="preserve">пользования составной частью жилого здания, возникающего на основании 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статьи 228.5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одекса, без уплаты компенсации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973CA4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по аналогии применяется 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статья 82</w:t>
      </w:r>
      <w:r w:rsidR="00377ECA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.3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377ECA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Жилищн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одекса.</w:t>
      </w:r>
    </w:p>
    <w:p w:rsidR="00335D01" w:rsidRPr="00C95ADB" w:rsidRDefault="00973CA4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Учитывая содержание обращения, Пленум Конституционного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отмечает, что предмет </w:t>
      </w:r>
      <w:r w:rsidR="00335D01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настоящего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конституционного дела с точки зрения статьи 29 Конституции составляют условия прекращения права </w:t>
      </w:r>
      <w:r w:rsidRPr="00C95ADB">
        <w:rPr>
          <w:rFonts w:ascii="Cambria" w:hAnsi="Cambria" w:cs="Arial"/>
          <w:sz w:val="24"/>
          <w:szCs w:val="24"/>
        </w:rPr>
        <w:t xml:space="preserve">пользования составной частью жилого здания, возникающего на основании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статьи 228.5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</w:t>
      </w:r>
      <w:r w:rsidR="00335D01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при установлении неиспользования членом семьи данного права. </w:t>
      </w:r>
    </w:p>
    <w:p w:rsidR="007804AD" w:rsidRPr="00C95ADB" w:rsidRDefault="00335D01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связи с обращением Пленум Конституционного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уда, прежде всего, считает важным рассмотреть пределы возможных ограничений права собственности. </w:t>
      </w:r>
      <w:r w:rsidR="00973CA4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D723F3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64F54" w:rsidRPr="00C95ADB" w:rsidRDefault="00C47F33" w:rsidP="00C95A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</w:rPr>
      </w:pPr>
      <w:r w:rsidRPr="00C95ADB">
        <w:rPr>
          <w:rFonts w:ascii="Cambria" w:hAnsi="Cambria" w:cs="Arial"/>
          <w:shd w:val="clear" w:color="auto" w:fill="FFFFFF"/>
        </w:rPr>
        <w:t>На основании статьи 29 Конституции</w:t>
      </w:r>
      <w:r w:rsidR="00964F54" w:rsidRPr="00C95ADB">
        <w:rPr>
          <w:rFonts w:ascii="Cambria" w:hAnsi="Cambria" w:cs="Arial"/>
          <w:shd w:val="clear" w:color="auto" w:fill="FFFFFF"/>
        </w:rPr>
        <w:t xml:space="preserve"> каждый имеет право собственности. Право собственности, в том числе право частной собственности, охраняется законом.</w:t>
      </w:r>
      <w:r w:rsidR="00964F54" w:rsidRPr="00C95ADB">
        <w:rPr>
          <w:rFonts w:ascii="Cambria" w:hAnsi="Cambria" w:cs="Arial"/>
        </w:rPr>
        <w:t xml:space="preserve"> У каждого в собственности могут находиться движимость и недвижимость. Право собственности включает в себя право собственника единолично или совместно с другими лицами владеть, пользоваться и распоряжаться имуществом. Никто не может </w:t>
      </w:r>
      <w:r w:rsidR="00964F54" w:rsidRPr="00C95ADB">
        <w:rPr>
          <w:rFonts w:ascii="Cambria" w:hAnsi="Cambria" w:cs="Arial"/>
        </w:rPr>
        <w:lastRenderedPageBreak/>
        <w:t>быть лишен собственности, иначе как по решению суда. Отчуждение собственности для государственных нужд может допускаться только при условии предварительного, справедливого возмещения ее стоимости.</w:t>
      </w:r>
    </w:p>
    <w:p w:rsidR="00C47F33" w:rsidRPr="00C95ADB" w:rsidRDefault="00C47F33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C95ADB">
        <w:rPr>
          <w:rFonts w:ascii="Cambria" w:hAnsi="Cambria" w:cs="Arial"/>
          <w:sz w:val="24"/>
          <w:szCs w:val="24"/>
          <w:shd w:val="clear" w:color="auto" w:fill="FFFFFF"/>
        </w:rPr>
        <w:t>Содержание права собственности</w:t>
      </w:r>
      <w:r w:rsidR="00964F5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следует понимать с учетом положений статьи 13 Конституции. Собственность, являющаяся </w:t>
      </w:r>
      <w:r w:rsidR="00626027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значимым </w:t>
      </w:r>
      <w:r w:rsidR="00964F54" w:rsidRPr="00C95ADB">
        <w:rPr>
          <w:rFonts w:ascii="Cambria" w:hAnsi="Cambria" w:cs="Arial"/>
          <w:sz w:val="24"/>
          <w:szCs w:val="24"/>
          <w:shd w:val="clear" w:color="auto" w:fill="FFFFFF"/>
        </w:rPr>
        <w:t>институтом гражданского общества, - один из важнейших факторов, составляющих основу развития экономики</w:t>
      </w:r>
      <w:r w:rsidR="00626027" w:rsidRPr="00C95ADB">
        <w:rPr>
          <w:rFonts w:ascii="Cambria" w:hAnsi="Cambria" w:cs="Arial"/>
          <w:sz w:val="24"/>
          <w:szCs w:val="24"/>
          <w:shd w:val="clear" w:color="auto" w:fill="FFFFFF"/>
        </w:rPr>
        <w:t>. Поэтому собственность, будучи объявлена статьей 13 Конституции неприкосновенной, охраняется государством.</w:t>
      </w:r>
      <w:r w:rsidR="00964F5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626027" w:rsidRPr="00C95ADB">
        <w:rPr>
          <w:rFonts w:ascii="Cambria" w:hAnsi="Cambria" w:cs="Arial"/>
          <w:sz w:val="24"/>
          <w:szCs w:val="24"/>
          <w:shd w:val="clear" w:color="auto" w:fill="FFFFFF"/>
        </w:rPr>
        <w:t>А право собственности выступает в качестве основы свободы каждого члена общества, является необходимым условием для развития личности.</w:t>
      </w:r>
    </w:p>
    <w:p w:rsidR="001953D5" w:rsidRPr="00C95ADB" w:rsidRDefault="00C47F33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Вместе с тем, несмотря на значение отмеченного права, оно не является абсолютным и может быть ограничено. </w:t>
      </w:r>
      <w:proofErr w:type="gramStart"/>
      <w:r w:rsidR="001953D5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Следует принять во внимание, что собственность не только несет важную функцию в осуществлении особых интересов человека, но также на основании содержания статьи 15 Конституции имеет важную социальную функцию в социально направленном государстве (</w:t>
      </w:r>
      <w:r w:rsidR="001953D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Постановление Пленума Конституционного </w:t>
      </w:r>
      <w:r w:rsidR="00BE2499">
        <w:rPr>
          <w:rFonts w:ascii="Cambria" w:eastAsia="Times New Roman" w:hAnsi="Cambria" w:cs="Arial"/>
          <w:bCs/>
          <w:sz w:val="24"/>
          <w:szCs w:val="24"/>
          <w:lang w:eastAsia="ru-RU"/>
        </w:rPr>
        <w:t>С</w:t>
      </w:r>
      <w:r w:rsidR="001953D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уда</w:t>
      </w:r>
      <w:r w:rsidR="001953D5" w:rsidRPr="00C95ADB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="001953D5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Азербайджанской Республики</w:t>
      </w:r>
      <w:r w:rsidR="001953D5" w:rsidRPr="00C95ADB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«</w:t>
      </w:r>
      <w:r w:rsidR="001953D5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 толковании статей 107-2.1 и 107-5.1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1953D5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 Азербайджанской Республики» от 16 декабря 2011 года)</w:t>
      </w:r>
      <w:r w:rsidR="00CC056E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proofErr w:type="gramEnd"/>
    </w:p>
    <w:p w:rsidR="006C6493" w:rsidRPr="00C95ADB" w:rsidRDefault="006C6493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proofErr w:type="gramStart"/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Здесь т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акже следует учесть, что </w:t>
      </w:r>
      <w:r w:rsidR="00474AF8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в Конституции не только закреплено право собственности, но также установлены пределы его общих и частных ограничений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(часть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val="en-US" w:eastAsia="ru-RU"/>
        </w:rPr>
        <w:t>III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статьи 13, часть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val="en-US" w:eastAsia="ru-RU"/>
        </w:rPr>
        <w:t>II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статьи 29, часть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val="en-US" w:eastAsia="ru-RU"/>
        </w:rPr>
        <w:t>II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статьи 71</w:t>
      </w:r>
      <w:r w:rsidR="001953D5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Конституции и статья 3.3 Конституционного закона Азербайджанской Республики «О регулировании осуществления прав и свобод и человека в Азербайджанской Республике»</w:t>
      </w:r>
      <w:r w:rsidR="00377ECA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)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.</w:t>
      </w:r>
      <w:proofErr w:type="gramEnd"/>
    </w:p>
    <w:p w:rsidR="00882641" w:rsidRPr="00C95ADB" w:rsidRDefault="006C6493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Так, ограничение права собственности должно отвечать требованию законности, применяться в целях защиты прав и свобод других лиц</w:t>
      </w:r>
      <w:r w:rsidR="00882641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, быть соразмерным и не менять сути данного </w:t>
      </w:r>
      <w:r w:rsidR="00882641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конституционного права.</w:t>
      </w:r>
    </w:p>
    <w:p w:rsidR="006C6493" w:rsidRPr="00C95ADB" w:rsidRDefault="00882641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Возможность</w:t>
      </w:r>
      <w:r w:rsidR="002605F8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такого ограничения и его характер должна быть обусловлена защитой ценностей конституционного значения,</w:t>
      </w:r>
      <w:r w:rsidR="001C644E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="002605F8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включая достойный уровень жизни.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="001C644E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Включение </w:t>
      </w:r>
      <w:r w:rsidR="001C644E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социальной защиты граждан и заботы об их достойном уровне жизни в число конституционных целей государства в социальной сфере и установление в Конституции невозможности незаконного лишения кого бы то ни было жилья</w:t>
      </w:r>
      <w:r w:rsidR="00BB3A15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,</w:t>
      </w:r>
      <w:r w:rsidR="001C644E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свидетельствует о важности и конституционном значении политики государства в области жилищных отношений. </w:t>
      </w:r>
      <w:r w:rsidR="003F0923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Поэтому решения, принимаемые по жилищной политике государства, имеющего конституционные основы, могут выступать в качестве основания </w:t>
      </w:r>
      <w:r w:rsidR="00E03494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для ограничения права собственности с соблюдением вытекающих из Конституции условий.</w:t>
      </w:r>
      <w:r w:rsidR="001C644E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r w:rsidR="00A61B53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Однако в любом случае такое ограничение, являясь разумно соразмерным поставленной цели, не должно индивидуальн</w:t>
      </w:r>
      <w:r w:rsidR="002C37C4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о</w:t>
      </w:r>
      <w:r w:rsidR="00A61B53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и чрезмерн</w:t>
      </w:r>
      <w:r w:rsidR="002C37C4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о обременять</w:t>
      </w:r>
      <w:r w:rsidR="00A61B53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r w:rsidR="002C37C4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собственника </w:t>
      </w:r>
      <w:r w:rsidR="00A61B53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(Постановление Пленума Конституционного </w:t>
      </w:r>
      <w:r w:rsidR="00BE249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="00A61B53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уда «Относительно толкования статей 1, 5 и 12 Закона Азербайджанской Республики «О приватизации жилищного фонда в Азербайджанской Республике»</w:t>
      </w:r>
      <w:r w:rsidR="00377ECA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от 21 декабря 2012 года).</w:t>
      </w:r>
    </w:p>
    <w:p w:rsidR="008654A4" w:rsidRPr="00C95ADB" w:rsidRDefault="00882641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Европейский </w:t>
      </w:r>
      <w:r w:rsidR="00BE249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уд по правам человека выразил аналогичные позиции по праву собственности, закрепленному в статье 1 Протокола номер 1 </w:t>
      </w:r>
      <w:r w:rsidR="00DB0A30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к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Конвенции «О защите прав человека и основных свобод». Так, на основании 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прецедентного права Суда первое и важнейшее требование статьи 1 Протокола номер 1 заключается в том, что</w:t>
      </w:r>
      <w:r w:rsidR="00DB0A30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любое вмешательство со стороны органа государственной власти </w:t>
      </w:r>
      <w:proofErr w:type="gramStart"/>
      <w:r w:rsidR="00DB0A30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в право</w:t>
      </w:r>
      <w:proofErr w:type="gramEnd"/>
      <w:r w:rsidR="00DB0A30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беспрепятственного пользования собственностью должно быть законным.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="00DB0A30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П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ринцип</w:t>
      </w:r>
      <w:r w:rsidR="00DB0A30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законности также предусматривает, что</w:t>
      </w:r>
      <w:r w:rsidR="003A3EEC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бы возможные для применения нормы внутреннего законодательства были достаточно доступными</w:t>
      </w:r>
      <w:r w:rsidR="00A61B53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, точными и имели предсказуемые результаты при применении. </w:t>
      </w:r>
      <w:r w:rsidR="001F70C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То или иное вмешательство в реализацию признанного Конвенцией права или свободы должно преследовать легитимную цель. Свойственный статье 1 Протокола номер 1 принцип «справедливого баланса» сам по себе предусматривает наличие общего интереса общества. При вмешательстве </w:t>
      </w:r>
      <w:proofErr w:type="gramStart"/>
      <w:r w:rsidR="001F70C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в право</w:t>
      </w:r>
      <w:proofErr w:type="gramEnd"/>
      <w:r w:rsidR="001F70C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беспрепятственного пользования собственностью необходимо соблюдать </w:t>
      </w:r>
      <w:r w:rsidR="001F70C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lastRenderedPageBreak/>
        <w:t xml:space="preserve">«справедливый баланс» между общими интересами общества и требованиями защиты основных прав индивида. Говоря конкретно, </w:t>
      </w:r>
      <w:r w:rsidR="00863E66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при применении государством той или иной меры… должна соблюдаться разумная пропорциональная связь между применяемыми средствами и поставленной целью (Постановление Большой Палаты по делу </w:t>
      </w:r>
      <w:proofErr w:type="spellStart"/>
      <w:r w:rsidR="00863E66" w:rsidRPr="00BE2499">
        <w:rPr>
          <w:rFonts w:ascii="Cambria" w:eastAsia="Times New Roman" w:hAnsi="Cambria" w:cs="Arial"/>
          <w:bCs/>
          <w:i/>
          <w:sz w:val="24"/>
          <w:szCs w:val="24"/>
          <w:lang w:eastAsia="ru-RU"/>
        </w:rPr>
        <w:t>Брониовски</w:t>
      </w:r>
      <w:proofErr w:type="spellEnd"/>
      <w:r w:rsidR="00863E66" w:rsidRPr="00BE2499">
        <w:rPr>
          <w:rFonts w:ascii="Cambria" w:eastAsia="Times New Roman" w:hAnsi="Cambria" w:cs="Arial"/>
          <w:bCs/>
          <w:i/>
          <w:sz w:val="24"/>
          <w:szCs w:val="24"/>
          <w:lang w:eastAsia="ru-RU"/>
        </w:rPr>
        <w:t xml:space="preserve"> против Польши</w:t>
      </w:r>
      <w:r w:rsidR="00863E66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от 22 июня 2004 года, </w:t>
      </w:r>
      <w:r w:rsidR="00DB0A30" w:rsidRPr="00C95ADB">
        <w:rPr>
          <w:rFonts w:ascii="Cambria" w:hAnsi="Cambria" w:cs="Arial"/>
          <w:sz w:val="24"/>
          <w:szCs w:val="24"/>
          <w:shd w:val="clear" w:color="auto" w:fill="FFFFFF"/>
        </w:rPr>
        <w:t>§</w:t>
      </w:r>
      <w:r w:rsidR="00863E66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147-148, 150; Постановление Большой Палаты по делу </w:t>
      </w:r>
      <w:proofErr w:type="spellStart"/>
      <w:r w:rsidR="00863E66" w:rsidRPr="00BE2499">
        <w:rPr>
          <w:rFonts w:ascii="Cambria" w:eastAsia="Times New Roman" w:hAnsi="Cambria" w:cs="Arial"/>
          <w:bCs/>
          <w:i/>
          <w:sz w:val="24"/>
          <w:szCs w:val="24"/>
          <w:lang w:eastAsia="ru-RU"/>
        </w:rPr>
        <w:t>Скордино</w:t>
      </w:r>
      <w:proofErr w:type="spellEnd"/>
      <w:r w:rsidR="00863E66" w:rsidRPr="00BE2499">
        <w:rPr>
          <w:rFonts w:ascii="Cambria" w:eastAsia="Times New Roman" w:hAnsi="Cambria" w:cs="Arial"/>
          <w:bCs/>
          <w:i/>
          <w:sz w:val="24"/>
          <w:szCs w:val="24"/>
          <w:lang w:eastAsia="ru-RU"/>
        </w:rPr>
        <w:t xml:space="preserve"> против Италии</w:t>
      </w:r>
      <w:r w:rsidR="00863E66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от 2</w:t>
      </w:r>
      <w:r w:rsidR="00927EFF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9 марта</w:t>
      </w:r>
      <w:r w:rsidR="00863E66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200</w:t>
      </w:r>
      <w:r w:rsidR="00927EFF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6</w:t>
      </w:r>
      <w:r w:rsidR="00863E66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года, </w:t>
      </w:r>
      <w:r w:rsidR="00DB0A30" w:rsidRPr="00C95ADB">
        <w:rPr>
          <w:rFonts w:ascii="Cambria" w:hAnsi="Cambria" w:cs="Arial"/>
          <w:sz w:val="24"/>
          <w:szCs w:val="24"/>
          <w:shd w:val="clear" w:color="auto" w:fill="FFFFFF"/>
        </w:rPr>
        <w:t>§</w:t>
      </w:r>
      <w:r w:rsidR="00927EFF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93)</w:t>
      </w:r>
      <w:r w:rsidR="00377ECA">
        <w:rPr>
          <w:rFonts w:ascii="Cambria" w:eastAsia="Times New Roman" w:hAnsi="Cambria" w:cs="Arial"/>
          <w:bCs/>
          <w:sz w:val="24"/>
          <w:szCs w:val="24"/>
          <w:lang w:eastAsia="ru-RU"/>
        </w:rPr>
        <w:t>.</w:t>
      </w:r>
    </w:p>
    <w:p w:rsidR="00CC056E" w:rsidRPr="00C95ADB" w:rsidRDefault="009A7726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Опираясь </w:t>
      </w:r>
      <w:r w:rsidR="008654A4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на эти правовые </w:t>
      </w:r>
      <w:proofErr w:type="gramStart"/>
      <w:r w:rsidR="008654A4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позиции</w:t>
      </w:r>
      <w:proofErr w:type="gramEnd"/>
      <w:r w:rsidR="008654A4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следует отметить, что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регулирование законодателем права собственности на жилое помещение должно осуществляться на основании справедливой и разумной сбалансированности прав и интересов всех участников соответствующих правоотношений, включая членов семьи собственника жилого помещения. Для достижения данной конституционной цели такое регулирование также должно обусловить возможность применения дифференцированного (различного) подхода в целях установления и исследования судами фактических обстоятельств конкретного дела, учета различных обстоятельств, которые возникли или могут возникнуть на основании </w:t>
      </w:r>
      <w:r w:rsidR="00CC056E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эти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х обстоятельств</w:t>
      </w:r>
      <w:r w:rsidR="004E7D64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и </w:t>
      </w:r>
      <w:r w:rsidR="00CC056E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конечном итоге </w:t>
      </w:r>
      <w:r w:rsidR="00CC056E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- 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предотвращения необоснованного и чрезмерного ограничения конституционных прав и свобод. Кроме того, справедливое и разумное сбалансирование интересов участников соответствующих правоотношений должно осуществляться на основе действующей системы правового регулирования с учетом норм всех отраслей права </w:t>
      </w:r>
      <w:r w:rsidR="00CC056E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(П</w:t>
      </w:r>
      <w:r w:rsidR="00CC056E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остановление Пленума Конституционного </w:t>
      </w:r>
      <w:r w:rsidR="00BE2499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="00CC056E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уда «</w:t>
      </w:r>
      <w:r w:rsidR="00CC056E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 толковании статьи 228.5 Гражданского </w:t>
      </w:r>
      <w:r w:rsidR="00BE2499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CC056E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 Азербайджанской Республики и статьи 30.4 Жилищного </w:t>
      </w:r>
      <w:r w:rsidR="00BE2499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CC056E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Азербайджанской Республики» от </w:t>
      </w:r>
      <w:r w:rsidR="00CC056E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8 октября 2013 года).</w:t>
      </w:r>
    </w:p>
    <w:p w:rsidR="00882641" w:rsidRPr="00C95ADB" w:rsidRDefault="008654A4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Для </w:t>
      </w:r>
      <w:proofErr w:type="gramStart"/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решения</w:t>
      </w:r>
      <w:r w:rsidR="00BB3A15">
        <w:rPr>
          <w:rFonts w:ascii="Cambria" w:eastAsia="Times New Roman" w:hAnsi="Cambria" w:cs="Arial"/>
          <w:bCs/>
          <w:sz w:val="24"/>
          <w:szCs w:val="24"/>
          <w:lang w:eastAsia="ru-RU"/>
        </w:rPr>
        <w:t>,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поставленного в обращении вопроса Пленум Конституционного </w:t>
      </w:r>
      <w:r w:rsidR="00BE2499">
        <w:rPr>
          <w:rFonts w:ascii="Cambria" w:eastAsia="Times New Roman" w:hAnsi="Cambria" w:cs="Arial"/>
          <w:bCs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уда также считает</w:t>
      </w:r>
      <w:proofErr w:type="gramEnd"/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необходимым установить правовую сущность и основ</w:t>
      </w:r>
      <w:r w:rsidR="00281793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ания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возникновения</w:t>
      </w:r>
      <w:r w:rsidR="00882641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права </w:t>
      </w:r>
      <w:r w:rsidRPr="00C95ADB">
        <w:rPr>
          <w:rFonts w:ascii="Cambria" w:hAnsi="Cambria" w:cs="Arial"/>
          <w:sz w:val="24"/>
          <w:szCs w:val="24"/>
        </w:rPr>
        <w:t xml:space="preserve">пользования жилой площадью, возникающего </w:t>
      </w:r>
      <w:r w:rsidR="00281793" w:rsidRPr="00C95ADB">
        <w:rPr>
          <w:rFonts w:ascii="Cambria" w:hAnsi="Cambria" w:cs="Arial"/>
          <w:sz w:val="24"/>
          <w:szCs w:val="24"/>
        </w:rPr>
        <w:t xml:space="preserve">в соответствии со 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стать</w:t>
      </w:r>
      <w:r w:rsidR="00281793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ей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228.5 Гражданского </w:t>
      </w:r>
      <w:r w:rsidR="00BE2499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одекса.</w:t>
      </w:r>
    </w:p>
    <w:p w:rsidR="008654A4" w:rsidRPr="00C95ADB" w:rsidRDefault="008654A4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Пленум Конституционного </w:t>
      </w:r>
      <w:r w:rsidR="00BE2499">
        <w:rPr>
          <w:rFonts w:ascii="Cambria" w:eastAsia="Times New Roman" w:hAnsi="Cambria" w:cs="Arial"/>
          <w:bCs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уда</w:t>
      </w:r>
      <w:r w:rsidR="004E7D64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,</w:t>
      </w:r>
      <w:r w:rsidR="004E7D6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отмечая в Постановлении «О толковании статей 228.1 и 228.2 Гражданского </w:t>
      </w:r>
      <w:r w:rsidR="00C95ADB">
        <w:rPr>
          <w:rFonts w:ascii="Cambria" w:hAnsi="Cambria" w:cs="Arial"/>
          <w:sz w:val="24"/>
          <w:szCs w:val="24"/>
          <w:shd w:val="clear" w:color="auto" w:fill="FFFFFF"/>
        </w:rPr>
        <w:t>К</w:t>
      </w:r>
      <w:r w:rsidR="004E7D6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одекса Азербайджанской Республики и статей 30.1 и 30.2 Жилищного </w:t>
      </w:r>
      <w:r w:rsidR="00C95ADB">
        <w:rPr>
          <w:rFonts w:ascii="Cambria" w:hAnsi="Cambria" w:cs="Arial"/>
          <w:sz w:val="24"/>
          <w:szCs w:val="24"/>
          <w:shd w:val="clear" w:color="auto" w:fill="FFFFFF"/>
        </w:rPr>
        <w:t>К</w:t>
      </w:r>
      <w:r w:rsidR="004E7D6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одекса Азербайджанской Республики» от 16 декабря 2014 года, что слово «использование» широко применяется в Гражданском </w:t>
      </w:r>
      <w:r w:rsidR="00C95ADB">
        <w:rPr>
          <w:rFonts w:ascii="Cambria" w:hAnsi="Cambria" w:cs="Arial"/>
          <w:sz w:val="24"/>
          <w:szCs w:val="24"/>
          <w:shd w:val="clear" w:color="auto" w:fill="FFFFFF"/>
        </w:rPr>
        <w:t>К</w:t>
      </w:r>
      <w:r w:rsidR="004E7D6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одексе в положениях, связанных с </w:t>
      </w:r>
      <w:proofErr w:type="gramStart"/>
      <w:r w:rsidR="004E7D64" w:rsidRPr="00C95ADB">
        <w:rPr>
          <w:rFonts w:ascii="Cambria" w:hAnsi="Cambria" w:cs="Arial"/>
          <w:sz w:val="24"/>
          <w:szCs w:val="24"/>
          <w:shd w:val="clear" w:color="auto" w:fill="FFFFFF"/>
        </w:rPr>
        <w:t>различными</w:t>
      </w:r>
      <w:proofErr w:type="gramEnd"/>
      <w:r w:rsidR="004E7D6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по сути институтами</w:t>
      </w:r>
      <w:r w:rsidR="007869C3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, указал, что выражение «право пользования» отражает </w:t>
      </w:r>
      <w:r w:rsidR="00281793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форму реализации определенного права, а </w:t>
      </w:r>
      <w:r w:rsidR="007869C3" w:rsidRPr="00C95ADB">
        <w:rPr>
          <w:rFonts w:ascii="Cambria" w:hAnsi="Cambria" w:cs="Arial"/>
          <w:sz w:val="24"/>
          <w:szCs w:val="24"/>
          <w:shd w:val="clear" w:color="auto" w:fill="FFFFFF"/>
        </w:rPr>
        <w:t>не тот или иной вид имущественных прав.</w:t>
      </w:r>
      <w:r w:rsidR="004E7D64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8654A4" w:rsidRPr="00C95ADB" w:rsidRDefault="008654A4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В данном Постановлении также отмечено, что</w:t>
      </w:r>
      <w:r w:rsidR="00A00EEB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право, обеспечивающее в статье 228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="00A00EEB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одекса полномочие по использованию составной части жилого здания, отражает все особенности, предусмотренные гражданским законодательством относительно ограниченных вещных прав, поэтому является ограниченным вещным правом.  </w:t>
      </w:r>
    </w:p>
    <w:p w:rsidR="008654A4" w:rsidRPr="00C95ADB" w:rsidRDefault="008654A4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Что же касается вопроса установления, каким видом </w:t>
      </w:r>
      <w:r w:rsidR="000C54B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ограниченного вещного права является данное право, Пленум Конституционного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С</w:t>
      </w:r>
      <w:r w:rsidR="000C54B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уда считает, что право, предусмотренное статьей 228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="000C54B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одекса, по своей правовой сути является сервитутом. </w:t>
      </w:r>
    </w:p>
    <w:p w:rsidR="00A00EEB" w:rsidRPr="00C95ADB" w:rsidRDefault="002C37C4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hAnsi="Cambria"/>
          <w:color w:val="000000"/>
          <w:sz w:val="24"/>
          <w:szCs w:val="24"/>
          <w:shd w:val="clear" w:color="auto" w:fill="FFFFFF"/>
        </w:rPr>
        <w:t> 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Согласно гражданскому законодательству Азербайджанской Республики сервитутом, как правило, является такое обременение недвижимой вещи в пользу собственника другой недвижимой вещи, при котором </w:t>
      </w:r>
      <w:r w:rsidR="007B4979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владелец сервитута получает льготы и предпочтительные возможности для использования своей недвижимой вещи за счет обременения 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другой недвижимой вещи</w:t>
      </w:r>
      <w:r w:rsidR="007B4979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сервитутом (статьи 255.1 и 255.6 Гражданского </w:t>
      </w:r>
      <w:r w:rsid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К</w:t>
      </w:r>
      <w:r w:rsidR="007B4979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одекса). </w:t>
      </w:r>
      <w:r w:rsidR="00FA6C03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Единственным исключением является личный сервитут, </w:t>
      </w:r>
      <w:r w:rsidR="00FA6C03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предусмотренный статьей 255.8 Гражданского </w:t>
      </w:r>
      <w:r w:rsidR="00C95ADB">
        <w:rPr>
          <w:rFonts w:ascii="Cambria" w:hAnsi="Cambria" w:cs="Arial"/>
          <w:sz w:val="24"/>
          <w:szCs w:val="24"/>
          <w:shd w:val="clear" w:color="auto" w:fill="FFFFFF"/>
        </w:rPr>
        <w:t>К</w:t>
      </w:r>
      <w:r w:rsidR="00FA6C03" w:rsidRPr="00C95ADB">
        <w:rPr>
          <w:rFonts w:ascii="Cambria" w:hAnsi="Cambria" w:cs="Arial"/>
          <w:sz w:val="24"/>
          <w:szCs w:val="24"/>
          <w:shd w:val="clear" w:color="auto" w:fill="FFFFFF"/>
        </w:rPr>
        <w:t xml:space="preserve">одекса. </w:t>
      </w:r>
    </w:p>
    <w:p w:rsidR="000C54B9" w:rsidRPr="00C95ADB" w:rsidRDefault="000C54B9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lastRenderedPageBreak/>
        <w:t xml:space="preserve">Согласно содержанию статьи 255.8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одекса</w:t>
      </w:r>
      <w:r w:rsidR="00FA6C03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сервитут может возникнуть и путем обременения в пользу определенного лица части или всего жилого дома, находящегося в собственности другого лица, при этом владелец сервитута</w:t>
      </w:r>
      <w:r w:rsidR="00FA6C03" w:rsidRPr="00C95ADB">
        <w:rPr>
          <w:rFonts w:ascii="Cambria" w:hAnsi="Cambria" w:cs="Arial"/>
          <w:sz w:val="24"/>
          <w:szCs w:val="24"/>
        </w:rPr>
        <w:t xml:space="preserve"> может использовать это здание в качестве жилья для себя и своей семьи.</w:t>
      </w:r>
      <w:r w:rsidR="00531CCF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Личный сервитут с точки зрения, как условий возникновения, выдвижения против третьих лиц, так и недопустимости отчуждения и пр. аналогичных особенностей</w:t>
      </w:r>
      <w:r w:rsidR="00281793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,</w:t>
      </w:r>
      <w:r w:rsidR="00531CCF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не отличается от сервитутов в пользу собственника недвижимой вещи. Личный сервитут учреждается в целях удовлетворения реальных потребностей определенного лица, исходящих из его насущных интересов, и не переходит к другим лицам. </w:t>
      </w:r>
      <w:r w:rsidR="00FA6C03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</w:p>
    <w:p w:rsidR="000C54B9" w:rsidRPr="00C95ADB" w:rsidRDefault="000C54B9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С точки зрения </w:t>
      </w:r>
      <w:r w:rsidR="00FA7A3A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свободы договора и 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обладания собственником свободой распоряжаться </w:t>
      </w:r>
      <w:r w:rsidR="00FA7A3A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предметом права собственности личный сервитут может быть учрежден в рамках правил, предусмотренных статьями 228.1 и 228.2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="00FA7A3A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одекса, не только для членов семьи собственника, но и любых физических лиц. </w:t>
      </w:r>
    </w:p>
    <w:p w:rsidR="00B25759" w:rsidRPr="00C95ADB" w:rsidRDefault="00FA7A3A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На основании данных статей полученное право пользования обеспечивает своему владельцу лишь </w:t>
      </w:r>
      <w:r w:rsidR="00B25759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возможность удовлетворять личные потребности на соответствующей жилой площади (не обеспечивает возможности получения прибыли от жилой площади, то есть передачу в возмездное пользование других). Лицо, обладающее правом пользования составной частью жилого здания, может потребовать у любого лица, включая собственника, устранения нарушения права на данное жилое здание. Данное право не может быть отчуждено другим лицам и не переходит к наследникам в порядке наследования.</w:t>
      </w:r>
    </w:p>
    <w:p w:rsidR="00FA7A3A" w:rsidRPr="00C95ADB" w:rsidRDefault="00B25759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Отмеченные особенности свидетельствуют о том, что «право пользования»</w:t>
      </w:r>
      <w:r w:rsidR="00422C5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,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предусмотренное статьями 228.1 и 228.2</w:t>
      </w:r>
      <w:r w:rsidR="00422C5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="00422C5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одекса, обладает одинаковой правовой сутью с личным сервитутом, предусмотренным статьей 255.8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="00422C5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одекса. Этот вывод на основании Постановления Пленума Конституционного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С</w:t>
      </w:r>
      <w:r w:rsidR="00422C5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уда </w:t>
      </w:r>
      <w:r w:rsidR="000C3D76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«</w:t>
      </w:r>
      <w:r w:rsidR="000C3D76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 толковании статьи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0C3D76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 Азербайджанской Республики и статьи 30.4 Жилищного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0C3D76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Азербайджанской Республики» от </w:t>
      </w:r>
      <w:r w:rsidR="000C3D76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8 октября 2013 года </w:t>
      </w:r>
      <w:r w:rsidR="00422C5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можно отнести и к фактически утратившей силу статье 228.5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="00422C5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одекса.   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  </w:t>
      </w:r>
    </w:p>
    <w:p w:rsidR="00B6198B" w:rsidRPr="00C95ADB" w:rsidRDefault="000C3D76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Единственное отличие предусмотренного данной статьей «права пользования» от личного сервитута, регулируемого в действующем гражданском законодательстве, заключается не в сути, а </w:t>
      </w:r>
      <w:r w:rsidR="00B6198B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исключительно в форме возникновения. Так, «право пользования», предусмотренное статьей 228.5 Гражданского 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>К</w:t>
      </w:r>
      <w:r w:rsidR="00B6198B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одекса, возникало без заключения договора в нотариальном порядке, иными словами, вне воли собственника жилой площади и регистрации в реестре.</w:t>
      </w:r>
    </w:p>
    <w:p w:rsidR="000C3D76" w:rsidRPr="00C95ADB" w:rsidRDefault="00B6198B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Согласно содержанию данной статьи </w:t>
      </w:r>
      <w:r w:rsidR="00F32DF2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для возникновения у членов семьи права пользования составной частью жилого здания требуются два основополагающих условия: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="000C3D76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 </w:t>
      </w:r>
    </w:p>
    <w:p w:rsidR="00C755A7" w:rsidRPr="00C95ADB" w:rsidRDefault="00F32DF2" w:rsidP="00C95ADB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-</w:t>
      </w:r>
      <w:r w:rsidR="00C95ADB">
        <w:rPr>
          <w:rFonts w:ascii="Cambria" w:eastAsia="Times New Roman" w:hAnsi="Cambria" w:cs="Arial"/>
          <w:bCs/>
          <w:sz w:val="24"/>
          <w:szCs w:val="24"/>
          <w:lang w:eastAsia="ru-RU"/>
        </w:rPr>
        <w:tab/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наличие между лицами, проживающими совместно с собственником составной части жилого здания, и им надежных семейных связей. В этом контексте в Постановлении Пленума Конституционного суда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«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Относительно статьи 228.5 Гражданского кодекса Азербайджанской Республики»</w:t>
      </w:r>
      <w:r w:rsidR="00C755A7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от 27 октября 2008 года указано, что право равного с собственником пользования членов его семьи составной частью жилого здания возникает не на основании заключенного с собственником договора, а на почве надежных семейных связей с ним;</w:t>
      </w:r>
    </w:p>
    <w:p w:rsidR="0057581F" w:rsidRPr="00C95ADB" w:rsidRDefault="00C755A7" w:rsidP="00C95ADB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-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ab/>
      </w:r>
      <w:r w:rsidR="0097062E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необходим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ость </w:t>
      </w:r>
      <w:r w:rsidR="0057581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удовлетвор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ения потребностей в жилой площади с использованием дома данного собственника.</w:t>
      </w:r>
      <w:r w:rsidR="0057581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Так, в соответствии с содержанием статьи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57581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одекса</w:t>
      </w:r>
      <w:r w:rsidR="0057581F" w:rsidRPr="00C95ADB">
        <w:rPr>
          <w:rFonts w:ascii="Cambria" w:hAnsi="Cambria"/>
          <w:sz w:val="24"/>
          <w:szCs w:val="24"/>
        </w:rPr>
        <w:t xml:space="preserve"> </w:t>
      </w:r>
      <w:r w:rsidR="0057581F" w:rsidRPr="00C95ADB">
        <w:rPr>
          <w:rFonts w:ascii="Cambria" w:hAnsi="Cambria" w:cs="Arial"/>
          <w:sz w:val="24"/>
          <w:szCs w:val="24"/>
        </w:rPr>
        <w:t>право данных лиц на пользование составной частью жилого здания сохраняется и в случае прекращения семейных отношений с собственником.</w:t>
      </w:r>
      <w:r w:rsidR="0057581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r w:rsidR="0097062E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 </w:t>
      </w:r>
      <w:r w:rsidR="00F32DF2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  </w:t>
      </w:r>
    </w:p>
    <w:p w:rsidR="008654A4" w:rsidRPr="00C95ADB" w:rsidRDefault="0057581F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С момента </w:t>
      </w:r>
      <w:r w:rsidR="00F71432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отпад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ения данных оснований пользование бывшим членом семьи жилой площадью против воли собственника с юридической точки зрения будет </w:t>
      </w: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lastRenderedPageBreak/>
        <w:t xml:space="preserve">необоснованным. Так, устранение основания, приводящего к тому или иному правовому деянию, </w:t>
      </w:r>
      <w:r w:rsidR="00077635"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оборачивается прекращением данного права. </w:t>
      </w:r>
    </w:p>
    <w:p w:rsidR="00077635" w:rsidRPr="00C95ADB" w:rsidRDefault="00077635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sz w:val="24"/>
          <w:szCs w:val="24"/>
          <w:lang w:eastAsia="ru-RU"/>
        </w:rPr>
        <w:t>Учитывая то, что право пользования в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статье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</w:t>
      </w:r>
      <w:proofErr w:type="gramStart"/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является</w:t>
      </w:r>
      <w:proofErr w:type="gramEnd"/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по сути сервитутом, необходимо отметить, что при прекращении данного права без выплаты компенсации следует считать возможным применение по аналогии положений статьи 262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одекса, именуемой «Прекращение сервитута».</w:t>
      </w:r>
    </w:p>
    <w:p w:rsidR="00D8343A" w:rsidRPr="00C95ADB" w:rsidRDefault="00D8343A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Следует отметить, что в ходе решения поставленного в обращении вопроса в судебной практике из сути данного института вытекает именно применение положений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статьи 262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одекса, а не статьи 82.3 Жилищного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одекса, применяемой по аналогии закон</w:t>
      </w:r>
      <w:r w:rsidR="00377ECA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а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. </w:t>
      </w:r>
      <w:r w:rsidR="00A8285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Так, в ходе применения по аналогии закон</w:t>
      </w:r>
      <w:r w:rsidR="00FC0BDD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а</w:t>
      </w:r>
      <w:r w:rsidR="00A8285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между правоотношениями должна существовать значительная схожесть. Именно такая значительная схожесть (однородность) обусловливает возможность применения правовой нормы, регулирующей одно из данных отношений, к другим отношениям по аналогии. Поэтому аналогичную правовую норму следует искать в том же правовом институте, </w:t>
      </w:r>
      <w:proofErr w:type="spellStart"/>
      <w:r w:rsidR="00A8285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подотрасли</w:t>
      </w:r>
      <w:proofErr w:type="spellEnd"/>
      <w:r w:rsidR="00A8285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r w:rsidR="008C2951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и отрасли права.</w:t>
      </w:r>
    </w:p>
    <w:p w:rsidR="00F71432" w:rsidRPr="00C95ADB" w:rsidRDefault="008C2951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proofErr w:type="gramStart"/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В числе оснований для прекращения сервитута, перечисленных в статье 262 </w:t>
      </w:r>
      <w:r w:rsidR="00D8343A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D8343A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одекса, </w:t>
      </w:r>
      <w:r w:rsidR="00EA65A3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прекращение данного права в результате многолетнего неиспользования 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в отличие от законодательной практики некоторых зарубежных стран (статья 706 Гражданского кодекса Франции; статья 1191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Квебекской провинции Канады; статья 293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Польши; статья 406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Украины) </w:t>
      </w:r>
      <w:r w:rsidR="001E19B2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не предусматривалось. </w:t>
      </w:r>
      <w:r w:rsidR="00EA65A3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F3256C" w:rsidRPr="00C95ADB" w:rsidRDefault="00F71432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На основании статьи 262.2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п</w:t>
      </w:r>
      <w:r w:rsidRPr="00C95ADB">
        <w:rPr>
          <w:rFonts w:ascii="Cambria" w:hAnsi="Cambria" w:cs="Arial"/>
          <w:sz w:val="24"/>
          <w:szCs w:val="24"/>
        </w:rPr>
        <w:t>о требованию собственника, обремененного сервитутом, сервитут может быть прекращен ввиду отпадения оснований, по которым он был установлен.</w:t>
      </w:r>
      <w:r w:rsidR="008C2951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С точки зрения положений данной статьи при отпадении потребности обладателя права пользования составной частью жилого здания, возникающего на основании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статьи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одекса, </w:t>
      </w:r>
      <w:proofErr w:type="gramStart"/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в</w:t>
      </w:r>
      <w:proofErr w:type="gramEnd"/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жилой</w:t>
      </w:r>
      <w:proofErr w:type="gramEnd"/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площади (к примеру, добровольное переселение бывшего члена семьи на другую постоянную жилую площадь; получение права собственности на дом или другую жилую площадь; вступление в брак и переселение в дом мужа (жены) и пр.) прекращение данного </w:t>
      </w:r>
      <w:proofErr w:type="gramStart"/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права</w:t>
      </w:r>
      <w:proofErr w:type="gramEnd"/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возможно без уплаты компенсации. При этом следует учесть, что согласно смыслу статьи 262.2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одекса не</w:t>
      </w:r>
      <w:r w:rsidR="00EA65A3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осуществление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права пользования, возникающего на основании статьи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одекса</w:t>
      </w:r>
      <w:r w:rsidR="00EA65A3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,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сама по себе (самостоятельно) </w:t>
      </w:r>
      <w:r w:rsidR="00F325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не является основанием для прекращения данного права. Однако длительное и постоянное добровольное неиспользование </w:t>
      </w:r>
      <w:r w:rsidR="00EA65A3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эт</w:t>
      </w:r>
      <w:r w:rsidR="00F325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ого права представляет особое значение для установления факта отпадения оснований, по которым сервитут был установлен.</w:t>
      </w:r>
    </w:p>
    <w:p w:rsidR="0075532C" w:rsidRPr="00C95ADB" w:rsidRDefault="00F3256C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Такое решение вопроса одновременно предотвратит необоснованное ограничение права собственности, закрепленное в статье 29 Конституции. Так, любая мера, ограничивающая данное право, должна иметь законное основание. В соответствии с этим, несмотря на отпадение данного основания, продолжение реализации ограничения </w:t>
      </w:r>
      <w:r w:rsidR="0075532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станет причиной нарушения права собственности.</w:t>
      </w:r>
    </w:p>
    <w:p w:rsidR="00AD086F" w:rsidRPr="00C95ADB" w:rsidRDefault="0075532C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Учитывая конституционное значение поставленного в обращении вопроса, Пленум Конституционного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уда считает необходимым отметить, что суды, прекращая право пользования, возникающее на основании статьи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одекса, в любом случае должны соблюдать справедливый и разумный баланс прав и интересов </w:t>
      </w:r>
      <w:r w:rsidR="003F2A78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всех участников соответствующих правоотношений и предупреждать необоснованное и чрезмерное ограничение их конституционных прав. Поэтому при рассмотрении судами данных споров необходимо точно установить и изучить фактические обстоятельства дела, в том числе при неосуществлении права пользования составной частью жилого здания – выяснить причины этого</w:t>
      </w:r>
      <w:r w:rsidR="00AD086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, данная особенность в совокупности </w:t>
      </w:r>
      <w:r w:rsidR="00AD086F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lastRenderedPageBreak/>
        <w:t xml:space="preserve">должна быть исследована вместе с другими обстоятельствами и мотивирована в соответствующем решении суда. </w:t>
      </w:r>
    </w:p>
    <w:p w:rsidR="00835E80" w:rsidRPr="00C95ADB" w:rsidRDefault="00AD086F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В этом контексте следует особо отметить, что </w:t>
      </w:r>
      <w:r w:rsidR="00FF237B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при выявлении противозаконных фактов, когда собственник и другие жильцы квартиры, 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несмотря на наличие необходимости пользования бывшим членом семьи</w:t>
      </w:r>
      <w:r w:rsidR="00FF237B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жилой площадью, делают невозможным использование им данного права, право пользования бывшего члена семьи не может быть прекращено без уплаты компенсации</w:t>
      </w:r>
      <w:r w:rsidR="00835E80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.</w:t>
      </w:r>
    </w:p>
    <w:p w:rsidR="00835E80" w:rsidRPr="00C95ADB" w:rsidRDefault="00835E80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На основании вышеуказанного Пленум Конституционного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С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уда приходит к следующему выводу:</w:t>
      </w:r>
    </w:p>
    <w:p w:rsidR="00835E80" w:rsidRPr="00C95ADB" w:rsidRDefault="00835E80" w:rsidP="00C95ADB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-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ab/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прекращение права пользования бывшего члена семьи составной частью жилого здания, возникающего на основании статьи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одекса, без уплаты соответствующей компенсации возможно при отпадении основания, диктующего необходимость п</w:t>
      </w:r>
      <w:r w:rsidR="00531DB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олуч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ения данного права</w:t>
      </w:r>
      <w:r w:rsidR="00531DB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(потребность </w:t>
      </w:r>
      <w:proofErr w:type="gramStart"/>
      <w:r w:rsidR="00531DB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в</w:t>
      </w:r>
      <w:proofErr w:type="gramEnd"/>
      <w:r w:rsidR="00531DB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531DB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жилой</w:t>
      </w:r>
      <w:proofErr w:type="gramEnd"/>
      <w:r w:rsidR="00531DB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площади)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.</w:t>
      </w:r>
    </w:p>
    <w:p w:rsidR="00077635" w:rsidRPr="00C95ADB" w:rsidRDefault="00835E80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При рассмотрении таких споров судам необходимо </w:t>
      </w:r>
      <w:r w:rsidR="00977A5A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достовер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но и всесторонне </w:t>
      </w:r>
      <w:r w:rsidR="00977A5A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изучить и мотивировать в судебном акте фактические обстоятельства дела, в том числе причины неосуществления права пользования. 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 </w:t>
      </w:r>
      <w:r w:rsidR="00FF237B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r w:rsidR="003F2A78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r w:rsidR="00F325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 </w:t>
      </w:r>
      <w:r w:rsidR="00875F6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 </w:t>
      </w:r>
      <w:r w:rsidR="00F71432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r w:rsidR="00D8343A"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</w:p>
    <w:p w:rsidR="00977A5A" w:rsidRPr="00C95ADB" w:rsidRDefault="00977A5A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В случаях, когда собственник и (или) другие жильцы квартиры, несмотря на потребность бывшего члена семьи пользоваться составной частью жилого здания, делают невозможным пользование им данной жилой площадью, это право может быть прекращено лишь с условием уплаты соответствующей компенсации.</w:t>
      </w:r>
    </w:p>
    <w:p w:rsidR="00977A5A" w:rsidRPr="00C95ADB" w:rsidRDefault="00977A5A" w:rsidP="00C95ADB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Руководствуясь част</w:t>
      </w:r>
      <w:r w:rsidR="00531DBC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ью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VI статьи 130 Конституции </w:t>
      </w:r>
      <w:bookmarkStart w:id="0" w:name="_GoBack"/>
      <w:bookmarkEnd w:id="0"/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Азербайджанской Республики, статьями </w:t>
      </w:r>
      <w:r w:rsidR="00531DBC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60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 62, 63, 65</w:t>
      </w:r>
      <w:r w:rsidR="00531DBC"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-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67 и 69 Закона Азербайджанской Республики «О Конституционном </w:t>
      </w:r>
      <w:r w:rsid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уде», Пленум Конституционного </w:t>
      </w:r>
      <w:r w:rsid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С</w:t>
      </w:r>
      <w:r w:rsidRPr="00C95AD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уда Азербайджанской Республики</w:t>
      </w:r>
    </w:p>
    <w:p w:rsidR="006E236D" w:rsidRPr="00C95ADB" w:rsidRDefault="006E236D" w:rsidP="00C95ADB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</w:pPr>
      <w:proofErr w:type="gramStart"/>
      <w:r w:rsidRPr="00C95ADB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П</w:t>
      </w:r>
      <w:proofErr w:type="gramEnd"/>
      <w:r w:rsidRPr="00C95ADB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 О С Т А Н О В И Л:</w:t>
      </w:r>
    </w:p>
    <w:p w:rsidR="006E236D" w:rsidRPr="00C95ADB" w:rsidRDefault="00531DBC" w:rsidP="00C95AD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рекращение права пользования бывшего члена семьи составной частью жилого здания, возникающего на основании статьи 228.5 Гражданского </w:t>
      </w:r>
      <w:r w:rsid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К</w:t>
      </w: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одекса Азербайджанской Республики, без уплаты соответствующей компенсации возможно при отпадении основания, диктующего необходимость получения данного права (потребность </w:t>
      </w:r>
      <w:proofErr w:type="gramStart"/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в</w:t>
      </w:r>
      <w:proofErr w:type="gramEnd"/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жилой</w:t>
      </w:r>
      <w:proofErr w:type="gramEnd"/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 площади).</w:t>
      </w:r>
    </w:p>
    <w:p w:rsidR="00531DBC" w:rsidRPr="00C95ADB" w:rsidRDefault="00531DBC" w:rsidP="00C95ADB">
      <w:pPr>
        <w:shd w:val="clear" w:color="auto" w:fill="FFFFFF"/>
        <w:spacing w:after="120" w:line="240" w:lineRule="auto"/>
        <w:ind w:left="568" w:hanging="1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 xml:space="preserve">При рассмотрении таких споров судам необходимо достоверно и всесторонне изучить и мотивировать в судебном акте фактические обстоятельства дела, в том числе причины неосуществления права пользования.          </w:t>
      </w:r>
      <w:r w:rsidRPr="00C95ADB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</w:p>
    <w:p w:rsidR="00531DBC" w:rsidRPr="00C95ADB" w:rsidRDefault="00835A3C" w:rsidP="00C95ADB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2.</w:t>
      </w:r>
      <w:r w:rsidR="00C95ADB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="00531DBC" w:rsidRPr="00C95ADB">
        <w:rPr>
          <w:rFonts w:ascii="Cambria" w:eastAsia="Times New Roman" w:hAnsi="Cambria" w:cs="Arial"/>
          <w:iCs/>
          <w:color w:val="000000"/>
          <w:sz w:val="24"/>
          <w:szCs w:val="24"/>
          <w:lang w:eastAsia="ru-RU"/>
        </w:rPr>
        <w:t>В случаях, когда собственник и (или) другие жильцы квартиры, несмотря на потребность бывшего члена семьи пользоваться составной частью жилого здания, делают невозможным пользование им данной жилой площадью, это право может быть прекращено лишь с условием уплаты соответствующей компенсации.</w:t>
      </w:r>
    </w:p>
    <w:p w:rsidR="00835A3C" w:rsidRPr="00C95ADB" w:rsidRDefault="00531DBC" w:rsidP="00C95ADB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3.</w:t>
      </w:r>
      <w:r w:rsidR="00C95ADB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Постановление вступает в силу со дня опубликования.</w:t>
      </w:r>
    </w:p>
    <w:p w:rsidR="00835A3C" w:rsidRPr="00C95ADB" w:rsidRDefault="00281793" w:rsidP="00C95ADB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4</w:t>
      </w:r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r w:rsidR="00C95ADB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Постановление опубликовать в газетах «Азербайджан», «Республика», «</w:t>
      </w:r>
      <w:proofErr w:type="spellStart"/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Халг</w:t>
      </w:r>
      <w:proofErr w:type="spellEnd"/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газети</w:t>
      </w:r>
      <w:proofErr w:type="spellEnd"/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», «Бакинский рабочий» и «Вестнике Конституционного </w:t>
      </w:r>
      <w:r w:rsid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Азербайджанской Республики».</w:t>
      </w:r>
    </w:p>
    <w:p w:rsidR="007B5416" w:rsidRPr="00C95ADB" w:rsidRDefault="00281793" w:rsidP="00C95ADB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5</w:t>
      </w:r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  <w:r w:rsidR="00C95ADB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ab/>
      </w:r>
      <w:r w:rsidR="00835A3C" w:rsidRPr="00C95ADB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7B5416" w:rsidRPr="00C95ADB" w:rsidSect="00C95AD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2AE"/>
    <w:multiLevelType w:val="hybridMultilevel"/>
    <w:tmpl w:val="FBCA3650"/>
    <w:lvl w:ilvl="0" w:tplc="A56CA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B7"/>
    <w:rsid w:val="00002BAB"/>
    <w:rsid w:val="00007275"/>
    <w:rsid w:val="000329D6"/>
    <w:rsid w:val="0006215A"/>
    <w:rsid w:val="00077635"/>
    <w:rsid w:val="00080B56"/>
    <w:rsid w:val="000C3D76"/>
    <w:rsid w:val="000C4101"/>
    <w:rsid w:val="000C4166"/>
    <w:rsid w:val="000C54B9"/>
    <w:rsid w:val="001176ED"/>
    <w:rsid w:val="00131F28"/>
    <w:rsid w:val="00132126"/>
    <w:rsid w:val="00137A48"/>
    <w:rsid w:val="001405AD"/>
    <w:rsid w:val="001650AA"/>
    <w:rsid w:val="001811B1"/>
    <w:rsid w:val="00183D1D"/>
    <w:rsid w:val="001953D5"/>
    <w:rsid w:val="001C644E"/>
    <w:rsid w:val="001E19B2"/>
    <w:rsid w:val="001F70C9"/>
    <w:rsid w:val="00212348"/>
    <w:rsid w:val="00235DCC"/>
    <w:rsid w:val="0024480F"/>
    <w:rsid w:val="002539F9"/>
    <w:rsid w:val="002605F8"/>
    <w:rsid w:val="00281793"/>
    <w:rsid w:val="002C37C4"/>
    <w:rsid w:val="002C4147"/>
    <w:rsid w:val="002E095E"/>
    <w:rsid w:val="002E46F2"/>
    <w:rsid w:val="00314DED"/>
    <w:rsid w:val="003315DB"/>
    <w:rsid w:val="0033199E"/>
    <w:rsid w:val="00335D01"/>
    <w:rsid w:val="00342A1D"/>
    <w:rsid w:val="00377ECA"/>
    <w:rsid w:val="0038296D"/>
    <w:rsid w:val="003A3EEC"/>
    <w:rsid w:val="003F0923"/>
    <w:rsid w:val="003F0B62"/>
    <w:rsid w:val="003F2A78"/>
    <w:rsid w:val="004061F2"/>
    <w:rsid w:val="00422C55"/>
    <w:rsid w:val="00455CFA"/>
    <w:rsid w:val="00474AF8"/>
    <w:rsid w:val="004E7D64"/>
    <w:rsid w:val="00531CCF"/>
    <w:rsid w:val="00531DBC"/>
    <w:rsid w:val="0053520C"/>
    <w:rsid w:val="0057581F"/>
    <w:rsid w:val="00583E83"/>
    <w:rsid w:val="005B114A"/>
    <w:rsid w:val="005E73A5"/>
    <w:rsid w:val="00626027"/>
    <w:rsid w:val="00647519"/>
    <w:rsid w:val="00656E42"/>
    <w:rsid w:val="00661BA2"/>
    <w:rsid w:val="00663D2B"/>
    <w:rsid w:val="00665EF6"/>
    <w:rsid w:val="00681AF7"/>
    <w:rsid w:val="0069245A"/>
    <w:rsid w:val="00695C44"/>
    <w:rsid w:val="006A091B"/>
    <w:rsid w:val="006B4153"/>
    <w:rsid w:val="006C6493"/>
    <w:rsid w:val="006D664E"/>
    <w:rsid w:val="006E236D"/>
    <w:rsid w:val="006E67DF"/>
    <w:rsid w:val="00750394"/>
    <w:rsid w:val="0075532C"/>
    <w:rsid w:val="00755BFD"/>
    <w:rsid w:val="0076061F"/>
    <w:rsid w:val="00761824"/>
    <w:rsid w:val="007804AD"/>
    <w:rsid w:val="007869C3"/>
    <w:rsid w:val="00790ECC"/>
    <w:rsid w:val="00792238"/>
    <w:rsid w:val="007A650C"/>
    <w:rsid w:val="007B4979"/>
    <w:rsid w:val="007B5416"/>
    <w:rsid w:val="007E2291"/>
    <w:rsid w:val="0080045F"/>
    <w:rsid w:val="00835A3C"/>
    <w:rsid w:val="00835E80"/>
    <w:rsid w:val="00846406"/>
    <w:rsid w:val="00861103"/>
    <w:rsid w:val="008627DF"/>
    <w:rsid w:val="00863E66"/>
    <w:rsid w:val="008654A4"/>
    <w:rsid w:val="00875F6C"/>
    <w:rsid w:val="00882641"/>
    <w:rsid w:val="008B38C5"/>
    <w:rsid w:val="008C2951"/>
    <w:rsid w:val="008E6BB7"/>
    <w:rsid w:val="008F08D8"/>
    <w:rsid w:val="00927EFF"/>
    <w:rsid w:val="00941725"/>
    <w:rsid w:val="00954E17"/>
    <w:rsid w:val="00964F54"/>
    <w:rsid w:val="0097062E"/>
    <w:rsid w:val="0097395D"/>
    <w:rsid w:val="00973CA4"/>
    <w:rsid w:val="00977A5A"/>
    <w:rsid w:val="009839D7"/>
    <w:rsid w:val="009A411D"/>
    <w:rsid w:val="009A7726"/>
    <w:rsid w:val="009B52EF"/>
    <w:rsid w:val="009C01E6"/>
    <w:rsid w:val="009E743A"/>
    <w:rsid w:val="00A00EEB"/>
    <w:rsid w:val="00A2714A"/>
    <w:rsid w:val="00A4328A"/>
    <w:rsid w:val="00A56E43"/>
    <w:rsid w:val="00A61B53"/>
    <w:rsid w:val="00A8285F"/>
    <w:rsid w:val="00AD086F"/>
    <w:rsid w:val="00AD4F7E"/>
    <w:rsid w:val="00B130DF"/>
    <w:rsid w:val="00B13C03"/>
    <w:rsid w:val="00B25759"/>
    <w:rsid w:val="00B258F6"/>
    <w:rsid w:val="00B6198B"/>
    <w:rsid w:val="00B957AC"/>
    <w:rsid w:val="00BA28B7"/>
    <w:rsid w:val="00BB3A15"/>
    <w:rsid w:val="00BD09DF"/>
    <w:rsid w:val="00BE2499"/>
    <w:rsid w:val="00BE5657"/>
    <w:rsid w:val="00C44069"/>
    <w:rsid w:val="00C47F33"/>
    <w:rsid w:val="00C52843"/>
    <w:rsid w:val="00C62661"/>
    <w:rsid w:val="00C755A7"/>
    <w:rsid w:val="00C95ADB"/>
    <w:rsid w:val="00CA05D6"/>
    <w:rsid w:val="00CC056E"/>
    <w:rsid w:val="00CD24BE"/>
    <w:rsid w:val="00CE70E8"/>
    <w:rsid w:val="00CF5799"/>
    <w:rsid w:val="00D15D62"/>
    <w:rsid w:val="00D723F3"/>
    <w:rsid w:val="00D8343A"/>
    <w:rsid w:val="00D96F1D"/>
    <w:rsid w:val="00DA7539"/>
    <w:rsid w:val="00DB0A30"/>
    <w:rsid w:val="00E03494"/>
    <w:rsid w:val="00E425A7"/>
    <w:rsid w:val="00E51B7D"/>
    <w:rsid w:val="00E612B9"/>
    <w:rsid w:val="00E636B7"/>
    <w:rsid w:val="00EA65A3"/>
    <w:rsid w:val="00EF5EA3"/>
    <w:rsid w:val="00F003D3"/>
    <w:rsid w:val="00F13F9C"/>
    <w:rsid w:val="00F3256C"/>
    <w:rsid w:val="00F32DF2"/>
    <w:rsid w:val="00F67914"/>
    <w:rsid w:val="00F71432"/>
    <w:rsid w:val="00F85E1C"/>
    <w:rsid w:val="00F87723"/>
    <w:rsid w:val="00FA6C03"/>
    <w:rsid w:val="00FA7A3A"/>
    <w:rsid w:val="00FC0BDD"/>
    <w:rsid w:val="00FC4C62"/>
    <w:rsid w:val="00FD02B4"/>
    <w:rsid w:val="00FD690B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FD"/>
  </w:style>
  <w:style w:type="paragraph" w:styleId="1">
    <w:name w:val="heading 1"/>
    <w:basedOn w:val="a"/>
    <w:link w:val="10"/>
    <w:uiPriority w:val="9"/>
    <w:qFormat/>
    <w:rsid w:val="00861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1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67DF"/>
  </w:style>
  <w:style w:type="paragraph" w:styleId="a4">
    <w:name w:val="List Paragraph"/>
    <w:basedOn w:val="a"/>
    <w:uiPriority w:val="34"/>
    <w:qFormat/>
    <w:rsid w:val="00C9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Xidirov</dc:creator>
  <cp:lastModifiedBy>Anar_H</cp:lastModifiedBy>
  <cp:revision>2</cp:revision>
  <dcterms:created xsi:type="dcterms:W3CDTF">2018-01-18T13:10:00Z</dcterms:created>
  <dcterms:modified xsi:type="dcterms:W3CDTF">2018-01-18T13:10:00Z</dcterms:modified>
</cp:coreProperties>
</file>