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F0" w:rsidRPr="001E5AF0" w:rsidRDefault="001E5AF0" w:rsidP="001E5A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F0">
        <w:rPr>
          <w:rFonts w:ascii="Times New Roman" w:hAnsi="Times New Roman" w:cs="Times New Roman"/>
          <w:b/>
          <w:sz w:val="28"/>
          <w:szCs w:val="28"/>
        </w:rPr>
        <w:t>Именем Азербайджанской Республики</w:t>
      </w:r>
    </w:p>
    <w:p w:rsidR="001E5AF0" w:rsidRPr="001E5AF0" w:rsidRDefault="001E5AF0" w:rsidP="001E5A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F0" w:rsidRPr="001E5AF0" w:rsidRDefault="001E5AF0" w:rsidP="001E5A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F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E5AF0" w:rsidRPr="001E5AF0" w:rsidRDefault="001E5AF0" w:rsidP="001E5A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F0" w:rsidRPr="001E5AF0" w:rsidRDefault="001E5AF0" w:rsidP="001E5A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F0">
        <w:rPr>
          <w:rFonts w:ascii="Times New Roman" w:hAnsi="Times New Roman" w:cs="Times New Roman"/>
          <w:b/>
          <w:sz w:val="28"/>
          <w:szCs w:val="28"/>
        </w:rPr>
        <w:t xml:space="preserve">Пленума Конституционного суда </w:t>
      </w:r>
    </w:p>
    <w:p w:rsidR="001E5AF0" w:rsidRPr="001E5AF0" w:rsidRDefault="001E5AF0" w:rsidP="001E5A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F0">
        <w:rPr>
          <w:rFonts w:ascii="Times New Roman" w:hAnsi="Times New Roman" w:cs="Times New Roman"/>
          <w:b/>
          <w:sz w:val="28"/>
          <w:szCs w:val="28"/>
        </w:rPr>
        <w:t>Азербайджанской Республики</w:t>
      </w:r>
    </w:p>
    <w:p w:rsidR="001E5AF0" w:rsidRPr="001E5AF0" w:rsidRDefault="001E5AF0" w:rsidP="001E5AF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AF0">
        <w:rPr>
          <w:rFonts w:ascii="Times New Roman" w:hAnsi="Times New Roman" w:cs="Times New Roman"/>
          <w:b/>
          <w:sz w:val="28"/>
          <w:szCs w:val="28"/>
        </w:rPr>
        <w:br/>
      </w:r>
      <w:r w:rsidRPr="001E5AF0">
        <w:rPr>
          <w:rFonts w:ascii="Times New Roman" w:hAnsi="Times New Roman" w:cs="Times New Roman"/>
          <w:i/>
          <w:sz w:val="28"/>
          <w:szCs w:val="28"/>
        </w:rPr>
        <w:t>Об итогах выборов депутатов Милли Меджлиса Азербайджанской Республики пятого созыва, проведенных 1 ноября 2015 года</w:t>
      </w:r>
    </w:p>
    <w:p w:rsidR="001E5AF0" w:rsidRPr="001E5AF0" w:rsidRDefault="001E5AF0" w:rsidP="001E5A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F0" w:rsidRPr="001E5AF0" w:rsidRDefault="001E5AF0" w:rsidP="001E5A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F0">
        <w:rPr>
          <w:rFonts w:ascii="Times New Roman" w:hAnsi="Times New Roman" w:cs="Times New Roman"/>
          <w:b/>
          <w:sz w:val="28"/>
          <w:szCs w:val="28"/>
        </w:rPr>
        <w:t>24 ноября 2015 года                                                                         город Баку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 xml:space="preserve">Пленум Конституционного суда Азербайджанской Республики в составе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Фархада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Абдуллаева (председатель),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Салмановой,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Судабы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Гасановой,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Ровшана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Исмайлова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Джейхуна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Гараджаева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Рафаэля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Гваладзе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(судья-докладчик),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Махира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Исы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Наджафова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Кямрана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(судья-докладчик),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участием секретарей суда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Фараида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Алиева и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Эльмеддина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Гусейнова, председателя Центральной избирательной комиссии Азербайджанской Республики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Мазахира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Панахова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Натига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Мамедова, секретаря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Арифы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Мухтаровой, секретаря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Микаила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Рагимова, членов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Шаитдина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Алиева,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Фуада</w:t>
      </w:r>
      <w:proofErr w:type="spellEnd"/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 xml:space="preserve">Джавадова,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Рамиза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Ибрагимова,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Валиды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Кязымовой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Габиля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Оруджева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Тофига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Гасанова,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Ильхама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Мамедова, Низами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Надирова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Азера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Тагиева,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Тамам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Джафаровой,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Бахшеиша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Гахраманлы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Этибара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Гулиева, экспертов – старшего преподавателя кафедры конституционного права юридического факультета Бакинского государственного университета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Эльшада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Насирова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 доцента данной кафедры, доктора философии по праву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Субхана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Алиева, специалистов – сотрудников Государственного комитета Азербайджанской Республики по статистике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Улдузе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Гамидовой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Гюльнар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Ахмедовой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>, в соответствии со статьей 86 и частью VIII статьи 130 Конституции Азербайджанской Республики в порядке особого конституционного производства по материалам, поступившим из Центральной избирательной комиссии Азербайджанской Республики, рассмотрел конституционное дело о результатах состоявшихся 1 ноября 2015 года выборов в Милли Меджлис Азербайджанской Республики.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 xml:space="preserve">Заслушав и обсудив доклады судей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Р.Гваладзе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К.Шафиева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выступление председателя Центральной избирательной комиссии Азербайджанской Республики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М.Панахова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заключение экспертов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Э.Насирова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 С.Алиева, справку специалистов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У.Гамидовой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 Г.Ахмедовой, Пленум Конституционного суда Азербайджанской Республики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lastRenderedPageBreak/>
        <w:t>УСТАНОВИЛ: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На основании части II статьи 84 Конституции Азербайджанской Республики выборы каждого созыва Милли Меджлиса Азербайджанской Республики проводятся каждые пять лет в первое воскресенье ноября.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В соответствии с пунктом 1 статьи 109 Конституции Азербайджанской Республики Распоряжением Президента Азербайджанской Республики «О назначении выборов в Милли Меджлис Азербайджанской Республики» от 28 августа 2015 года номер 1371 выборы в Милли Меджлис Азербайджанской Республики были назначены на 1 ноября 2015 года и проведены в тот же день.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171.2 Избирательного Кодекса Азербайджанской Республики Центральная избирательная комиссия Азербайджанской Республики не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чем по истечении 20 дней после дня голосования проверяет протоколы окружных избирательных комиссий (вместе с документами, прилагаемыми к ним в соответствии с данным Кодексом) и в течение 24 часов представляет их в Конституционный суд.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На основании статьи 86 Конституции Азербайджанской Республики Конституционный суд Азербайджанской Республики проверяет и утверждает правильность результатов выборов депутатов Милли Меджлиса Азербайджанской Республики.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Согласно статье 54.1 Закона Азербайджанской Республики «О Конституционном суде», правила проверки и утверждения результатов выборов депутатов Милли Меджлиса Азербайджанской Республики устанавливаются Избирательным Кодексом Азербайджанской Республики.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>В соответствии с правилами, установленными статьей 171.3 Избирательного Кодекса Азербайджанской Республики, Конституционный суд Азербайджанской Республики с привлечением соответствующих специалистов проверяет соответствие представленных Центральной избирательной комиссией документов Избирательному Кодексу Азербайджанской Республики.</w:t>
      </w:r>
      <w:proofErr w:type="gramEnd"/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 xml:space="preserve">Центральная избирательная комиссия Азербайджанской Республики для проверки и утверждения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состоявшихся 1 ноября 2015 года выборов в Милли Меджлис Азербайджанской Республики 18 ноября 2015 года представила в Конституционный суд Азербайджанской Республики протокол Центральной избирательной комиссии об общих итогах голосования, а также протоколы окружных избирательных комиссий и приложенные к ним документы.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При проверке соответствия представленных документов Избирательному Кодексу Азербайджанской Республики Конституционный суд Азербайджанской Республики установил следующее.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lastRenderedPageBreak/>
        <w:t>На основании протокола Центральной избирательной комиссии Азербайджанской Республики о результатах выборов депутатов Милли Меджлиса Азербайджанской Республики от 18 ноября 2015 года: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1) Общее число избирателей, включенных в списки избирателей, – 5.211.765 (пять миллионов двести одиннадцать тысяч семьсот шестьдесят пять);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2) Число избирателей, участвовавших в голосовании, – 2.894.515 (два миллиона восемьсот девяносто четыре тысячи пятьсот пятнадцать);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3) Количество окружных избирательных комиссий – 125 (сто двадцать пять);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4) Количество протоколов, представленных окружными избирательными комиссиями, – 125 (сто двадцать пять);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5) Количество протоколов окружных избирательных комиссий, взятых за основу при составлении протокола Центральной избирательной комиссии, – 124 (сто двадцать четыре);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6) Количество избирательных округов, где результаты голосования признаны недействительными, – 1 (один);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7) Количество избирательных участков, где результаты голосования признаны недействительными – 58 (пятьдесят восемь).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Как видно из протокола Центральной избирательной комиссии Азербайджанской Республики от 18 ноября 2015 года об общих итогах голосования, определены кандидаты, избранные депутатами по 124 избирательным округам (из 125 избирательных округов), в которых результаты голосования были признаны действительными.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 xml:space="preserve">Постановлениями Центральной избирательной комиссии Азербайджанской Республики от 10 ноября 2015 года номер 44/310; от 11 ноября 2015 года номер 45/312; от 13 ноября 2015 года номер 47/326; от 14 ноября 2015 года номер 48/329; от 17 ноября 2015 года номер 50/342;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 xml:space="preserve">от 18 ноября 2015 года номер 51/344 и 51/345 признаны недействительными результаты голосования по одному избирательному участку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Гарадаг-Бинагади-Ясамальского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избирательного округа номер 12;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Хатаинского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третьего избирательного округа номер 35;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Губа-Гусарского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избирательного округа номер 53;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Сабирабадского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первого избирательного округа номер 63;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Джалилабад-Масаллы-Билясуварского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избирательного округа номер 69;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Имишлинского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избирательного округа номер 79;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Агджабединского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избирательного округа номер 82;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Агджабеди-Физулинского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избирательного округа номер 83 и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Шамахинского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избирательного округа номер 85; по двум избирательным участкам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Ясамальского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первого избирательного округа номер 15 и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Лачинского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избирательного округа номер 12; по 40 избирательным участкам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Агдашского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избирательного округа номер 90.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количество избирательных участков по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Агдашскому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избирательному округу номер 90, где результаты голосования признаны недействительными, превышает 2/5 общего количества избирательных участков в данном избирательном округе, а число избирателей, зарегистрированных в данных избирательных участках, превышает 1/4 общего числа избирателей, зарегистрированных по избирательному округу, выборы по данному избирательному округу признаны недействительными.</w:t>
      </w:r>
      <w:proofErr w:type="gramEnd"/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Таким образом, Центральная избирательная комиссия Азербайджанской Республики признала недействительными результаты голосования по 53 избирательным участкам.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Результаты по пяти избирательным участкам были признаны недействительными окружными избирательными комиссиями.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На основании статьи 100.12 Избирательного Кодекса Азербайджанской Республики протоколы избирательных комиссий составляются членами избирательной комиссии с правом решающего голоса и подписываются не менее чем 2/3 общего числа членов избирательной комиссии с правом решающего голоса. Согласно же статье 28.2 данного Кодекса, решения Центральной избирательной комиссии принимаются открытым голосованием большинством голосов: не менее 12 членов – при участии в заседании Центральной избирательной комиссии 17 или 18 ее членов.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>Как видно из представленного в Конституционный суд Азербайджанской Республики протокола Центральной избирательной комиссии Азербайджанской Республики от 18 ноября 2015 года об общих итогах голосования, данный документ был подписан 17 из 18 членов Центральной избирательной комиссии с правом решающего голоса.</w:t>
      </w:r>
      <w:proofErr w:type="gramEnd"/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 xml:space="preserve">После поступления в Конституционный суд Азербайджанской Республики материалов Центральной избирательной комиссии Азербайджанской Республики Суд в соответствии с требованиями статьи 171.3 Избирательного Кодекса Азербайджанской Республики и статьи 54.4 Закона Азербайджанской Республики «О Конституционном суде» привлек к проверке представленных Центральной избирательной комиссией Азербайджанской Республики документов экспертов и соответствующих специалистов, затребовал от Бакинского,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Сумгайытского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Гянджинского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Ширванского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Шекинского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Апелляционных судов, Верховного суда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Нахчыванской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Автономной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Республики, Верховного суда Азербайджанской Республики и Прокуратуры Азербайджанской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данные о рассмотренных жалобах и заявлениях, касающихся защиты избирательных прав и нарушения избирательного законодательства.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заключениям привлеченных в качестве экспертов старшего преподавателя кафедры конституционного права юридического факультета Бакинского государственного университета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Э.Насирова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 доцента данной кафедры С.Алиева, протокол Центральной избирательной комиссии Азербайджанской Республики от 18 ноября 2015 года о результатах выборов депутатов Милли Меджлиса Азербайджанской Республики и приложенные к нему документы соответствуют требованиям статей 100.2, 100.12, 107.2, 107.3, 108.2 и 171.2 Избирательного Кодекса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Азербайджанской Республики.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 xml:space="preserve">Согласно справке специалистов – сотрудников Государственного комитета Азербайджанской Республики по статистике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У.Гамидовой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и Г.Ахмедовой, протокол Центральной избирательной комиссии Азербайджанской Республики от 18 ноября 2015 года о результатах выборов депутатов Милли Меджлиса Азербайджанской Республики и приложенные к нему протоколы 124 окружных избирательных комиссий составлены в соответствии со статьями 100.2, 100.12, 107.2, 107.3 и 108.2 Избирательного Кодекса Азербайджанской Республики.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В проверенных документах не обнаружено ошибок, недопустимых поправок и несоответствий.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>Бакинский Апелляционный суд в письме от 23 ноября 2015 года номер 5D-174/15 сообщил, что в суд поступили 63 жалобы, связанные с проведенными 1 ноября 2015 года выборами в Милли Меджлис, из которых 6 жалоб направлены для рассмотрения по касательству, 5 – признаны неприемлемыми, 51 – не удовлетворена, 1 – частично удовлетворена, при этом решение Центральной избирательной комиссии об отказе в регистрации кандидатуры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отменено.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 xml:space="preserve">Согласно письму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Сумгайытского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Апелляционного суда Азербайджанской Республики от 23 ноября 2015 года номер SA-209/2015, в данный суд поступило всего 13 жалоб, связанных с проведенными 1 ноября 2015 года выборами в Милли Меджлис Азербайджанской Республики, ни одна из жалоб не была удовлетворена.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5AF0">
        <w:rPr>
          <w:rFonts w:ascii="Times New Roman" w:hAnsi="Times New Roman" w:cs="Times New Roman"/>
          <w:sz w:val="28"/>
          <w:szCs w:val="28"/>
        </w:rPr>
        <w:t>Гянджинский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Апелляционный суд Азербайджанской Республики в письме от 23 ноября 2015 года номер 03-01/2015 сообщил, что в связи с проведенными выборами в Милли Меджлис Азербайджанской Республики поступило всего 8 жалоб, в том числе 5 жалоб были связаны с отказом в регистрации кандидатуры, а 3 жалобы – с протоколами окружных избирательных комиссий.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Две жалобы направлены для рассмотрения по касательству, а 6 жалоб не удовлетворены.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 xml:space="preserve">Как следует из письма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Ширванского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Апелляционного суда Азербайджанской Республики от 20 ноября 2015 года номер 6DX-290/2015, в данный суд поступили всего 23 жалобы, связанные с выборами в Милли Меджлис Азербайджанской Республики. Из них 16 были связаны с регистрацией кандидатуры, а 7 – признанием протоколов окружных избирательных комиссий </w:t>
      </w:r>
      <w:r w:rsidRPr="001E5AF0">
        <w:rPr>
          <w:rFonts w:ascii="Times New Roman" w:hAnsi="Times New Roman" w:cs="Times New Roman"/>
          <w:sz w:val="28"/>
          <w:szCs w:val="28"/>
        </w:rPr>
        <w:lastRenderedPageBreak/>
        <w:t>недействительными. Одна жалоба была удовлетворена, решение Центральной избирательной комиссии, связанное с регистрацией кандидатуры, отменено, одна жалоба направлена для рассмотрения по касательству, а 21 жалоба не удовлетворена.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 xml:space="preserve">Как видно из письма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Шекинского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Апелляционного суда Азербайджанской Республики от 21 ноября 2015 года номер 35/964, в данный суд поступило всего 11 жалоб, связанных с выборами в Милли Меджлис Азербайджанской Республики, 7 жалоб не были удовлетворены, 2 жалобы признаны неприемлемыми, 1 жалоба удовлетворена, регистрация зарегистрированного кандидата аннулирована, а 1 жалоба направлена для рассмотрения по касательству.</w:t>
      </w:r>
      <w:proofErr w:type="gramEnd"/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 xml:space="preserve">Как видно из письма Верховного суда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Нахчыванской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Автономной Республики от 23 ноября 2015 года номер 20-03/75, жалоб, связанных с проведенными 1 ноября 2015 года выборами в Милли Меджлис Азербайджанской Республики, не поступало.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>На основании письма Верховного суда Азербайджанской Республики от 23 ноября 2015 года номер 2-509/15, в данный суд поступили 64 дела, связанные с проведенными 1 ноября 2015 года выборами в Милли Меджлис Азербайджанской Республики, жалобы по 60 делам не были удовлетворены, решения судов апелляционной инстанции оставлены без изменения, а 4 жалобы не были приняты.</w:t>
      </w:r>
      <w:proofErr w:type="gramEnd"/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>В письме от 21 ноября 2015 года номер 04-xid 9344, адресованном Прокуратурой Азербайджанской Республики в Конституционный суд Азербайджанской Республики, указано, что в связи с проведенными выборами в Милли Меджлис Азербайджанской Республики в органы прокуратуры поступили 23 обращения, связанные с нарушением избирательных прав граждан, из которых 19 направлены по касательству, а по 4 обращениям авторам разъяснены требования законодательства.</w:t>
      </w:r>
      <w:proofErr w:type="gramEnd"/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>Учитывая вышеуказанное, Пленум Конституционного суда приходит к такому выводу, что в связи с тем, что протокол Центральной избирательной комиссии Азербайджанской Республики от 18 ноября 2015 года о результатах состоявшихся 1 ноября 2015 года выборов депутатов Милли Меджлиса Азербайджанской Республики и приложенные к нему согласно Избирательному Кодексу Азербайджанской Республики документы соответствуют требованиям статей 100.2, 100.12, 107.2, 107.3, 108.2 и 171.2 Избирательного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Кодекса Азербайджанской Республики, результаты выборов должны быть утверждены.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 xml:space="preserve">Руководствуясь статьей 86 и частями VIII, IX статьи 130 Конституции Азербайджанской Республики, статьями 54, 62, 63, 65, 67 и 69 Закона </w:t>
      </w:r>
      <w:r w:rsidRPr="001E5AF0">
        <w:rPr>
          <w:rFonts w:ascii="Times New Roman" w:hAnsi="Times New Roman" w:cs="Times New Roman"/>
          <w:sz w:val="28"/>
          <w:szCs w:val="28"/>
        </w:rPr>
        <w:lastRenderedPageBreak/>
        <w:t>Азербайджанской Республики «О Конституционном суде», Пленум Конституционного суда Азербайджанской Республики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ПОСТАНОВИЛ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Протокол Центральной избирательной комиссии Азербайджанской Республики от 18 ноября 2015 года о результатах состоявшихся 1 ноября 2015 года выборов депутатов Милли Меджлиса Азербайджанской Республики пятого созыва и прилагаемые к нему в соответствии с Избирательным Кодексом Азербайджанской Республики документы считать соответствующими требованиям статей 100.2, 100.12, 107.2, 107.3, 108.2 и 171.2 Избирательного Кодекса Азербайджанской Республики.</w:t>
      </w:r>
      <w:proofErr w:type="gramEnd"/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 xml:space="preserve">2. Утвердить результаты состоявшихся 1 ноября 2015 года выборов в Милли Меджлис Азербайджанской Республики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Шарур-Садаракскому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Шарурскому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Бабек-Кенгерли-Нахчыванскому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Нахчыванскому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Шахбуз-Бабекскому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Джульфа-Бабекскому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Ордубад-Джульфинскому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Бинагадинскому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номер 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Бинагадинскому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номер 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Бинагадинскому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третьему номер 10,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Гарадагскому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Гарадаг-Бинагади-Ясамальскому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Хазар-Пираллахинскому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>Хазарскому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14,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Ясамальскому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номер 15,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Ясамальскому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номер 16,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Ясамальскому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третьему номер 17,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Нариманов-Низаминскому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Наримановскому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номер 19,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Наримановскому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номер 20,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Насиминскому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номер 21,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Насиминскому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номер 22,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Насими-Сабаильскому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23,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Низаминскому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номер 24,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Низаминскому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номер 25,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Сабунчинскому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номер 26,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Сабунчинскому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номер 27,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lastRenderedPageBreak/>
        <w:t>Сабунчинскому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третьему номер 28,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Сабаильскому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29,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Сураханскому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номер 30,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Сураханскому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номер 31,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Сураханскому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третьему номер 32,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Хатаинскому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номер 33,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Хатаинскому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номер 34,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Хатаинскому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третьему номер 35,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Хатаинскому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четвертому номер 36,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Низаминскому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(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Гянджа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>) номер 37,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Низаминскому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(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Гянджа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>) номер 38,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Кяпазскому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(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Гянджа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>) номер 39,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Кяпазскому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(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Гянджа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>) номер 40,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Сумгайытскому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номер 41,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Сумгайытскому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номер 42,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Сумгайытскому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третьему номер 43,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Сумгайыт-Хызинскому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44,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Абшеронскому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45,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Ширванскому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46,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Мингячевирскому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47,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Евлахскому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48,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Евлах-Мингячевирскому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49,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Абшерон-Гобустанскому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50,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AF0">
        <w:rPr>
          <w:rFonts w:ascii="Times New Roman" w:hAnsi="Times New Roman" w:cs="Times New Roman"/>
          <w:sz w:val="28"/>
          <w:szCs w:val="28"/>
        </w:rPr>
        <w:t>Гусарскому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51,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Губинскому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52,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5AF0">
        <w:rPr>
          <w:rFonts w:ascii="Times New Roman" w:hAnsi="Times New Roman" w:cs="Times New Roman"/>
          <w:sz w:val="28"/>
          <w:szCs w:val="28"/>
        </w:rPr>
        <w:t>Губа-Гусарскому</w:t>
      </w:r>
      <w:proofErr w:type="spellEnd"/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53,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Шабран-Сиязаньскому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54,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Хачмазскому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55,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Хачмазскому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56,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Кюрдамирскому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57,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Гаджигабул-Кюрдамирскому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58,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Сальянскому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59,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Сальян-Нефтчалинскому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60,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Нефтчалинскому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61,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Саатлинскому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62,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Сабирабадскому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первому номер 63,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Сабирабадскому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второму номер 64,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Саатлы-Сабирабад-Кюрдамирскому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65,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Билясуварскому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66,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lastRenderedPageBreak/>
        <w:t>Джалилабадскому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67,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Джалилабадскому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68,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Джалилабад-Масаллы-Билясуварскому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69,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Масаллинскому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70,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Масаллинскому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71,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Ярдымлы-Масаллинскому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72,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Лянкяранскому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73,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Лянкяранскому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74,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Лянкяран-Масаллинскому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75,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Лянкяран-Астаринскому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76,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Астаринскому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77,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Лерикскому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78,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Имишлинскому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79,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Имишли-Бейляганскому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80,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Бейляганскому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81,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Агджабединскому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82,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Агджабеди-Физулинскому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83,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Физулинскому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84,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Шамахинскому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85,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Исмаиллинскому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86,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Агсу-Исмаиллинскому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87,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Гейчайскому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88,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Гейчай-Агдашскому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89,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Уджарскому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91,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Зардаб-Уджарскому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92,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Бардинскому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93,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Бардинскому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94,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Тертерскому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95,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Геранбой-Нафталанскому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96,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Геранбой-Агдам-Тертерскому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97,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Шамкирскому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98,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Шамкирскому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99,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Шамкир-Дашкесанскому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100,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Гейгель-Дашкесанскому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101,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Самух-Шамкирскому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102,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Гядабейскому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103,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Гядабей-Товузскому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104,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Товузскому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105,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Товуз-Газах-Агстафинскому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106,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lastRenderedPageBreak/>
        <w:t>Газахскому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107,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Агстафинскому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108,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Балакенскому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109,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Загатальскому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110,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Загатала-Балакенскому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111,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Гахскому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112,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Шекинскому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113,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Шекинскому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сельскому первому номер 114,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Шекинскому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сельскому второму номер 115,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Габалинскому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116,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Огуз-Габалинскому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117,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Агдамскому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118,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Агдамскому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AF0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  <w:r w:rsidRPr="001E5AF0">
        <w:rPr>
          <w:rFonts w:ascii="Times New Roman" w:hAnsi="Times New Roman" w:cs="Times New Roman"/>
          <w:sz w:val="28"/>
          <w:szCs w:val="28"/>
        </w:rPr>
        <w:t xml:space="preserve"> номер 119,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Джебраил-Губадлинскому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120,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Лачинскому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121,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Ханкендинскому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122,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Кяльбаджарскому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123,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Шуша-Агдам-Ходжалы-Ходжавендскому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124,</w:t>
      </w:r>
    </w:p>
    <w:p w:rsid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Зангилан-Губадлинскому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номер 125 </w:t>
      </w:r>
    </w:p>
    <w:p w:rsidR="001E5AF0" w:rsidRPr="001E5AF0" w:rsidRDefault="001E5AF0" w:rsidP="001E5A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избирательным округам.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объявления.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4. Постановление опубликовать в газетах «Азербайджан», «Республика», «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Халг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>», «Бакинский рабочий» и в «Вестнике Конституционного суда Азербайджанской Республики».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5. Постановление окончательно и не может быть отменено, изменено или официально истолковано ни одним органом или лицом.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AF0">
        <w:rPr>
          <w:rFonts w:ascii="Times New Roman" w:hAnsi="Times New Roman" w:cs="Times New Roman"/>
          <w:sz w:val="28"/>
          <w:szCs w:val="28"/>
        </w:rPr>
        <w:t> </w:t>
      </w:r>
    </w:p>
    <w:p w:rsidR="001E5AF0" w:rsidRPr="001E5AF0" w:rsidRDefault="001E5AF0" w:rsidP="001E5A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AF0">
        <w:rPr>
          <w:rFonts w:ascii="Times New Roman" w:hAnsi="Times New Roman" w:cs="Times New Roman"/>
          <w:b/>
          <w:sz w:val="28"/>
          <w:szCs w:val="28"/>
        </w:rPr>
        <w:t xml:space="preserve">Председатель  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r w:rsidRPr="001E5AF0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1E5AF0">
        <w:rPr>
          <w:rFonts w:ascii="Times New Roman" w:hAnsi="Times New Roman" w:cs="Times New Roman"/>
          <w:b/>
          <w:sz w:val="28"/>
          <w:szCs w:val="28"/>
        </w:rPr>
        <w:t>Фархад</w:t>
      </w:r>
      <w:proofErr w:type="spellEnd"/>
      <w:r w:rsidRPr="001E5AF0">
        <w:rPr>
          <w:rFonts w:ascii="Times New Roman" w:hAnsi="Times New Roman" w:cs="Times New Roman"/>
          <w:b/>
          <w:sz w:val="28"/>
          <w:szCs w:val="28"/>
        </w:rPr>
        <w:t xml:space="preserve"> Абдуллаев</w:t>
      </w:r>
    </w:p>
    <w:p w:rsidR="00065149" w:rsidRPr="001E5AF0" w:rsidRDefault="00065149" w:rsidP="001E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5149" w:rsidRPr="001E5AF0" w:rsidSect="001E5AF0">
      <w:pgSz w:w="11906" w:h="16838"/>
      <w:pgMar w:top="1134" w:right="851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767"/>
    <w:multiLevelType w:val="hybridMultilevel"/>
    <w:tmpl w:val="AED0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F56"/>
    <w:multiLevelType w:val="hybridMultilevel"/>
    <w:tmpl w:val="0F60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1859"/>
    <w:multiLevelType w:val="hybridMultilevel"/>
    <w:tmpl w:val="790A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D9B"/>
    <w:rsid w:val="00031FCA"/>
    <w:rsid w:val="00065149"/>
    <w:rsid w:val="001E5AF0"/>
    <w:rsid w:val="004966AF"/>
    <w:rsid w:val="00773B70"/>
    <w:rsid w:val="00A30B1C"/>
    <w:rsid w:val="00B62EB6"/>
    <w:rsid w:val="00DE6D9B"/>
    <w:rsid w:val="00FD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49"/>
  </w:style>
  <w:style w:type="paragraph" w:styleId="1">
    <w:name w:val="heading 1"/>
    <w:basedOn w:val="a"/>
    <w:link w:val="10"/>
    <w:uiPriority w:val="9"/>
    <w:qFormat/>
    <w:rsid w:val="001E5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D9B"/>
  </w:style>
  <w:style w:type="character" w:styleId="a5">
    <w:name w:val="Strong"/>
    <w:basedOn w:val="a0"/>
    <w:uiPriority w:val="22"/>
    <w:qFormat/>
    <w:rsid w:val="00DE6D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5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E5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2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Anar_H</dc:creator>
  <cp:lastModifiedBy>Anar_H</cp:lastModifiedBy>
  <cp:revision>3</cp:revision>
  <dcterms:created xsi:type="dcterms:W3CDTF">2015-11-25T10:03:00Z</dcterms:created>
  <dcterms:modified xsi:type="dcterms:W3CDTF">2015-11-25T11:06:00Z</dcterms:modified>
</cp:coreProperties>
</file>